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D5684" w14:textId="77777777"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</w:t>
      </w:r>
      <w:bookmarkStart w:id="0" w:name="_GoBack"/>
      <w:bookmarkEnd w:id="0"/>
      <w:r w:rsidRPr="00B2673D">
        <w:rPr>
          <w:b/>
          <w:szCs w:val="28"/>
        </w:rPr>
        <w:t>Е</w:t>
      </w:r>
    </w:p>
    <w:p w14:paraId="4A5CC425" w14:textId="77777777"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14:paraId="63DD9023" w14:textId="77777777"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14:paraId="45EF809B" w14:textId="77777777"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7"/>
        <w:gridCol w:w="3325"/>
        <w:gridCol w:w="3373"/>
      </w:tblGrid>
      <w:tr w:rsidR="00263C7B" w:rsidRPr="00B2673D" w14:paraId="0447DA14" w14:textId="77777777" w:rsidTr="00761AEB">
        <w:tc>
          <w:tcPr>
            <w:tcW w:w="3473" w:type="dxa"/>
            <w:shd w:val="clear" w:color="auto" w:fill="auto"/>
            <w:vAlign w:val="center"/>
          </w:tcPr>
          <w:p w14:paraId="102597BF" w14:textId="54AFEC28"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3A2DB0">
              <w:rPr>
                <w:sz w:val="24"/>
                <w:szCs w:val="24"/>
              </w:rPr>
              <w:t>202843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0D3B4146" w14:textId="77777777"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3543C776" w14:textId="66159D11"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3A2DB0">
              <w:rPr>
                <w:sz w:val="24"/>
                <w:szCs w:val="24"/>
              </w:rPr>
              <w:t>19</w:t>
            </w:r>
            <w:r w:rsidRPr="00B2673D">
              <w:rPr>
                <w:sz w:val="24"/>
                <w:szCs w:val="24"/>
              </w:rPr>
              <w:t xml:space="preserve">» </w:t>
            </w:r>
            <w:r w:rsidR="003A2DB0">
              <w:rPr>
                <w:sz w:val="24"/>
                <w:szCs w:val="24"/>
              </w:rPr>
              <w:t>июля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3A2DB0">
              <w:rPr>
                <w:sz w:val="24"/>
                <w:szCs w:val="24"/>
              </w:rPr>
              <w:t>22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14:paraId="5385ED6F" w14:textId="77777777"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53F28FB1" w14:textId="24114374" w:rsidR="00684650" w:rsidRPr="00B2673D" w:rsidRDefault="009541CC" w:rsidP="00A971F2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3A2DB0" w:rsidRPr="003A2DB0">
        <w:rPr>
          <w:b/>
        </w:rPr>
        <w:t>запрос предложений в электронной форме</w:t>
      </w:r>
    </w:p>
    <w:p w14:paraId="01AD7AD6" w14:textId="405D3BBB" w:rsidR="00881310" w:rsidRPr="00B2673D" w:rsidRDefault="00881310" w:rsidP="00A971F2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1" w:name="_Toc422209950"/>
      <w:bookmarkStart w:id="2" w:name="_Toc422226770"/>
      <w:bookmarkStart w:id="3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3A2DB0">
        <w:br/>
      </w:r>
      <w:r w:rsidR="003A2DB0" w:rsidRPr="003A2DB0">
        <w:rPr>
          <w:b/>
        </w:rPr>
        <w:t>АО «</w:t>
      </w:r>
      <w:proofErr w:type="spellStart"/>
      <w:r w:rsidR="003A2DB0" w:rsidRPr="003A2DB0">
        <w:rPr>
          <w:b/>
        </w:rPr>
        <w:t>Томскэнергосбыт</w:t>
      </w:r>
      <w:proofErr w:type="spellEnd"/>
      <w:r w:rsidR="003A2DB0" w:rsidRPr="003A2DB0">
        <w:rPr>
          <w:b/>
        </w:rPr>
        <w:t>»</w:t>
      </w:r>
      <w:r w:rsidR="00C54650" w:rsidRPr="003A2DB0">
        <w:rPr>
          <w:b/>
        </w:rPr>
        <w:t>,</w:t>
      </w:r>
      <w:r w:rsidR="00C54650" w:rsidRPr="00B2673D">
        <w:t xml:space="preserve"> утвержденное решением Совета директоров (далее - Положение о закупках).</w:t>
      </w:r>
      <w:bookmarkEnd w:id="1"/>
      <w:bookmarkEnd w:id="2"/>
      <w:bookmarkEnd w:id="3"/>
    </w:p>
    <w:p w14:paraId="774E169E" w14:textId="779B037B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3A2DB0" w:rsidRPr="008C0B33">
          <w:rPr>
            <w:rStyle w:val="a8"/>
          </w:rPr>
          <w:t>www.zakupki.gov.ru</w:t>
        </w:r>
      </w:hyperlink>
      <w:r w:rsidR="003A2DB0" w:rsidRPr="005C13A2">
        <w:rPr>
          <w:color w:val="0070C0"/>
        </w:rPr>
        <w:t xml:space="preserve">, </w:t>
      </w:r>
      <w:r w:rsidR="003A2DB0" w:rsidRPr="005C13A2">
        <w:rPr>
          <w:rStyle w:val="FontStyle128"/>
          <w:sz w:val="24"/>
          <w:szCs w:val="24"/>
        </w:rPr>
        <w:t xml:space="preserve">Электронная торговая площадка: </w:t>
      </w:r>
      <w:hyperlink r:id="rId9" w:history="1">
        <w:r w:rsidR="00886835" w:rsidRPr="009F757F">
          <w:rPr>
            <w:rStyle w:val="a8"/>
            <w:lang w:val="en-US"/>
          </w:rPr>
          <w:t>www</w:t>
        </w:r>
        <w:r w:rsidR="00886835" w:rsidRPr="005D6499">
          <w:rPr>
            <w:rStyle w:val="a8"/>
          </w:rPr>
          <w:t>.</w:t>
        </w:r>
        <w:r w:rsidR="00886835" w:rsidRPr="009F757F">
          <w:rPr>
            <w:rStyle w:val="a8"/>
            <w:lang w:val="en-US"/>
          </w:rPr>
          <w:t>tektorg</w:t>
        </w:r>
      </w:hyperlink>
      <w:r w:rsidR="005D6499" w:rsidRPr="005D6499">
        <w:rPr>
          <w:rStyle w:val="a8"/>
        </w:rPr>
        <w:t>.</w:t>
      </w:r>
      <w:proofErr w:type="spellStart"/>
      <w:r w:rsidR="005D6499" w:rsidRPr="005D6499">
        <w:rPr>
          <w:rStyle w:val="a8"/>
        </w:rPr>
        <w:t>ru</w:t>
      </w:r>
      <w:proofErr w:type="spellEnd"/>
      <w:r w:rsidR="003A2DB0">
        <w:rPr>
          <w:color w:val="0070C0"/>
        </w:rPr>
        <w:t>,</w:t>
      </w:r>
      <w:r w:rsidR="003A2DB0" w:rsidRPr="00B33AD8">
        <w:t xml:space="preserve"> </w:t>
      </w:r>
      <w:r w:rsidR="003A2DB0">
        <w:t xml:space="preserve">сайт организатора закупки </w:t>
      </w:r>
      <w:hyperlink r:id="rId10" w:history="1">
        <w:r w:rsidR="003A2DB0" w:rsidRPr="00556089">
          <w:rPr>
            <w:rStyle w:val="a8"/>
          </w:rPr>
          <w:t>www.interrao-zakupki.ru</w:t>
        </w:r>
      </w:hyperlink>
      <w:r w:rsidR="003A2DB0">
        <w:t xml:space="preserve">, </w:t>
      </w:r>
      <w:r w:rsidR="003A2DB0" w:rsidRPr="005D45CF">
        <w:t xml:space="preserve">сайт Заказчика </w:t>
      </w:r>
      <w:hyperlink r:id="rId11" w:history="1">
        <w:r w:rsidR="003A2DB0" w:rsidRPr="00A54F21">
          <w:rPr>
            <w:rStyle w:val="a8"/>
            <w:lang w:val="en-US"/>
          </w:rPr>
          <w:t>www</w:t>
        </w:r>
        <w:r w:rsidR="003A2DB0" w:rsidRPr="00A54F21">
          <w:rPr>
            <w:rStyle w:val="a8"/>
          </w:rPr>
          <w:t>.ensb.tomsk.ru</w:t>
        </w:r>
      </w:hyperlink>
    </w:p>
    <w:p w14:paraId="09C6920E" w14:textId="77777777" w:rsidR="00881310" w:rsidRPr="00B2673D" w:rsidRDefault="00554D0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21DDE7CC" w14:textId="77777777" w:rsidR="009541CC" w:rsidRPr="00B2673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14:paraId="1617A91F" w14:textId="77777777" w:rsidR="003A2DB0" w:rsidRPr="00EA30B3" w:rsidRDefault="003A2DB0" w:rsidP="003A2DB0">
      <w:pPr>
        <w:pStyle w:val="aff5"/>
        <w:ind w:firstLine="131"/>
        <w:outlineLvl w:val="0"/>
      </w:pPr>
      <w:r w:rsidRPr="009E4FE5">
        <w:rPr>
          <w:bCs/>
          <w:color w:val="000000"/>
        </w:rPr>
        <w:t>АО «</w:t>
      </w:r>
      <w:proofErr w:type="spellStart"/>
      <w:r w:rsidRPr="009E4FE5">
        <w:rPr>
          <w:bCs/>
          <w:color w:val="000000"/>
        </w:rPr>
        <w:t>Томскэнергосбыт</w:t>
      </w:r>
      <w:proofErr w:type="spellEnd"/>
      <w:r w:rsidRPr="009E4FE5">
        <w:rPr>
          <w:bCs/>
          <w:color w:val="000000"/>
        </w:rPr>
        <w:t>»</w:t>
      </w:r>
    </w:p>
    <w:p w14:paraId="24BFD019" w14:textId="77777777" w:rsidR="003A2DB0" w:rsidRPr="00AF33C1" w:rsidRDefault="003A2DB0" w:rsidP="003A2DB0">
      <w:pPr>
        <w:pStyle w:val="aff5"/>
        <w:tabs>
          <w:tab w:val="left" w:pos="567"/>
        </w:tabs>
        <w:ind w:firstLine="131"/>
      </w:pPr>
      <w:r w:rsidRPr="00AF33C1">
        <w:t xml:space="preserve">Место нахождения: </w:t>
      </w:r>
      <w:r w:rsidRPr="005116C4">
        <w:t>634034, г. Томск, ул. Котовского, 19</w:t>
      </w:r>
    </w:p>
    <w:p w14:paraId="6D9F0DA5" w14:textId="77777777" w:rsidR="003A2DB0" w:rsidRPr="00AF33C1" w:rsidRDefault="003A2DB0" w:rsidP="003A2DB0">
      <w:pPr>
        <w:pStyle w:val="aff5"/>
        <w:tabs>
          <w:tab w:val="left" w:pos="567"/>
        </w:tabs>
        <w:ind w:firstLine="131"/>
      </w:pPr>
      <w:r w:rsidRPr="00AF33C1">
        <w:t xml:space="preserve">Почтовый адрес: </w:t>
      </w:r>
      <w:r w:rsidRPr="005116C4">
        <w:t>634034, г. Томск, ул. Котовского, 19</w:t>
      </w:r>
    </w:p>
    <w:p w14:paraId="09DB667C" w14:textId="77777777" w:rsidR="003A2DB0" w:rsidRPr="009E4FE5" w:rsidRDefault="003A2DB0" w:rsidP="003A2DB0">
      <w:pPr>
        <w:pStyle w:val="aff5"/>
        <w:tabs>
          <w:tab w:val="left" w:pos="567"/>
        </w:tabs>
        <w:ind w:firstLine="131"/>
        <w:rPr>
          <w:color w:val="548DD4"/>
        </w:rPr>
      </w:pPr>
      <w:r w:rsidRPr="00AF33C1">
        <w:t xml:space="preserve">Адрес электронной почты: </w:t>
      </w:r>
      <w:hyperlink r:id="rId12" w:history="1">
        <w:r w:rsidRPr="00D5147C">
          <w:rPr>
            <w:rStyle w:val="a8"/>
          </w:rPr>
          <w:t>secretar@ensb.tomsk.ru</w:t>
        </w:r>
      </w:hyperlink>
    </w:p>
    <w:p w14:paraId="40F75A1F" w14:textId="6C491E24" w:rsidR="003A2DB0" w:rsidRPr="00E24A93" w:rsidRDefault="003A2DB0" w:rsidP="003A2DB0">
      <w:pPr>
        <w:pStyle w:val="af9"/>
        <w:tabs>
          <w:tab w:val="left" w:pos="1134"/>
        </w:tabs>
        <w:spacing w:before="0" w:line="240" w:lineRule="auto"/>
        <w:ind w:firstLine="131"/>
        <w:rPr>
          <w:sz w:val="22"/>
        </w:rPr>
      </w:pPr>
      <w:bookmarkStart w:id="4" w:name="_Toc524682926"/>
      <w:r w:rsidRPr="00E24A93">
        <w:rPr>
          <w:sz w:val="24"/>
        </w:rPr>
        <w:t xml:space="preserve">          </w:t>
      </w:r>
      <w:r>
        <w:rPr>
          <w:sz w:val="24"/>
        </w:rPr>
        <w:t xml:space="preserve">  </w:t>
      </w:r>
      <w:r w:rsidRPr="00E24A93">
        <w:rPr>
          <w:sz w:val="24"/>
        </w:rPr>
        <w:t>Контактный телефон:</w:t>
      </w:r>
      <w:r w:rsidRPr="00E24A93">
        <w:rPr>
          <w:color w:val="548DD4"/>
          <w:sz w:val="24"/>
        </w:rPr>
        <w:t xml:space="preserve"> </w:t>
      </w:r>
      <w:r w:rsidRPr="00E24A93">
        <w:rPr>
          <w:sz w:val="24"/>
        </w:rPr>
        <w:t>(3822) 48-47-00, 48-47-76</w:t>
      </w:r>
      <w:bookmarkEnd w:id="4"/>
    </w:p>
    <w:p w14:paraId="130D74CD" w14:textId="77777777" w:rsidR="00761AEB" w:rsidRPr="00B2673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14:paraId="06469FD6" w14:textId="77777777" w:rsidR="009541C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14:paraId="5E6E9388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31EAA7D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A7F4E55" w14:textId="29FB5BEA" w:rsidR="004465FD" w:rsidRPr="00B2673D" w:rsidRDefault="004465FD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3A2DB0" w:rsidRPr="003A2DB0">
        <w:rPr>
          <w:b/>
          <w:sz w:val="24"/>
        </w:rPr>
        <w:t>Баданина Анна Александровна</w:t>
      </w:r>
    </w:p>
    <w:p w14:paraId="60ECF34F" w14:textId="53D0330C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3A2DB0">
        <w:rPr>
          <w:sz w:val="24"/>
        </w:rPr>
        <w:t>3152</w:t>
      </w:r>
    </w:p>
    <w:p w14:paraId="7D3F1522" w14:textId="1728D111" w:rsidR="00106E7B" w:rsidRPr="003A2DB0" w:rsidRDefault="00106E7B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proofErr w:type="spellStart"/>
      <w:r w:rsidR="003A2DB0" w:rsidRPr="003A2DB0">
        <w:rPr>
          <w:rStyle w:val="a8"/>
          <w:sz w:val="24"/>
        </w:rPr>
        <w:t>badanina</w:t>
      </w:r>
      <w:proofErr w:type="spellEnd"/>
      <w:r w:rsidR="003A2DB0" w:rsidRPr="003A2DB0">
        <w:rPr>
          <w:rStyle w:val="a8"/>
          <w:sz w:val="24"/>
        </w:rPr>
        <w:t>_aa@</w:t>
      </w:r>
      <w:proofErr w:type="spellStart"/>
      <w:r w:rsidR="003A2DB0" w:rsidRPr="003A2DB0">
        <w:rPr>
          <w:rStyle w:val="a8"/>
          <w:sz w:val="24"/>
        </w:rPr>
        <w:t>interrao</w:t>
      </w:r>
      <w:proofErr w:type="spellEnd"/>
      <w:r w:rsidR="003A2DB0" w:rsidRPr="003A2DB0">
        <w:rPr>
          <w:rStyle w:val="a8"/>
          <w:sz w:val="24"/>
        </w:rPr>
        <w:t>.</w:t>
      </w:r>
      <w:proofErr w:type="spellStart"/>
      <w:r w:rsidR="003A2DB0" w:rsidRPr="003A2DB0">
        <w:rPr>
          <w:rStyle w:val="a8"/>
          <w:sz w:val="24"/>
        </w:rPr>
        <w:t>ru</w:t>
      </w:r>
      <w:proofErr w:type="spellEnd"/>
    </w:p>
    <w:p w14:paraId="781AA7B8" w14:textId="77777777" w:rsidR="00096391" w:rsidRPr="00B2673D" w:rsidRDefault="00DC416A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14:paraId="31A12D1D" w14:textId="77777777" w:rsidR="00E145BC" w:rsidRPr="00B2673D" w:rsidRDefault="00096391" w:rsidP="005C04C2">
      <w:pPr>
        <w:pStyle w:val="aff5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14:paraId="0F4C8156" w14:textId="77777777" w:rsidR="00F13B19" w:rsidRPr="00B2673D" w:rsidRDefault="00B54AEB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14:paraId="0DB4FCC8" w14:textId="2F887E30" w:rsidR="003842A8" w:rsidRPr="00B2673D" w:rsidRDefault="003842A8" w:rsidP="003A2DB0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3A2DB0">
        <w:rPr>
          <w:b/>
          <w:sz w:val="24"/>
        </w:rPr>
        <w:t>Лот </w:t>
      </w:r>
      <w:r w:rsidR="00CA310F" w:rsidRPr="003A2DB0">
        <w:rPr>
          <w:b/>
          <w:sz w:val="24"/>
        </w:rPr>
        <w:t>1:</w:t>
      </w:r>
      <w:r w:rsidR="00F13B19" w:rsidRPr="00B2673D">
        <w:rPr>
          <w:sz w:val="24"/>
        </w:rPr>
        <w:t xml:space="preserve"> </w:t>
      </w:r>
      <w:r w:rsidR="003A2DB0" w:rsidRPr="003A2DB0">
        <w:rPr>
          <w:b/>
          <w:sz w:val="24"/>
        </w:rPr>
        <w:t>сервисные контракты на сетевое и серверное оборудование для нужд АО «</w:t>
      </w:r>
      <w:proofErr w:type="spellStart"/>
      <w:r w:rsidR="003A2DB0" w:rsidRPr="003A2DB0">
        <w:rPr>
          <w:b/>
          <w:sz w:val="24"/>
        </w:rPr>
        <w:t>Томскэнергосбыт</w:t>
      </w:r>
      <w:proofErr w:type="spellEnd"/>
      <w:r w:rsidR="003A2DB0" w:rsidRPr="003A2DB0">
        <w:rPr>
          <w:b/>
          <w:sz w:val="24"/>
        </w:rPr>
        <w:t>»</w:t>
      </w:r>
      <w:r w:rsidR="00533C8D" w:rsidRPr="003A2DB0">
        <w:rPr>
          <w:sz w:val="24"/>
        </w:rPr>
        <w:t>.</w:t>
      </w:r>
    </w:p>
    <w:p w14:paraId="73523728" w14:textId="77777777" w:rsidR="00CA310F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14:paraId="2E8FAD7F" w14:textId="3B21B97B" w:rsidR="004A0C2C" w:rsidRPr="003A2DB0" w:rsidRDefault="004A0C2C" w:rsidP="004A0C2C">
      <w:pPr>
        <w:pStyle w:val="af9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bookmarkStart w:id="5" w:name="_Hlk59292535"/>
      <w:r w:rsidRPr="003A2DB0">
        <w:rPr>
          <w:sz w:val="24"/>
        </w:rPr>
        <w:t xml:space="preserve">Лот 1: </w:t>
      </w:r>
      <w:r w:rsidRPr="003A2DB0">
        <w:rPr>
          <w:i/>
          <w:sz w:val="24"/>
        </w:rPr>
        <w:t>в соответствии с разделом 6 «Техническая часть» Закупочной документации</w:t>
      </w:r>
      <w:r w:rsidR="003A2DB0" w:rsidRPr="003A2DB0">
        <w:rPr>
          <w:sz w:val="24"/>
        </w:rPr>
        <w:t>.</w:t>
      </w:r>
      <w:r w:rsidRPr="003A2DB0">
        <w:rPr>
          <w:sz w:val="24"/>
        </w:rPr>
        <w:tab/>
      </w:r>
    </w:p>
    <w:bookmarkEnd w:id="5"/>
    <w:p w14:paraId="20E9CEE7" w14:textId="77777777" w:rsidR="00E819F8" w:rsidRPr="003A2DB0" w:rsidRDefault="00E819F8" w:rsidP="00793214">
      <w:pPr>
        <w:pStyle w:val="af9"/>
        <w:tabs>
          <w:tab w:val="left" w:pos="851"/>
        </w:tabs>
        <w:spacing w:before="0" w:line="240" w:lineRule="auto"/>
        <w:ind w:left="851"/>
        <w:rPr>
          <w:sz w:val="24"/>
        </w:rPr>
      </w:pPr>
      <w:r w:rsidRPr="003A2DB0">
        <w:rPr>
          <w:sz w:val="24"/>
        </w:rPr>
        <w:lastRenderedPageBreak/>
        <w:t>Подробное описание</w:t>
      </w:r>
      <w:r w:rsidR="00684650" w:rsidRPr="003A2DB0">
        <w:rPr>
          <w:sz w:val="24"/>
        </w:rPr>
        <w:t xml:space="preserve"> и требования к</w:t>
      </w:r>
      <w:r w:rsidRPr="003A2DB0">
        <w:rPr>
          <w:sz w:val="24"/>
        </w:rPr>
        <w:t xml:space="preserve"> закупаемо</w:t>
      </w:r>
      <w:r w:rsidR="00684650" w:rsidRPr="003A2DB0">
        <w:rPr>
          <w:sz w:val="24"/>
        </w:rPr>
        <w:t>му</w:t>
      </w:r>
      <w:r w:rsidRPr="003A2DB0">
        <w:rPr>
          <w:sz w:val="24"/>
        </w:rPr>
        <w:t xml:space="preserve"> </w:t>
      </w:r>
      <w:r w:rsidR="00684650" w:rsidRPr="003A2DB0">
        <w:rPr>
          <w:sz w:val="24"/>
        </w:rPr>
        <w:t>товару</w:t>
      </w:r>
      <w:r w:rsidR="00367E82" w:rsidRPr="003A2DB0">
        <w:rPr>
          <w:sz w:val="24"/>
        </w:rPr>
        <w:t>,</w:t>
      </w:r>
      <w:r w:rsidR="00684650" w:rsidRPr="003A2DB0">
        <w:rPr>
          <w:sz w:val="24"/>
        </w:rPr>
        <w:t xml:space="preserve"> а также</w:t>
      </w:r>
      <w:r w:rsidRPr="003A2DB0">
        <w:rPr>
          <w:sz w:val="24"/>
        </w:rPr>
        <w:t xml:space="preserve"> услови</w:t>
      </w:r>
      <w:r w:rsidR="00684650" w:rsidRPr="003A2DB0">
        <w:rPr>
          <w:sz w:val="24"/>
        </w:rPr>
        <w:t>я</w:t>
      </w:r>
      <w:r w:rsidRPr="003A2DB0">
        <w:rPr>
          <w:sz w:val="24"/>
        </w:rPr>
        <w:t xml:space="preserve"> договора содержатся в </w:t>
      </w:r>
      <w:r w:rsidR="00E03ECB" w:rsidRPr="003A2DB0">
        <w:rPr>
          <w:sz w:val="24"/>
        </w:rPr>
        <w:t xml:space="preserve">Закупочной </w:t>
      </w:r>
      <w:r w:rsidRPr="003A2DB0">
        <w:rPr>
          <w:sz w:val="24"/>
        </w:rPr>
        <w:t>документации</w:t>
      </w:r>
      <w:r w:rsidR="004E0FA7" w:rsidRPr="003A2DB0">
        <w:rPr>
          <w:sz w:val="24"/>
        </w:rPr>
        <w:t>, которая является неотъемлемой часть</w:t>
      </w:r>
      <w:r w:rsidR="00C851AE" w:rsidRPr="003A2DB0">
        <w:rPr>
          <w:sz w:val="24"/>
        </w:rPr>
        <w:t>ю</w:t>
      </w:r>
      <w:r w:rsidR="004E0FA7" w:rsidRPr="003A2DB0">
        <w:rPr>
          <w:sz w:val="24"/>
        </w:rPr>
        <w:t xml:space="preserve"> Извещения о проведении </w:t>
      </w:r>
      <w:r w:rsidR="00E03ECB" w:rsidRPr="003A2DB0">
        <w:rPr>
          <w:sz w:val="24"/>
        </w:rPr>
        <w:t>закупки</w:t>
      </w:r>
      <w:r w:rsidRPr="003A2DB0">
        <w:rPr>
          <w:sz w:val="24"/>
        </w:rPr>
        <w:t>.</w:t>
      </w:r>
    </w:p>
    <w:p w14:paraId="44B338ED" w14:textId="77777777" w:rsidR="00881310" w:rsidRPr="003A2DB0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3A2DB0">
        <w:rPr>
          <w:rStyle w:val="FontStyle128"/>
          <w:color w:val="auto"/>
          <w:sz w:val="24"/>
          <w:szCs w:val="24"/>
        </w:rPr>
        <w:t xml:space="preserve">Сроки поставки товара, выполнения работ, оказания услуг: </w:t>
      </w:r>
    </w:p>
    <w:p w14:paraId="42EE83AF" w14:textId="4A4F9D96" w:rsidR="004A0C2C" w:rsidRPr="003A2DB0" w:rsidRDefault="004A0C2C" w:rsidP="004A0C2C">
      <w:pPr>
        <w:pStyle w:val="af9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r w:rsidRPr="003A2DB0">
        <w:rPr>
          <w:sz w:val="24"/>
        </w:rPr>
        <w:t xml:space="preserve">Лот 1: </w:t>
      </w:r>
      <w:r w:rsidRPr="003A2DB0">
        <w:rPr>
          <w:i/>
          <w:sz w:val="24"/>
        </w:rPr>
        <w:t>в соответствии с разделом 6 «Техническая часть» Закупочной документаци</w:t>
      </w:r>
      <w:r w:rsidR="003A2DB0" w:rsidRPr="003A2DB0">
        <w:rPr>
          <w:i/>
          <w:sz w:val="24"/>
        </w:rPr>
        <w:t>и.</w:t>
      </w:r>
      <w:r w:rsidRPr="003A2DB0">
        <w:rPr>
          <w:sz w:val="24"/>
        </w:rPr>
        <w:tab/>
      </w:r>
    </w:p>
    <w:p w14:paraId="2144C19E" w14:textId="77777777" w:rsidR="00CA310F" w:rsidRPr="003A2DB0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3A2DB0">
        <w:t xml:space="preserve">Место </w:t>
      </w:r>
      <w:r w:rsidR="00CB2616" w:rsidRPr="003A2DB0">
        <w:t>поставки товара</w:t>
      </w:r>
      <w:r w:rsidR="003842A8" w:rsidRPr="003A2DB0">
        <w:t>:</w:t>
      </w:r>
    </w:p>
    <w:p w14:paraId="19FC703E" w14:textId="56A29643" w:rsidR="00F15A75" w:rsidRPr="003A2DB0" w:rsidRDefault="004A0C2C" w:rsidP="003A2DB0">
      <w:pPr>
        <w:pStyle w:val="af9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r w:rsidRPr="003A2DB0">
        <w:rPr>
          <w:sz w:val="24"/>
        </w:rPr>
        <w:t xml:space="preserve">Лот 1: </w:t>
      </w:r>
      <w:r w:rsidRPr="003A2DB0">
        <w:rPr>
          <w:i/>
          <w:sz w:val="24"/>
        </w:rPr>
        <w:t>в соответствии с разделом 6 «Техническая часть» Закупочной документации</w:t>
      </w:r>
      <w:r w:rsidRPr="003A2DB0">
        <w:rPr>
          <w:sz w:val="24"/>
        </w:rPr>
        <w:t>.</w:t>
      </w:r>
    </w:p>
    <w:p w14:paraId="046AADB4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14:paraId="0B968831" w14:textId="6D7B671A" w:rsidR="00881310" w:rsidRPr="003A2DB0" w:rsidRDefault="00881310" w:rsidP="00FE4106">
      <w:pPr>
        <w:pStyle w:val="aff5"/>
        <w:spacing w:before="60" w:after="60"/>
        <w:ind w:left="851"/>
        <w:contextualSpacing w:val="0"/>
        <w:jc w:val="both"/>
        <w:rPr>
          <w:b/>
        </w:rPr>
      </w:pPr>
      <w:r w:rsidRPr="003A2DB0">
        <w:rPr>
          <w:rStyle w:val="FontStyle128"/>
          <w:b/>
          <w:color w:val="auto"/>
          <w:sz w:val="24"/>
          <w:szCs w:val="24"/>
        </w:rPr>
        <w:t xml:space="preserve">Лот </w:t>
      </w:r>
      <w:proofErr w:type="gramStart"/>
      <w:r w:rsidRPr="003A2DB0">
        <w:rPr>
          <w:rStyle w:val="FontStyle128"/>
          <w:b/>
          <w:color w:val="auto"/>
          <w:sz w:val="24"/>
          <w:szCs w:val="24"/>
        </w:rPr>
        <w:t>1:</w:t>
      </w:r>
      <w:r w:rsidR="003A2DB0">
        <w:rPr>
          <w:rStyle w:val="FontStyle128"/>
          <w:b/>
          <w:color w:val="auto"/>
          <w:sz w:val="24"/>
          <w:szCs w:val="24"/>
        </w:rPr>
        <w:t xml:space="preserve"> </w:t>
      </w:r>
      <w:r w:rsidRPr="003A2DB0">
        <w:rPr>
          <w:rStyle w:val="FontStyle128"/>
          <w:b/>
          <w:color w:val="auto"/>
          <w:sz w:val="24"/>
          <w:szCs w:val="24"/>
        </w:rPr>
        <w:t xml:space="preserve"> </w:t>
      </w:r>
      <w:r w:rsidR="003A2DB0" w:rsidRPr="003A2DB0">
        <w:rPr>
          <w:rStyle w:val="FontStyle128"/>
          <w:b/>
          <w:color w:val="auto"/>
          <w:sz w:val="24"/>
          <w:szCs w:val="24"/>
        </w:rPr>
        <w:t>2</w:t>
      </w:r>
      <w:proofErr w:type="gramEnd"/>
      <w:r w:rsidR="003A2DB0" w:rsidRPr="003A2DB0">
        <w:rPr>
          <w:rStyle w:val="FontStyle128"/>
          <w:b/>
          <w:color w:val="auto"/>
          <w:sz w:val="24"/>
          <w:szCs w:val="24"/>
        </w:rPr>
        <w:t xml:space="preserve"> 705 949,62 </w:t>
      </w:r>
      <w:r w:rsidR="003A2DB0">
        <w:rPr>
          <w:rStyle w:val="FontStyle128"/>
          <w:b/>
          <w:color w:val="auto"/>
          <w:sz w:val="24"/>
          <w:szCs w:val="24"/>
        </w:rPr>
        <w:t xml:space="preserve"> </w:t>
      </w:r>
      <w:r w:rsidRPr="003A2DB0">
        <w:rPr>
          <w:b/>
        </w:rPr>
        <w:t>руб. без НДС</w:t>
      </w:r>
    </w:p>
    <w:p w14:paraId="6E4DFF60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14:paraId="177F5913" w14:textId="69FFF659" w:rsidR="004A0C2C" w:rsidRPr="00B9465F" w:rsidRDefault="000B4F3C" w:rsidP="004A0C2C">
      <w:pPr>
        <w:pStyle w:val="aff5"/>
        <w:spacing w:before="60" w:after="60"/>
        <w:ind w:left="851"/>
        <w:contextualSpacing w:val="0"/>
        <w:jc w:val="both"/>
        <w:rPr>
          <w:b/>
          <w:bCs/>
        </w:rPr>
      </w:pPr>
      <w:bookmarkStart w:id="6" w:name="_Hlk59292565"/>
      <w:r>
        <w:rPr>
          <w:b/>
          <w:bCs/>
        </w:rPr>
        <w:t>Не т</w:t>
      </w:r>
      <w:r w:rsidR="004A0C2C" w:rsidRPr="00B9465F">
        <w:rPr>
          <w:b/>
          <w:bCs/>
        </w:rPr>
        <w:t>ребуется</w:t>
      </w:r>
      <w:bookmarkEnd w:id="6"/>
    </w:p>
    <w:p w14:paraId="35833E8F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14:paraId="0703C7CC" w14:textId="585EAE48" w:rsidR="00881310" w:rsidRPr="003A2DB0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3A2DB0">
        <w:rPr>
          <w:i/>
        </w:rPr>
        <w:t>в соответствии с разделом </w:t>
      </w:r>
      <w:r w:rsidR="008D0F51" w:rsidRPr="003A2DB0">
        <w:rPr>
          <w:i/>
        </w:rPr>
        <w:t>6</w:t>
      </w:r>
      <w:r w:rsidRPr="003A2DB0">
        <w:rPr>
          <w:i/>
        </w:rPr>
        <w:t xml:space="preserve"> «Техническая часть»</w:t>
      </w:r>
      <w:r w:rsidR="00C54650" w:rsidRPr="003A2DB0">
        <w:rPr>
          <w:i/>
        </w:rPr>
        <w:t xml:space="preserve"> Закупочной документации </w:t>
      </w:r>
    </w:p>
    <w:p w14:paraId="37149A67" w14:textId="3FE1A6B2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bookmarkStart w:id="7" w:name="_Hlk59292617"/>
      <w:r w:rsidR="004A0C2C">
        <w:rPr>
          <w:b/>
          <w:bCs/>
          <w:iCs/>
        </w:rPr>
        <w:t>Н</w:t>
      </w:r>
      <w:r w:rsidR="004A0C2C" w:rsidRPr="00B9465F">
        <w:rPr>
          <w:b/>
          <w:bCs/>
          <w:iCs/>
        </w:rPr>
        <w:t>евозможно</w:t>
      </w:r>
      <w:bookmarkEnd w:id="7"/>
    </w:p>
    <w:p w14:paraId="2AB8866E" w14:textId="2D5F7B88" w:rsidR="009623FC" w:rsidRPr="00EF4714" w:rsidRDefault="00F15A75" w:rsidP="009623F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</w:t>
      </w:r>
      <w:r w:rsidR="009623FC">
        <w:rPr>
          <w:rStyle w:val="FontStyle128"/>
          <w:color w:val="auto"/>
          <w:sz w:val="24"/>
          <w:szCs w:val="24"/>
        </w:rPr>
        <w:t xml:space="preserve"> </w:t>
      </w:r>
      <w:r w:rsidR="009623FC" w:rsidRPr="00456E0F">
        <w:t>предоставляются в соответствии с Постановлением Правительства Российской Федерации от 16.09.2016 № 925.</w:t>
      </w:r>
    </w:p>
    <w:p w14:paraId="5E384917" w14:textId="77777777" w:rsidR="004F07B3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14:paraId="3058E893" w14:textId="77777777" w:rsidR="00A033B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14:paraId="5DDF147C" w14:textId="77777777" w:rsidR="004906CD" w:rsidRPr="00B2673D" w:rsidRDefault="001C4D21" w:rsidP="004906CD">
      <w:pPr>
        <w:pStyle w:val="af9"/>
        <w:spacing w:before="0" w:line="240" w:lineRule="auto"/>
        <w:ind w:left="1134"/>
        <w:rPr>
          <w:sz w:val="24"/>
        </w:rPr>
      </w:pPr>
      <w:bookmarkStart w:id="8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8"/>
    </w:p>
    <w:p w14:paraId="5221C505" w14:textId="77777777" w:rsidR="005C1C51" w:rsidRPr="00B2673D" w:rsidRDefault="005C1C5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14:paraId="749020D6" w14:textId="77777777" w:rsidR="00D6678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5848B1A5" w14:textId="10348228" w:rsidR="00881310" w:rsidRPr="003A2DB0" w:rsidRDefault="0000393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</w:t>
      </w:r>
      <w:r w:rsidRPr="003A2DB0">
        <w:t xml:space="preserve">документации: </w:t>
      </w:r>
      <w:r w:rsidR="003C4160" w:rsidRPr="003A2DB0">
        <w:t>с</w:t>
      </w:r>
      <w:r w:rsidRPr="003A2DB0">
        <w:t xml:space="preserve"> «</w:t>
      </w:r>
      <w:r w:rsidR="003A2DB0" w:rsidRPr="003A2DB0">
        <w:t>19</w:t>
      </w:r>
      <w:r w:rsidRPr="003A2DB0">
        <w:t xml:space="preserve">» </w:t>
      </w:r>
      <w:r w:rsidR="003A2DB0" w:rsidRPr="003A2DB0">
        <w:t xml:space="preserve">июля </w:t>
      </w:r>
      <w:r w:rsidR="00770319" w:rsidRPr="003A2DB0">
        <w:t>202</w:t>
      </w:r>
      <w:r w:rsidR="003A2DB0" w:rsidRPr="003A2DB0">
        <w:t>2</w:t>
      </w:r>
      <w:r w:rsidRPr="003A2DB0">
        <w:t xml:space="preserve"> года</w:t>
      </w:r>
    </w:p>
    <w:p w14:paraId="77D3E32D" w14:textId="6F0F92BA" w:rsidR="00003935" w:rsidRPr="003A2DB0" w:rsidRDefault="00003935" w:rsidP="00003935">
      <w:pPr>
        <w:pStyle w:val="aff5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3A2DB0">
        <w:t>Дата окончания предоставления разъяснений закупочной документации: до «</w:t>
      </w:r>
      <w:r w:rsidR="003A2DB0" w:rsidRPr="003A2DB0">
        <w:t>26</w:t>
      </w:r>
      <w:r w:rsidRPr="003A2DB0">
        <w:t xml:space="preserve">» </w:t>
      </w:r>
      <w:r w:rsidR="003A2DB0" w:rsidRPr="003A2DB0">
        <w:t>июля</w:t>
      </w:r>
      <w:r w:rsidRPr="003A2DB0">
        <w:t xml:space="preserve"> </w:t>
      </w:r>
      <w:r w:rsidR="00770319" w:rsidRPr="003A2DB0">
        <w:t>202</w:t>
      </w:r>
      <w:r w:rsidR="003A2DB0" w:rsidRPr="003A2DB0">
        <w:t>2</w:t>
      </w:r>
      <w:r w:rsidRPr="003A2DB0">
        <w:t xml:space="preserve"> года</w:t>
      </w:r>
    </w:p>
    <w:p w14:paraId="16BF2631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14:paraId="3E28EE8E" w14:textId="11968E09" w:rsidR="00334C51" w:rsidRPr="00B2673D" w:rsidRDefault="00E2322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3A2DB0">
        <w:rPr>
          <w:b/>
        </w:rPr>
        <w:t>до</w:t>
      </w:r>
      <w:r w:rsidR="003A2DB0" w:rsidRPr="003A2DB0">
        <w:rPr>
          <w:b/>
        </w:rPr>
        <w:t xml:space="preserve"> 12</w:t>
      </w:r>
      <w:r w:rsidR="005914BF" w:rsidRPr="003A2DB0">
        <w:rPr>
          <w:b/>
        </w:rPr>
        <w:t>:</w:t>
      </w:r>
      <w:r w:rsidR="003A2DB0" w:rsidRPr="003A2DB0">
        <w:rPr>
          <w:b/>
        </w:rPr>
        <w:t>00</w:t>
      </w:r>
      <w:r w:rsidR="005914BF" w:rsidRPr="003A2DB0">
        <w:rPr>
          <w:b/>
        </w:rPr>
        <w:t xml:space="preserve"> (по московскому времени) «</w:t>
      </w:r>
      <w:r w:rsidR="003A2DB0" w:rsidRPr="003A2DB0">
        <w:rPr>
          <w:b/>
        </w:rPr>
        <w:t>29</w:t>
      </w:r>
      <w:r w:rsidR="005914BF" w:rsidRPr="003A2DB0">
        <w:rPr>
          <w:b/>
        </w:rPr>
        <w:t xml:space="preserve">» </w:t>
      </w:r>
      <w:r w:rsidR="003A2DB0" w:rsidRPr="003A2DB0">
        <w:rPr>
          <w:b/>
        </w:rPr>
        <w:t>июля</w:t>
      </w:r>
      <w:r w:rsidR="005914BF" w:rsidRPr="003A2DB0">
        <w:rPr>
          <w:b/>
        </w:rPr>
        <w:t xml:space="preserve"> </w:t>
      </w:r>
      <w:r w:rsidR="00770319" w:rsidRPr="003A2DB0">
        <w:rPr>
          <w:b/>
        </w:rPr>
        <w:t>202</w:t>
      </w:r>
      <w:r w:rsidR="003A2DB0" w:rsidRPr="003A2DB0">
        <w:rPr>
          <w:b/>
        </w:rPr>
        <w:t>2</w:t>
      </w:r>
      <w:r w:rsidR="005914BF" w:rsidRPr="003A2DB0">
        <w:rPr>
          <w:b/>
        </w:rPr>
        <w:t xml:space="preserve"> года</w:t>
      </w:r>
      <w:r w:rsidR="00793214" w:rsidRPr="003A2DB0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14:paraId="4354A5BD" w14:textId="3A460690" w:rsidR="005B4C9E" w:rsidRPr="005C13A2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3A2DB0">
        <w:rPr>
          <w:b/>
        </w:rPr>
        <w:t>«</w:t>
      </w:r>
      <w:r w:rsidR="003A2DB0" w:rsidRPr="003A2DB0">
        <w:rPr>
          <w:b/>
        </w:rPr>
        <w:t>29</w:t>
      </w:r>
      <w:r w:rsidRPr="003A2DB0">
        <w:rPr>
          <w:b/>
        </w:rPr>
        <w:t xml:space="preserve">» </w:t>
      </w:r>
      <w:r w:rsidR="003A2DB0" w:rsidRPr="003A2DB0">
        <w:rPr>
          <w:b/>
        </w:rPr>
        <w:t xml:space="preserve">июля </w:t>
      </w:r>
      <w:r w:rsidR="00770319" w:rsidRPr="003A2DB0">
        <w:rPr>
          <w:b/>
        </w:rPr>
        <w:t>202</w:t>
      </w:r>
      <w:r w:rsidR="003A2DB0" w:rsidRPr="003A2DB0">
        <w:rPr>
          <w:b/>
        </w:rPr>
        <w:t>2</w:t>
      </w:r>
      <w:r w:rsidRPr="003A2DB0">
        <w:rPr>
          <w:b/>
        </w:rPr>
        <w:t xml:space="preserve"> года</w:t>
      </w:r>
    </w:p>
    <w:p w14:paraId="21670992" w14:textId="36C079FB" w:rsidR="005B4C9E" w:rsidRPr="00403436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</w:t>
      </w:r>
      <w:r w:rsidRPr="00403436">
        <w:t xml:space="preserve">предложений участников закупки и подведения итогов закупки: до </w:t>
      </w:r>
      <w:r w:rsidRPr="003A2DB0">
        <w:rPr>
          <w:b/>
        </w:rPr>
        <w:t>«</w:t>
      </w:r>
      <w:r w:rsidR="003A2DB0" w:rsidRPr="003A2DB0">
        <w:rPr>
          <w:b/>
        </w:rPr>
        <w:t>24</w:t>
      </w:r>
      <w:r w:rsidRPr="003A2DB0">
        <w:rPr>
          <w:b/>
        </w:rPr>
        <w:t xml:space="preserve">» </w:t>
      </w:r>
      <w:r w:rsidR="003A2DB0" w:rsidRPr="003A2DB0">
        <w:rPr>
          <w:b/>
        </w:rPr>
        <w:t>августа</w:t>
      </w:r>
      <w:r w:rsidRPr="003A2DB0">
        <w:rPr>
          <w:b/>
        </w:rPr>
        <w:t xml:space="preserve"> </w:t>
      </w:r>
      <w:r w:rsidR="00770319" w:rsidRPr="003A2DB0">
        <w:rPr>
          <w:b/>
        </w:rPr>
        <w:t>202</w:t>
      </w:r>
      <w:r w:rsidR="003A2DB0" w:rsidRPr="003A2DB0">
        <w:rPr>
          <w:b/>
        </w:rPr>
        <w:t>2</w:t>
      </w:r>
      <w:r w:rsidRPr="003A2DB0">
        <w:rPr>
          <w:b/>
        </w:rPr>
        <w:t xml:space="preserve"> года.</w:t>
      </w:r>
      <w:r w:rsidR="003F5955" w:rsidRPr="003A2DB0">
        <w:rPr>
          <w:rStyle w:val="a9"/>
          <w:b/>
        </w:rPr>
        <w:footnoteReference w:id="2"/>
      </w:r>
    </w:p>
    <w:p w14:paraId="08E6EB94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14:paraId="1DE82F76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14:paraId="6F717929" w14:textId="2FFA5214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lastRenderedPageBreak/>
        <w:t xml:space="preserve">Возможность проведения переговоров: </w:t>
      </w:r>
      <w:bookmarkStart w:id="9" w:name="_Hlk59292654"/>
      <w:r w:rsidR="004A0C2C" w:rsidRPr="00403436">
        <w:rPr>
          <w:b/>
          <w:bCs/>
          <w:iCs/>
        </w:rPr>
        <w:t>Невозможно</w:t>
      </w:r>
      <w:bookmarkEnd w:id="9"/>
    </w:p>
    <w:p w14:paraId="6F421C0B" w14:textId="77777777" w:rsidR="00830285" w:rsidRPr="00403436" w:rsidRDefault="00830285" w:rsidP="00173A08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403436">
        <w:rPr>
          <w:rStyle w:val="FontStyle128"/>
          <w:color w:val="auto"/>
          <w:sz w:val="24"/>
          <w:szCs w:val="24"/>
          <w:lang w:eastAsia="en-US"/>
        </w:rPr>
        <w:t>:</w:t>
      </w:r>
      <w:r w:rsidR="00173A08" w:rsidRPr="00403436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403436">
        <w:rPr>
          <w:rStyle w:val="FontStyle128"/>
          <w:b/>
          <w:color w:val="auto"/>
          <w:sz w:val="24"/>
          <w:szCs w:val="24"/>
          <w:lang w:eastAsia="en-US"/>
        </w:rPr>
        <w:t>Не</w:t>
      </w:r>
      <w:proofErr w:type="gramEnd"/>
      <w:r w:rsidR="00173A08" w:rsidRPr="00403436">
        <w:rPr>
          <w:rStyle w:val="FontStyle128"/>
          <w:b/>
          <w:color w:val="auto"/>
          <w:sz w:val="24"/>
          <w:szCs w:val="24"/>
          <w:lang w:eastAsia="en-US"/>
        </w:rPr>
        <w:t xml:space="preserve"> установлено</w:t>
      </w:r>
    </w:p>
    <w:p w14:paraId="563ABF77" w14:textId="77777777" w:rsidR="00B2673D" w:rsidRPr="00403436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403436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403436">
        <w:rPr>
          <w:rStyle w:val="a9"/>
          <w:color w:val="000000"/>
          <w:szCs w:val="26"/>
        </w:rPr>
        <w:footnoteReference w:id="3"/>
      </w:r>
    </w:p>
    <w:p w14:paraId="26D0209C" w14:textId="46BCD762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t>Обеспечение исполнения договора:</w:t>
      </w:r>
      <w:r w:rsidR="004A0C2C" w:rsidRPr="00403436">
        <w:rPr>
          <w:b/>
          <w:bCs/>
          <w:iCs/>
        </w:rPr>
        <w:t xml:space="preserve"> </w:t>
      </w:r>
      <w:bookmarkStart w:id="10" w:name="_Hlk59291283"/>
      <w:r w:rsidR="004A0C2C" w:rsidRPr="00403436">
        <w:rPr>
          <w:b/>
          <w:bCs/>
          <w:iCs/>
        </w:rPr>
        <w:t>Установлено</w:t>
      </w:r>
      <w:bookmarkEnd w:id="10"/>
    </w:p>
    <w:p w14:paraId="7D5C7380" w14:textId="2DC0D52A" w:rsidR="00F01114" w:rsidRPr="00E64ABF" w:rsidRDefault="00F01114">
      <w:pPr>
        <w:pStyle w:val="aff5"/>
        <w:spacing w:before="60" w:after="60"/>
        <w:ind w:left="851"/>
      </w:pPr>
      <w:bookmarkStart w:id="11" w:name="_Hlk58964354"/>
      <w:bookmarkStart w:id="12" w:name="_Toc524680346"/>
      <w:bookmarkStart w:id="13" w:name="_Toc524680542"/>
      <w:bookmarkStart w:id="14" w:name="_Toc524680740"/>
      <w:bookmarkStart w:id="15" w:name="_Hlk59291303"/>
      <w:r w:rsidRPr="00E64ABF">
        <w:t>Обеспечение исполнения договора: требуется предоставить обеспечение до заключения договора.</w:t>
      </w:r>
    </w:p>
    <w:p w14:paraId="68D50C1F" w14:textId="6DAF6902" w:rsidR="009623FC" w:rsidRPr="00E64ABF" w:rsidRDefault="009623FC" w:rsidP="00D01934">
      <w:pPr>
        <w:pStyle w:val="aff5"/>
        <w:spacing w:before="60" w:after="60"/>
        <w:ind w:left="851"/>
      </w:pPr>
      <w:r w:rsidRPr="00E64ABF">
        <w:t>Обеспечение исполнения обязательств, связанные с исполнением договора предоставляется участником закупки по его выбору путем:</w:t>
      </w:r>
    </w:p>
    <w:p w14:paraId="503EFB78" w14:textId="77777777" w:rsidR="009623FC" w:rsidRPr="00E64ABF" w:rsidRDefault="009623FC" w:rsidP="00D01934">
      <w:pPr>
        <w:pStyle w:val="aff5"/>
        <w:spacing w:before="60" w:after="60"/>
        <w:ind w:left="851"/>
      </w:pPr>
      <w:r w:rsidRPr="00E64ABF">
        <w:t>             внесения денежных средств на счет Заказчика;</w:t>
      </w:r>
    </w:p>
    <w:p w14:paraId="1B420E40" w14:textId="77777777" w:rsidR="009623FC" w:rsidRPr="00E64ABF" w:rsidRDefault="009623FC" w:rsidP="00D01934">
      <w:pPr>
        <w:pStyle w:val="aff5"/>
        <w:spacing w:before="60" w:after="60"/>
        <w:ind w:left="851"/>
      </w:pPr>
      <w:r w:rsidRPr="00E64ABF">
        <w:t>             предоставления банковской гарантии.</w:t>
      </w:r>
    </w:p>
    <w:p w14:paraId="5029770E" w14:textId="77777777" w:rsidR="009623FC" w:rsidRPr="00E64ABF" w:rsidRDefault="009623FC" w:rsidP="00D01934">
      <w:pPr>
        <w:pStyle w:val="aff5"/>
        <w:spacing w:before="60" w:after="60"/>
        <w:ind w:left="851"/>
      </w:pPr>
      <w:r w:rsidRPr="00E64ABF">
        <w:t>             поручительство аффилированного лица (в случаях, установленных в разделе 4 Закупочной документации)</w:t>
      </w:r>
    </w:p>
    <w:p w14:paraId="39CB3339" w14:textId="11295E15" w:rsidR="009623FC" w:rsidRPr="00E64ABF" w:rsidRDefault="009623FC" w:rsidP="00BD26A8">
      <w:pPr>
        <w:pStyle w:val="aff5"/>
        <w:spacing w:before="60" w:after="60"/>
        <w:ind w:left="851"/>
        <w:rPr>
          <w:b/>
        </w:rPr>
      </w:pPr>
      <w:r w:rsidRPr="00E64ABF">
        <w:t>Требования к порядку предоставления обеспечения исполнения договора установлены в разделе 7 «Проект договора»</w:t>
      </w:r>
      <w:r w:rsidR="00BD26A8" w:rsidRPr="00E64ABF">
        <w:t>, разделе 3.17 Закупочной документации</w:t>
      </w:r>
      <w:r w:rsidR="00BD26A8" w:rsidRPr="00E64ABF">
        <w:rPr>
          <w:rStyle w:val="a9"/>
          <w:szCs w:val="26"/>
        </w:rPr>
        <w:footnoteReference w:id="4"/>
      </w:r>
      <w:r w:rsidRPr="00E64ABF">
        <w:t>.</w:t>
      </w:r>
    </w:p>
    <w:p w14:paraId="1A61B46B" w14:textId="3C24F710" w:rsidR="00385CEB" w:rsidRPr="00E64ABF" w:rsidRDefault="007F57D6" w:rsidP="00E64ABF">
      <w:pPr>
        <w:spacing w:before="60" w:after="60"/>
        <w:ind w:firstLine="0"/>
        <w:rPr>
          <w:sz w:val="24"/>
          <w:szCs w:val="24"/>
        </w:rPr>
      </w:pPr>
      <w:bookmarkStart w:id="16" w:name="_Hlk59291471"/>
      <w:bookmarkEnd w:id="11"/>
      <w:bookmarkEnd w:id="12"/>
      <w:bookmarkEnd w:id="13"/>
      <w:bookmarkEnd w:id="14"/>
      <w:bookmarkEnd w:id="15"/>
      <w:r w:rsidRPr="007F57D6">
        <w:rPr>
          <w:sz w:val="24"/>
          <w:szCs w:val="24"/>
        </w:rPr>
        <w:t xml:space="preserve">29.1 </w:t>
      </w:r>
      <w:r w:rsidR="004A0C2C" w:rsidRPr="007F57D6">
        <w:rPr>
          <w:sz w:val="24"/>
          <w:szCs w:val="24"/>
        </w:rPr>
        <w:t>Обеспечение возврата аванса и/или гарантийных обязательств:</w:t>
      </w:r>
      <w:bookmarkStart w:id="17" w:name="_Hlk59291490"/>
      <w:bookmarkEnd w:id="16"/>
      <w:r w:rsidR="00E64ABF">
        <w:rPr>
          <w:sz w:val="24"/>
          <w:szCs w:val="24"/>
        </w:rPr>
        <w:t xml:space="preserve"> </w:t>
      </w:r>
      <w:r w:rsidR="00385CEB" w:rsidRPr="00E64ABF">
        <w:rPr>
          <w:sz w:val="24"/>
          <w:szCs w:val="24"/>
        </w:rPr>
        <w:t>не установлено</w:t>
      </w:r>
    </w:p>
    <w:bookmarkEnd w:id="17"/>
    <w:p w14:paraId="089B82FB" w14:textId="1153ED3A" w:rsidR="00830285" w:rsidRPr="00B2673D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Валюта закупки:</w:t>
      </w:r>
      <w:r w:rsidR="00E64ABF">
        <w:rPr>
          <w:rStyle w:val="FontStyle128"/>
          <w:sz w:val="24"/>
          <w:szCs w:val="24"/>
        </w:rPr>
        <w:t xml:space="preserve"> </w:t>
      </w:r>
      <w:r w:rsidR="00E64ABF" w:rsidRPr="00AE163B">
        <w:t>Рубль, РФ</w:t>
      </w:r>
    </w:p>
    <w:p w14:paraId="50FC9B84" w14:textId="1AA35937" w:rsidR="008504D2" w:rsidRPr="00E64ABF" w:rsidRDefault="000349B4" w:rsidP="008504D2">
      <w:pPr>
        <w:pStyle w:val="aff5"/>
        <w:spacing w:before="60" w:after="60"/>
        <w:ind w:left="851"/>
        <w:contextualSpacing w:val="0"/>
        <w:jc w:val="both"/>
        <w:rPr>
          <w:i/>
        </w:rPr>
      </w:pPr>
      <w:r w:rsidRPr="00E64ABF">
        <w:t xml:space="preserve">Возможность представления заявки, где ценовое предложение выражено </w:t>
      </w:r>
      <w:r w:rsidR="00DC2219" w:rsidRPr="00E64ABF">
        <w:t>в отличной от указанной выше, в том числе иностранной,</w:t>
      </w:r>
      <w:r w:rsidRPr="00E64ABF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E64ABF">
        <w:rPr>
          <w:i/>
        </w:rPr>
        <w:t>не допускается</w:t>
      </w:r>
    </w:p>
    <w:p w14:paraId="16BB3D6A" w14:textId="0D056EF3" w:rsidR="001B3C23" w:rsidRPr="00E64ABF" w:rsidRDefault="00625762" w:rsidP="00E64ABF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Возможность привлечения субподрядчика/соисполнителя</w:t>
      </w:r>
      <w:r w:rsidRPr="00E64ABF">
        <w:rPr>
          <w:rStyle w:val="FontStyle128"/>
          <w:color w:val="auto"/>
          <w:sz w:val="24"/>
          <w:szCs w:val="24"/>
        </w:rPr>
        <w:t xml:space="preserve">: </w:t>
      </w:r>
      <w:r w:rsidR="003D6358" w:rsidRPr="00E64ABF">
        <w:rPr>
          <w:i/>
        </w:rPr>
        <w:t>допускается</w:t>
      </w:r>
      <w:r w:rsidR="00E64ABF" w:rsidRPr="00E64ABF">
        <w:t xml:space="preserve"> </w:t>
      </w:r>
    </w:p>
    <w:p w14:paraId="282FC581" w14:textId="6BB44CB1" w:rsidR="00625762" w:rsidRPr="00E64ABF" w:rsidRDefault="0062576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E64ABF">
        <w:rPr>
          <w:rStyle w:val="FontStyle128"/>
          <w:color w:val="auto"/>
          <w:sz w:val="24"/>
          <w:szCs w:val="24"/>
        </w:rPr>
        <w:t xml:space="preserve">Возможность подачи альтернативных предложений: </w:t>
      </w:r>
      <w:r w:rsidRPr="00E64ABF">
        <w:rPr>
          <w:i/>
        </w:rPr>
        <w:t>допускается</w:t>
      </w:r>
    </w:p>
    <w:p w14:paraId="4BB8AFF8" w14:textId="77777777" w:rsidR="006D5526" w:rsidRPr="00B2673D" w:rsidRDefault="00B12BA7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14:paraId="0743893A" w14:textId="56C52B97" w:rsidR="00B2673D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3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p w14:paraId="65261F89" w14:textId="274347E4" w:rsidR="00AE0425" w:rsidRPr="00B2673D" w:rsidRDefault="00AE0425" w:rsidP="00AE0425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AE0425">
        <w:t xml:space="preserve">Способ формирования начальной максимальной цены (НМЦ): </w:t>
      </w:r>
      <w:r w:rsidR="00886835" w:rsidRPr="00886835">
        <w:t>Расчет средней цены по результатам анализа рыночной стоимости</w:t>
      </w:r>
      <w:r w:rsidR="00886835">
        <w:t>.</w:t>
      </w:r>
    </w:p>
    <w:p w14:paraId="44F4182A" w14:textId="77777777" w:rsidR="00B2673D" w:rsidRPr="00830285" w:rsidRDefault="00B2673D" w:rsidP="00B2673D">
      <w:pPr>
        <w:pStyle w:val="aff5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06BD7" w14:textId="77777777" w:rsidR="00A41EF1" w:rsidRDefault="00A41EF1">
      <w:r>
        <w:separator/>
      </w:r>
    </w:p>
  </w:endnote>
  <w:endnote w:type="continuationSeparator" w:id="0">
    <w:p w14:paraId="0AB2D38F" w14:textId="77777777" w:rsidR="00A41EF1" w:rsidRDefault="00A41EF1">
      <w:r>
        <w:continuationSeparator/>
      </w:r>
    </w:p>
  </w:endnote>
  <w:endnote w:type="continuationNotice" w:id="1">
    <w:p w14:paraId="5E3C2A6D" w14:textId="77777777" w:rsidR="00A41EF1" w:rsidRDefault="00A41EF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C244C" w14:textId="77777777"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C9B9D" w14:textId="77777777"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F0E22" w14:textId="77777777"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5C355" w14:textId="77777777" w:rsidR="00A41EF1" w:rsidRDefault="00A41EF1">
      <w:r>
        <w:separator/>
      </w:r>
    </w:p>
  </w:footnote>
  <w:footnote w:type="continuationSeparator" w:id="0">
    <w:p w14:paraId="3AEF79D7" w14:textId="77777777" w:rsidR="00A41EF1" w:rsidRDefault="00A41EF1">
      <w:r>
        <w:continuationSeparator/>
      </w:r>
    </w:p>
  </w:footnote>
  <w:footnote w:type="continuationNotice" w:id="1">
    <w:p w14:paraId="01A583CB" w14:textId="77777777" w:rsidR="00A41EF1" w:rsidRDefault="00A41EF1">
      <w:pPr>
        <w:spacing w:line="240" w:lineRule="auto"/>
      </w:pPr>
    </w:p>
  </w:footnote>
  <w:footnote w:id="2">
    <w:p w14:paraId="14377261" w14:textId="77777777"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14:paraId="2E2BB27B" w14:textId="4758EF78"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  <w:footnote w:id="4">
    <w:p w14:paraId="4A522F6E" w14:textId="594992D1" w:rsidR="00BD26A8" w:rsidRDefault="00BD26A8" w:rsidP="00BD26A8">
      <w:pPr>
        <w:pStyle w:val="ae"/>
      </w:pPr>
      <w:r>
        <w:rPr>
          <w:rStyle w:val="a9"/>
        </w:rPr>
        <w:footnoteRef/>
      </w:r>
      <w:r>
        <w:t xml:space="preserve"> В случае возникновения разночтений, приоритетными условиями являются условия, установленные в проекте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96F31" w14:textId="77777777"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CCF7A" w14:textId="77777777"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14:paraId="0D1FF891" w14:textId="77777777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14:paraId="0ED7F007" w14:textId="77777777"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 wp14:anchorId="30A4E19A" wp14:editId="406F986D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14:paraId="59FB44F9" w14:textId="77777777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14:paraId="1E8F7E40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14:paraId="01EB157D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14:paraId="32A40908" w14:textId="77777777"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14:paraId="1791DB1D" w14:textId="77777777"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4CDE30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6"/>
  </w:num>
  <w:num w:numId="5">
    <w:abstractNumId w:val="14"/>
  </w:num>
  <w:num w:numId="6">
    <w:abstractNumId w:val="15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1"/>
  </w:num>
  <w:num w:numId="15">
    <w:abstractNumId w:val="13"/>
  </w:num>
  <w:num w:numId="1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360C8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2D29"/>
    <w:rsid w:val="000B476E"/>
    <w:rsid w:val="000B4F3C"/>
    <w:rsid w:val="000D3798"/>
    <w:rsid w:val="000D3D75"/>
    <w:rsid w:val="000D54EE"/>
    <w:rsid w:val="000D7928"/>
    <w:rsid w:val="00106E7B"/>
    <w:rsid w:val="00111571"/>
    <w:rsid w:val="00114F00"/>
    <w:rsid w:val="00114F79"/>
    <w:rsid w:val="00116D50"/>
    <w:rsid w:val="00126091"/>
    <w:rsid w:val="00130BA3"/>
    <w:rsid w:val="00131000"/>
    <w:rsid w:val="00145595"/>
    <w:rsid w:val="00173A08"/>
    <w:rsid w:val="00177EF4"/>
    <w:rsid w:val="00196F44"/>
    <w:rsid w:val="001B3C23"/>
    <w:rsid w:val="001B4159"/>
    <w:rsid w:val="001B6E02"/>
    <w:rsid w:val="001C4D21"/>
    <w:rsid w:val="001D028F"/>
    <w:rsid w:val="001E7061"/>
    <w:rsid w:val="0020549E"/>
    <w:rsid w:val="00210429"/>
    <w:rsid w:val="00215120"/>
    <w:rsid w:val="002311AD"/>
    <w:rsid w:val="00247EF7"/>
    <w:rsid w:val="0025132C"/>
    <w:rsid w:val="00263C7B"/>
    <w:rsid w:val="00264C87"/>
    <w:rsid w:val="00265C71"/>
    <w:rsid w:val="0027502F"/>
    <w:rsid w:val="00282789"/>
    <w:rsid w:val="00287259"/>
    <w:rsid w:val="00287C63"/>
    <w:rsid w:val="002A3D20"/>
    <w:rsid w:val="002A48AF"/>
    <w:rsid w:val="002A4ECB"/>
    <w:rsid w:val="002D1420"/>
    <w:rsid w:val="002D3066"/>
    <w:rsid w:val="002F203B"/>
    <w:rsid w:val="002F258E"/>
    <w:rsid w:val="003171D3"/>
    <w:rsid w:val="003256E4"/>
    <w:rsid w:val="00334C51"/>
    <w:rsid w:val="003365C0"/>
    <w:rsid w:val="00342E59"/>
    <w:rsid w:val="00345C40"/>
    <w:rsid w:val="003527D0"/>
    <w:rsid w:val="00367E82"/>
    <w:rsid w:val="003777EB"/>
    <w:rsid w:val="00377D24"/>
    <w:rsid w:val="003842A8"/>
    <w:rsid w:val="00385CEB"/>
    <w:rsid w:val="003A2DB0"/>
    <w:rsid w:val="003A3180"/>
    <w:rsid w:val="003C4160"/>
    <w:rsid w:val="003D5326"/>
    <w:rsid w:val="003D6358"/>
    <w:rsid w:val="003E4931"/>
    <w:rsid w:val="003F5955"/>
    <w:rsid w:val="00403436"/>
    <w:rsid w:val="004224A9"/>
    <w:rsid w:val="004465FD"/>
    <w:rsid w:val="004557F1"/>
    <w:rsid w:val="004601DD"/>
    <w:rsid w:val="00460971"/>
    <w:rsid w:val="00466AA2"/>
    <w:rsid w:val="0048270B"/>
    <w:rsid w:val="00486508"/>
    <w:rsid w:val="004906CD"/>
    <w:rsid w:val="004955D8"/>
    <w:rsid w:val="004A0C2C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D6499"/>
    <w:rsid w:val="005E08BF"/>
    <w:rsid w:val="005F73B6"/>
    <w:rsid w:val="00622381"/>
    <w:rsid w:val="00623392"/>
    <w:rsid w:val="00625762"/>
    <w:rsid w:val="006404D6"/>
    <w:rsid w:val="00661759"/>
    <w:rsid w:val="006636D7"/>
    <w:rsid w:val="006679FB"/>
    <w:rsid w:val="00673294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3FD2"/>
    <w:rsid w:val="006F41D0"/>
    <w:rsid w:val="00705033"/>
    <w:rsid w:val="007221F2"/>
    <w:rsid w:val="007449D6"/>
    <w:rsid w:val="0075109C"/>
    <w:rsid w:val="00761AEB"/>
    <w:rsid w:val="007643F9"/>
    <w:rsid w:val="00770319"/>
    <w:rsid w:val="00776198"/>
    <w:rsid w:val="00781EBF"/>
    <w:rsid w:val="00781FE9"/>
    <w:rsid w:val="00783390"/>
    <w:rsid w:val="00784320"/>
    <w:rsid w:val="00791326"/>
    <w:rsid w:val="00791D08"/>
    <w:rsid w:val="00793214"/>
    <w:rsid w:val="007957B1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7F57D6"/>
    <w:rsid w:val="00825D9B"/>
    <w:rsid w:val="00830285"/>
    <w:rsid w:val="008504D2"/>
    <w:rsid w:val="00855244"/>
    <w:rsid w:val="00870AF3"/>
    <w:rsid w:val="008712C4"/>
    <w:rsid w:val="00881310"/>
    <w:rsid w:val="00886835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0F6A"/>
    <w:rsid w:val="0093563F"/>
    <w:rsid w:val="0093752A"/>
    <w:rsid w:val="00945EFD"/>
    <w:rsid w:val="009541CC"/>
    <w:rsid w:val="0095750F"/>
    <w:rsid w:val="00961DCE"/>
    <w:rsid w:val="009623FC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163B6"/>
    <w:rsid w:val="00A23A01"/>
    <w:rsid w:val="00A252AF"/>
    <w:rsid w:val="00A3258D"/>
    <w:rsid w:val="00A33698"/>
    <w:rsid w:val="00A41EF1"/>
    <w:rsid w:val="00A42CF0"/>
    <w:rsid w:val="00A460EC"/>
    <w:rsid w:val="00A51544"/>
    <w:rsid w:val="00A51643"/>
    <w:rsid w:val="00A557F8"/>
    <w:rsid w:val="00A57645"/>
    <w:rsid w:val="00A773DE"/>
    <w:rsid w:val="00A83CBB"/>
    <w:rsid w:val="00A84D1F"/>
    <w:rsid w:val="00A971F2"/>
    <w:rsid w:val="00AA327A"/>
    <w:rsid w:val="00AA61B3"/>
    <w:rsid w:val="00AC2C43"/>
    <w:rsid w:val="00AC65F1"/>
    <w:rsid w:val="00AE0425"/>
    <w:rsid w:val="00AF187C"/>
    <w:rsid w:val="00AF4FC4"/>
    <w:rsid w:val="00AF6BAF"/>
    <w:rsid w:val="00B06AD2"/>
    <w:rsid w:val="00B12BA7"/>
    <w:rsid w:val="00B131D2"/>
    <w:rsid w:val="00B23673"/>
    <w:rsid w:val="00B25316"/>
    <w:rsid w:val="00B25D52"/>
    <w:rsid w:val="00B2673D"/>
    <w:rsid w:val="00B27303"/>
    <w:rsid w:val="00B30F85"/>
    <w:rsid w:val="00B34EEE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AE8"/>
    <w:rsid w:val="00BD26A8"/>
    <w:rsid w:val="00BD5C46"/>
    <w:rsid w:val="00BD75D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2D44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1934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35B5"/>
    <w:rsid w:val="00D9767E"/>
    <w:rsid w:val="00DA220E"/>
    <w:rsid w:val="00DA7A2F"/>
    <w:rsid w:val="00DB0D0E"/>
    <w:rsid w:val="00DB5874"/>
    <w:rsid w:val="00DB6161"/>
    <w:rsid w:val="00DC2219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0126"/>
    <w:rsid w:val="00E369C0"/>
    <w:rsid w:val="00E3757A"/>
    <w:rsid w:val="00E57C20"/>
    <w:rsid w:val="00E64ABF"/>
    <w:rsid w:val="00E7215B"/>
    <w:rsid w:val="00E74D40"/>
    <w:rsid w:val="00E7538C"/>
    <w:rsid w:val="00E819F8"/>
    <w:rsid w:val="00E82DAC"/>
    <w:rsid w:val="00EB6FEB"/>
    <w:rsid w:val="00EC174B"/>
    <w:rsid w:val="00ED6FEB"/>
    <w:rsid w:val="00EE5147"/>
    <w:rsid w:val="00F01114"/>
    <w:rsid w:val="00F036B5"/>
    <w:rsid w:val="00F13B19"/>
    <w:rsid w:val="00F15A75"/>
    <w:rsid w:val="00F24E5D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97163"/>
    <w:rsid w:val="00FB624C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9E8A50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link w:val="af"/>
    <w:semiHidden/>
    <w:pPr>
      <w:spacing w:line="240" w:lineRule="auto"/>
    </w:pPr>
    <w:rPr>
      <w:sz w:val="20"/>
    </w:rPr>
  </w:style>
  <w:style w:type="paragraph" w:customStyle="1" w:styleId="af0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1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2">
    <w:name w:val="Служебный"/>
    <w:basedOn w:val="af3"/>
  </w:style>
  <w:style w:type="paragraph" w:customStyle="1" w:styleId="af3">
    <w:name w:val="Главы"/>
    <w:basedOn w:val="af4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4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5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6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7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8">
    <w:name w:val="Подподпункт"/>
    <w:basedOn w:val="a1"/>
    <w:pPr>
      <w:tabs>
        <w:tab w:val="num" w:pos="1701"/>
      </w:tabs>
      <w:ind w:left="1701" w:hanging="567"/>
    </w:pPr>
  </w:style>
  <w:style w:type="paragraph" w:styleId="af9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a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1"/>
    <w:pPr>
      <w:tabs>
        <w:tab w:val="left" w:pos="1134"/>
      </w:tabs>
    </w:pPr>
  </w:style>
  <w:style w:type="paragraph" w:styleId="afc">
    <w:name w:val="List Bullet"/>
    <w:basedOn w:val="a1"/>
    <w:autoRedefine/>
    <w:pPr>
      <w:ind w:firstLine="0"/>
    </w:pPr>
  </w:style>
  <w:style w:type="paragraph" w:styleId="afd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e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f">
    <w:name w:val="annotation text"/>
    <w:basedOn w:val="a1"/>
    <w:semiHidden/>
    <w:rPr>
      <w:snapToGrid/>
      <w:sz w:val="20"/>
    </w:rPr>
  </w:style>
  <w:style w:type="paragraph" w:styleId="aff0">
    <w:name w:val="annotation subject"/>
    <w:basedOn w:val="aff"/>
    <w:next w:val="aff"/>
    <w:semiHidden/>
    <w:rPr>
      <w:b/>
      <w:bCs/>
    </w:rPr>
  </w:style>
  <w:style w:type="paragraph" w:customStyle="1" w:styleId="aff1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2">
    <w:name w:val="Title"/>
    <w:basedOn w:val="a1"/>
    <w:link w:val="aff3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3">
    <w:name w:val="Заголовок Знак"/>
    <w:link w:val="aff2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4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6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6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5"/>
    <w:uiPriority w:val="34"/>
    <w:qFormat/>
    <w:rsid w:val="004A0C2C"/>
    <w:rPr>
      <w:sz w:val="24"/>
      <w:szCs w:val="24"/>
    </w:rPr>
  </w:style>
  <w:style w:type="paragraph" w:styleId="aff7">
    <w:name w:val="Revision"/>
    <w:hidden/>
    <w:uiPriority w:val="99"/>
    <w:semiHidden/>
    <w:rsid w:val="009623FC"/>
    <w:rPr>
      <w:snapToGrid w:val="0"/>
      <w:sz w:val="28"/>
    </w:rPr>
  </w:style>
  <w:style w:type="character" w:customStyle="1" w:styleId="af">
    <w:name w:val="Текст сноски Знак"/>
    <w:basedOn w:val="a2"/>
    <w:link w:val="ae"/>
    <w:semiHidden/>
    <w:rsid w:val="00BD26A8"/>
    <w:rPr>
      <w:snapToGrid w:val="0"/>
    </w:rPr>
  </w:style>
  <w:style w:type="character" w:styleId="aff8">
    <w:name w:val="Unresolved Mention"/>
    <w:basedOn w:val="a2"/>
    <w:uiPriority w:val="99"/>
    <w:semiHidden/>
    <w:unhideWhenUsed/>
    <w:rsid w:val="008868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interrao-zakupki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ecretar@ensb.tomsk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sb.tom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tektorg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62AEF-2F01-4B12-890A-2662CE4A7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933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Баданина Анна Александровна</cp:lastModifiedBy>
  <cp:revision>21</cp:revision>
  <cp:lastPrinted>2012-02-06T04:25:00Z</cp:lastPrinted>
  <dcterms:created xsi:type="dcterms:W3CDTF">2021-06-29T15:31:00Z</dcterms:created>
  <dcterms:modified xsi:type="dcterms:W3CDTF">2022-07-19T07:45:00Z</dcterms:modified>
</cp:coreProperties>
</file>