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emf" ContentType="image/x-emf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line="360" w:lineRule="auto"/>
        <w:jc w:val="center"/>
        <w:rPr>
          <w:rFonts w:ascii="Liberation Serif" w:hAnsi="Liberation Serif" w:cs="Liberation Serif"/>
          <w:color w:val="000000" w:themeColor="text1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ДОГОВОР ЭЛЕКТРОСНАБЖЕНИЯ № 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_____________</w:t>
      </w:r>
      <w:r>
        <w:rPr>
          <w:rFonts w:ascii="Liberation Serif" w:hAnsi="Liberation Serif" w:cs="Liberation Serif"/>
          <w:color w:val="000000" w:themeColor="text1"/>
          <w:highlight w:val="none"/>
        </w:rPr>
      </w:r>
      <w:r>
        <w:rPr>
          <w:rFonts w:ascii="Liberation Serif" w:hAnsi="Liberation Serif" w:cs="Liberation Serif"/>
          <w:color w:val="000000" w:themeColor="text1"/>
          <w:highlight w:val="none"/>
        </w:rPr>
      </w:r>
    </w:p>
    <w:p>
      <w:pPr>
        <w:spacing w:line="360" w:lineRule="auto"/>
        <w:jc w:val="both"/>
        <w:rPr>
          <w:color w:val="000000" w:themeColor="text1"/>
          <w:highlight w:val="none"/>
        </w:rPr>
      </w:pP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</w:p>
    <w:p>
      <w:pPr>
        <w:spacing w:line="360" w:lineRule="auto"/>
        <w:jc w:val="both"/>
        <w:rPr>
          <w:rFonts w:ascii="Liberation Serif" w:hAnsi="Liberation Serif" w:cs="Liberation Serif"/>
          <w:color w:val="000000" w:themeColor="text1"/>
          <w:highlight w:val="none"/>
        </w:rPr>
      </w:pPr>
      <w:r>
        <w:rPr>
          <w:rFonts w:ascii="Liberation Serif" w:hAnsi="Liberation Serif" w:eastAsia="Liberation Serif" w:cs="Liberation Serif"/>
          <w:b/>
          <w:color w:val="000000" w:themeColor="text1"/>
          <w:sz w:val="16"/>
          <w:szCs w:val="16"/>
          <w:highlight w:val="none"/>
        </w:rPr>
        <w:t xml:space="preserve">________________</w:t>
      </w:r>
      <w:r>
        <w:rPr>
          <w:rFonts w:ascii="Liberation Serif" w:hAnsi="Liberation Serif" w:eastAsia="Liberation Serif" w:cs="Liberation Serif"/>
          <w:b/>
          <w:color w:val="000000" w:themeColor="text1"/>
          <w:sz w:val="14"/>
          <w:szCs w:val="14"/>
          <w:highlight w:val="none"/>
        </w:rPr>
        <w:tab/>
      </w:r>
      <w:r>
        <w:rPr>
          <w:rFonts w:ascii="Liberation Serif" w:hAnsi="Liberation Serif" w:eastAsia="Liberation Serif" w:cs="Liberation Serif"/>
          <w:b/>
          <w:color w:val="000000" w:themeColor="text1"/>
          <w:sz w:val="14"/>
          <w:szCs w:val="14"/>
          <w:highlight w:val="none"/>
        </w:rPr>
        <w:tab/>
      </w:r>
      <w:r>
        <w:rPr>
          <w:rFonts w:ascii="Liberation Serif" w:hAnsi="Liberation Serif" w:eastAsia="Liberation Serif" w:cs="Liberation Serif"/>
          <w:b/>
          <w:color w:val="000000" w:themeColor="text1"/>
          <w:sz w:val="14"/>
          <w:szCs w:val="14"/>
          <w:highlight w:val="none"/>
        </w:rPr>
        <w:tab/>
      </w:r>
      <w:r>
        <w:rPr>
          <w:rFonts w:ascii="Liberation Serif" w:hAnsi="Liberation Serif" w:eastAsia="Liberation Serif" w:cs="Liberation Serif"/>
          <w:b/>
          <w:color w:val="000000" w:themeColor="text1"/>
          <w:sz w:val="14"/>
          <w:szCs w:val="14"/>
          <w:highlight w:val="none"/>
        </w:rPr>
        <w:tab/>
      </w:r>
      <w:r>
        <w:rPr>
          <w:rFonts w:ascii="Liberation Serif" w:hAnsi="Liberation Serif" w:eastAsia="Liberation Serif" w:cs="Liberation Serif"/>
          <w:b/>
          <w:color w:val="000000" w:themeColor="text1"/>
          <w:sz w:val="14"/>
          <w:szCs w:val="14"/>
          <w:highlight w:val="none"/>
        </w:rPr>
        <w:tab/>
      </w:r>
      <w:r>
        <w:rPr>
          <w:rFonts w:ascii="Liberation Serif" w:hAnsi="Liberation Serif" w:eastAsia="Liberation Serif" w:cs="Liberation Serif"/>
          <w:b/>
          <w:color w:val="000000" w:themeColor="text1"/>
          <w:sz w:val="14"/>
          <w:szCs w:val="14"/>
          <w:highlight w:val="none"/>
        </w:rPr>
        <w:tab/>
        <w:tab/>
        <w:tab/>
      </w:r>
      <w:r>
        <w:rPr>
          <w:rFonts w:ascii="Liberation Serif" w:hAnsi="Liberation Serif" w:eastAsia="Liberation Serif" w:cs="Liberation Serif"/>
          <w:b/>
          <w:color w:val="000000" w:themeColor="text1"/>
          <w:sz w:val="14"/>
          <w:szCs w:val="14"/>
          <w:highlight w:val="none"/>
        </w:rPr>
        <w:tab/>
      </w:r>
      <w:r>
        <w:rPr>
          <w:rFonts w:ascii="Liberation Serif" w:hAnsi="Liberation Serif" w:eastAsia="Liberation Serif" w:cs="Liberation Serif"/>
          <w:b/>
          <w:color w:val="000000" w:themeColor="text1"/>
          <w:sz w:val="14"/>
          <w:szCs w:val="14"/>
          <w:highlight w:val="none"/>
        </w:rPr>
        <w:tab/>
        <w:t xml:space="preserve">«_____»_____________</w:t>
      </w:r>
      <w:r>
        <w:rPr>
          <w:rFonts w:ascii="Liberation Serif" w:hAnsi="Liberation Serif" w:cs="Liberation Serif"/>
          <w:color w:val="000000" w:themeColor="text1"/>
          <w:highlight w:val="none"/>
        </w:rPr>
      </w:r>
      <w:r>
        <w:rPr>
          <w:rFonts w:ascii="Liberation Serif" w:hAnsi="Liberation Serif" w:cs="Liberation Serif"/>
          <w:color w:val="000000" w:themeColor="text1"/>
          <w:highlight w:val="none"/>
        </w:rPr>
      </w:r>
    </w:p>
    <w:p>
      <w:pPr>
        <w:jc w:val="both"/>
        <w:rPr>
          <w:rFonts w:ascii="Liberation Serif" w:hAnsi="Liberation Serif" w:cs="Liberation Serif"/>
          <w:color w:val="000000" w:themeColor="text1"/>
          <w:highlight w:val="none"/>
        </w:rPr>
      </w:pPr>
      <w:r>
        <w:rPr>
          <w:rFonts w:ascii="Liberation Serif" w:hAnsi="Liberation Serif" w:cs="Liberation Serif"/>
          <w:color w:val="000000" w:themeColor="text1"/>
          <w:highlight w:val="none"/>
        </w:rPr>
      </w:r>
      <w:r>
        <w:rPr>
          <w:rFonts w:ascii="Liberation Serif" w:hAnsi="Liberation Serif" w:cs="Liberation Serif"/>
          <w:color w:val="000000" w:themeColor="text1"/>
          <w:highlight w:val="none"/>
        </w:rPr>
      </w:r>
      <w:r>
        <w:rPr>
          <w:rFonts w:ascii="Liberation Serif" w:hAnsi="Liberation Serif" w:cs="Liberation Serif"/>
          <w:color w:val="000000" w:themeColor="text1"/>
          <w:highlight w:val="none"/>
        </w:rPr>
      </w:r>
    </w:p>
    <w:p>
      <w:pPr>
        <w:spacing w:line="276" w:lineRule="auto"/>
        <w:jc w:val="both"/>
        <w:rPr>
          <w:rFonts w:ascii="Liberation Serif" w:hAnsi="Liberation Serif" w:cs="Liberation Serif"/>
          <w:color w:val="000000" w:themeColor="text1"/>
          <w:highlight w:val="none"/>
        </w:rPr>
      </w:pPr>
      <w:r>
        <w:rPr>
          <w:rFonts w:ascii="Liberation Serif" w:hAnsi="Liberation Serif" w:eastAsia="Liberation Serif" w:cs="Liberation Serif"/>
          <w:b/>
          <w:color w:val="000000" w:themeColor="text1"/>
          <w:sz w:val="16"/>
          <w:szCs w:val="16"/>
          <w:highlight w:val="none"/>
        </w:rPr>
        <w:t xml:space="preserve">Акционерное общество «Томская </w:t>
      </w:r>
      <w:r>
        <w:rPr>
          <w:rFonts w:ascii="Liberation Serif" w:hAnsi="Liberation Serif" w:eastAsia="Liberation Serif" w:cs="Liberation Serif"/>
          <w:b/>
          <w:color w:val="000000" w:themeColor="text1"/>
          <w:sz w:val="16"/>
          <w:szCs w:val="16"/>
          <w:highlight w:val="none"/>
        </w:rPr>
        <w:t xml:space="preserve">энергосбытовая</w:t>
      </w:r>
      <w:r>
        <w:rPr>
          <w:rFonts w:ascii="Liberation Serif" w:hAnsi="Liberation Serif" w:eastAsia="Liberation Serif" w:cs="Liberation Serif"/>
          <w:b/>
          <w:color w:val="000000" w:themeColor="text1"/>
          <w:sz w:val="16"/>
          <w:szCs w:val="16"/>
          <w:highlight w:val="none"/>
        </w:rPr>
        <w:t xml:space="preserve"> компания»</w:t>
      </w:r>
      <w:r>
        <w:rPr>
          <w:rFonts w:ascii="Liberation Serif" w:hAnsi="Liberation Serif" w:eastAsia="Liberation Serif" w:cs="Liberation Serif"/>
          <w:b/>
          <w:color w:val="000000" w:themeColor="text1"/>
          <w:sz w:val="16"/>
          <w:szCs w:val="16"/>
          <w:highlight w:val="none"/>
        </w:rPr>
        <w:t xml:space="preserve"> (АО «</w:t>
      </w:r>
      <w:r>
        <w:rPr>
          <w:rFonts w:ascii="Liberation Serif" w:hAnsi="Liberation Serif" w:eastAsia="Liberation Serif" w:cs="Liberation Serif"/>
          <w:b/>
          <w:color w:val="000000" w:themeColor="text1"/>
          <w:sz w:val="16"/>
          <w:szCs w:val="16"/>
          <w:highlight w:val="none"/>
        </w:rPr>
        <w:t xml:space="preserve">Томскэнергосбыт</w:t>
      </w:r>
      <w:r>
        <w:rPr>
          <w:rFonts w:ascii="Liberation Serif" w:hAnsi="Liberation Serif" w:eastAsia="Liberation Serif" w:cs="Liberation Serif"/>
          <w:b/>
          <w:color w:val="000000" w:themeColor="text1"/>
          <w:sz w:val="16"/>
          <w:szCs w:val="16"/>
          <w:highlight w:val="none"/>
        </w:rPr>
        <w:t xml:space="preserve">»)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, именуемое в дальнейшем ГАРАНТИРУЮЩИЙ ПОСТАВЩИК, в лице _________________________________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, действующего на основании доверенности _____________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,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 с одной стороны, и гражданин (ка)</w:t>
      </w:r>
      <w:r>
        <w:rPr>
          <w:rFonts w:ascii="Liberation Serif" w:hAnsi="Liberation Serif" w:eastAsia="Liberation Serif" w:cs="Liberation Serif"/>
          <w:b/>
          <w:color w:val="000000" w:themeColor="text1"/>
          <w:sz w:val="16"/>
          <w:szCs w:val="16"/>
          <w:highlight w:val="none"/>
        </w:rPr>
        <w:t xml:space="preserve">  _____________________________________________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, дата рождения: _____________</w:t>
      </w:r>
      <w:r>
        <w:rPr>
          <w:rFonts w:ascii="Liberation Serif" w:hAnsi="Liberation Serif" w:eastAsia="Liberation Serif" w:cs="Liberation Serif"/>
          <w:b/>
          <w:color w:val="000000" w:themeColor="text1"/>
          <w:sz w:val="16"/>
          <w:szCs w:val="16"/>
          <w:highlight w:val="none"/>
        </w:rPr>
        <w:t xml:space="preserve">,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 Место рождения: _____________________________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, паспортные данные:</w:t>
      </w:r>
      <w:r>
        <w:rPr>
          <w:rFonts w:ascii="Liberation Serif" w:hAnsi="Liberation Serif" w:eastAsia="Liberation Serif" w:cs="Liberation Serif"/>
          <w:b/>
          <w:color w:val="000000" w:themeColor="text1"/>
          <w:sz w:val="16"/>
          <w:szCs w:val="16"/>
          <w:highlight w:val="none"/>
        </w:rPr>
        <w:t xml:space="preserve"> __________ 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№ _______________ 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, выдан ____________________________</w:t>
      </w:r>
      <w:r>
        <w:rPr>
          <w:rFonts w:ascii="Liberation Serif" w:hAnsi="Liberation Serif" w:eastAsia="Liberation Serif" w:cs="Liberation Serif"/>
          <w:b/>
          <w:color w:val="000000" w:themeColor="text1"/>
          <w:sz w:val="16"/>
          <w:szCs w:val="16"/>
          <w:highlight w:val="none"/>
        </w:rPr>
        <w:t xml:space="preserve">,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 зарегистрированный по адресу:</w:t>
      </w:r>
      <w:r>
        <w:rPr>
          <w:rFonts w:ascii="Liberation Serif" w:hAnsi="Liberation Serif" w:eastAsia="Liberation Serif" w:cs="Liberation Serif"/>
          <w:b/>
          <w:color w:val="000000" w:themeColor="text1"/>
          <w:sz w:val="16"/>
          <w:szCs w:val="16"/>
          <w:highlight w:val="none"/>
        </w:rPr>
        <w:t xml:space="preserve"> _________________________________________________________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,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 именуемый в дальнейшем ПОТРЕБИТЕЛЬ, 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с другой стороны, 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совместно именуемые Стороны, а по отдельности – Сторона,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 заключили настоящий Договор 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электроснабжения (далее – Договор)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 о нижеследующем.</w:t>
      </w:r>
      <w:r>
        <w:rPr>
          <w:rFonts w:ascii="Liberation Serif" w:hAnsi="Liberation Serif" w:cs="Liberation Serif"/>
          <w:color w:val="000000" w:themeColor="text1"/>
          <w:highlight w:val="none"/>
        </w:rPr>
      </w:r>
      <w:r>
        <w:rPr>
          <w:rFonts w:ascii="Liberation Serif" w:hAnsi="Liberation Serif" w:cs="Liberation Serif"/>
          <w:color w:val="000000" w:themeColor="text1"/>
          <w:highlight w:val="none"/>
        </w:rPr>
      </w:r>
    </w:p>
    <w:p>
      <w:pPr>
        <w:pStyle w:val="1007"/>
        <w:numPr>
          <w:numId w:val="16"/>
          <w:ilvl w:val="0"/>
        </w:numPr>
        <w:spacing w:before="200"/>
        <w:jc w:val="center"/>
        <w:rPr>
          <w:rFonts w:ascii="Liberation Serif" w:hAnsi="Liberation Serif" w:cs="Liberation Serif"/>
          <w:color w:val="000000" w:themeColor="text1"/>
          <w:highlight w:val="none"/>
        </w:rPr>
      </w:pPr>
      <w:r>
        <w:rPr>
          <w:rFonts w:ascii="Liberation Serif" w:hAnsi="Liberation Serif" w:eastAsia="Liberation Serif" w:cs="Liberation Serif"/>
          <w:b/>
          <w:color w:val="000000" w:themeColor="text1"/>
          <w:sz w:val="16"/>
          <w:szCs w:val="16"/>
          <w:highlight w:val="none"/>
        </w:rPr>
        <w:t xml:space="preserve">ПРЕДМЕТ ДОГОВОРА.</w:t>
      </w:r>
      <w:r>
        <w:rPr>
          <w:rFonts w:ascii="Liberation Serif" w:hAnsi="Liberation Serif" w:cs="Liberation Serif"/>
          <w:color w:val="000000" w:themeColor="text1"/>
          <w:highlight w:val="none"/>
        </w:rPr>
      </w:r>
      <w:r>
        <w:rPr>
          <w:rFonts w:ascii="Liberation Serif" w:hAnsi="Liberation Serif" w:cs="Liberation Serif"/>
          <w:color w:val="000000" w:themeColor="text1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276" w:lineRule="auto"/>
        <w:jc w:val="both"/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  <w14:ligatures w14:val="none"/>
        </w:rPr>
      </w:pPr>
      <w:r>
        <w:rPr>
          <w:b/>
          <w:bCs/>
          <w:color w:val="000000" w:themeColor="text1"/>
          <w:sz w:val="18"/>
          <w:szCs w:val="18"/>
          <w:highlight w:val="none"/>
        </w:rPr>
        <w:t xml:space="preserve">1.1. 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ГАРАНТИРУЮЩИЙ ПОСТАВЩИК обязуется подавать ПОТРЕБИТЕЛ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Ю через присоединенную сеть электрическую энергию на объект ПОТРЕБИТЕЛЯ, расположенный по адресу: ______________________________________________________________________, используемую для коммунально-бытовых нужд, а также электрическую энергию, потребляемую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 в процессе использования общего имущества, если объект расположен в многоквартирном доме, в котором выбран непосредственный способ управления, способ управления не выбран либо выбранный способ не реализован (далее - коммунальная услуга по электроснабжению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, предоставленная на общедомовые нужды), качество которой соответствует требованиям технических регламентов и иным обязательным требованиям.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  <w14:ligatures w14:val="none"/>
        </w:rPr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276" w:lineRule="auto"/>
        <w:jc w:val="both"/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  <w14:ligatures w14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  <w14:ligatures w14:val="none"/>
        </w:rPr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276" w:lineRule="auto"/>
        <w:jc w:val="both"/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  <w14:ligatures w14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Под 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объектом потребителя 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(далее – 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Объект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) понимаются: жилые помещения в многоквартирных домах, жилые дома/домовладения, машино-места, а также иные помещения, используемые для коммунально-бытовых нужд (гаражи, погреба, строения, кладовки, земельные участки с надворными постройками для домовладе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ний и т.д.).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  <w14:ligatures w14:val="none"/>
        </w:rPr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  <w14:ligatures w14:val="none"/>
        </w:rPr>
      </w:r>
    </w:p>
    <w:p>
      <w:pPr>
        <w:spacing w:before="80"/>
        <w:jc w:val="both"/>
        <w:rPr>
          <w:color w:val="000000" w:themeColor="text1"/>
          <w:highlight w:val="none"/>
        </w:rPr>
      </w:pPr>
      <w:r>
        <w:rPr>
          <w:b/>
          <w:bCs/>
          <w:color w:val="000000" w:themeColor="text1"/>
          <w:sz w:val="18"/>
          <w:szCs w:val="18"/>
          <w:highlight w:val="none"/>
        </w:rPr>
      </w: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</w:p>
    <w:p>
      <w:pPr>
        <w:spacing w:before="80"/>
        <w:jc w:val="both"/>
        <w:rPr>
          <w:color w:val="000000" w:themeColor="text1"/>
          <w:highlight w:val="none"/>
        </w:rPr>
      </w:pPr>
      <w:r>
        <w:rPr>
          <w:b/>
          <w:bCs/>
          <w:color w:val="000000" w:themeColor="text1"/>
          <w:sz w:val="16"/>
          <w:szCs w:val="16"/>
          <w:highlight w:val="none"/>
        </w:rPr>
        <w:t xml:space="preserve">1.2</w:t>
      </w:r>
      <w:r>
        <w:rPr>
          <w:b/>
          <w:bCs/>
          <w:color w:val="000000" w:themeColor="text1"/>
          <w:sz w:val="18"/>
          <w:szCs w:val="18"/>
          <w:highlight w:val="none"/>
        </w:rPr>
        <w:t xml:space="preserve">.</w:t>
      </w:r>
      <w:r>
        <w:rPr>
          <w:color w:val="000000" w:themeColor="text1"/>
          <w:sz w:val="18"/>
          <w:szCs w:val="18"/>
          <w:highlight w:val="none"/>
        </w:rPr>
        <w:t xml:space="preserve"> </w:t>
      </w:r>
      <w:r>
        <w:rPr>
          <w:color w:val="000000" w:themeColor="text1"/>
          <w:sz w:val="16"/>
          <w:szCs w:val="16"/>
          <w:highlight w:val="none"/>
        </w:rPr>
        <w:t xml:space="preserve">ПОТРЕБИТЕЛЬ обязуется </w:t>
      </w:r>
      <w:r>
        <w:rPr>
          <w:color w:val="000000" w:themeColor="text1"/>
          <w:sz w:val="16"/>
          <w:szCs w:val="16"/>
          <w:highlight w:val="none"/>
        </w:rPr>
        <w:t xml:space="preserve">потреблять электроэнергию исключительно на коммунально-бытовые нужды,</w:t>
      </w:r>
      <w:r>
        <w:rPr>
          <w:color w:val="000000" w:themeColor="text1"/>
          <w:sz w:val="16"/>
          <w:szCs w:val="16"/>
          <w:highlight w:val="none"/>
        </w:rPr>
        <w:t xml:space="preserve"> своевременно и в полном объеме производить оплату полученной по настоящему Договору электрической энергии и прочих платежей, предусмотренных наст</w:t>
      </w:r>
      <w:r>
        <w:rPr>
          <w:color w:val="000000" w:themeColor="text1"/>
          <w:sz w:val="16"/>
          <w:szCs w:val="16"/>
          <w:highlight w:val="none"/>
        </w:rPr>
        <w:t xml:space="preserve">оящим Договором.</w:t>
      </w: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</w:p>
    <w:p>
      <w:pPr>
        <w:pStyle w:val="1007"/>
        <w:numPr>
          <w:numId w:val="16"/>
          <w:ilvl w:val="0"/>
        </w:numPr>
        <w:spacing w:before="200"/>
        <w:jc w:val="center"/>
        <w:rPr>
          <w:color w:val="000000" w:themeColor="text1"/>
          <w:highlight w:val="none"/>
        </w:rPr>
      </w:pPr>
      <w:r>
        <w:rPr>
          <w:b/>
          <w:color w:val="000000" w:themeColor="text1"/>
          <w:sz w:val="16"/>
          <w:szCs w:val="16"/>
          <w:highlight w:val="none"/>
        </w:rPr>
        <w:t xml:space="preserve">ОБЩИЕ ПОЛОЖЕНИЯ</w:t>
      </w: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</w:p>
    <w:p>
      <w:pPr>
        <w:numPr>
          <w:numId w:val="16"/>
          <w:ilvl w:val="1"/>
        </w:numPr>
        <w:spacing w:before="80"/>
        <w:ind w:left="0" w:firstLine="0"/>
        <w:jc w:val="both"/>
        <w:rPr>
          <w:rFonts w:ascii="Liberation Serif" w:hAnsi="Liberation Serif" w:cs="Liberation Serif"/>
          <w:color w:val="000000" w:themeColor="text1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ГАРАНТИРУЮЩИЙ ПОСТАВЩИК несет ответственность за качество предоставления электрической энергии на границе раздела внутридомовых инженерных систем электроснабжения и централизованных сетей инженерно-технического обеспечения,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 предназначенных для подачи электрической энергии к внутридомовым инженерным системам.</w:t>
      </w:r>
      <w:r>
        <w:rPr>
          <w:rFonts w:ascii="Liberation Serif" w:hAnsi="Liberation Serif" w:cs="Liberation Serif"/>
          <w:color w:val="000000" w:themeColor="text1"/>
          <w:highlight w:val="none"/>
        </w:rPr>
      </w:r>
      <w:r>
        <w:rPr>
          <w:rFonts w:ascii="Liberation Serif" w:hAnsi="Liberation Serif" w:cs="Liberation Serif"/>
          <w:color w:val="000000" w:themeColor="text1"/>
          <w:highlight w:val="none"/>
        </w:rPr>
      </w:r>
    </w:p>
    <w:p>
      <w:pPr>
        <w:spacing w:before="80"/>
        <w:ind w:firstLine="425"/>
        <w:jc w:val="both"/>
        <w:rPr>
          <w:rFonts w:ascii="Liberation Serif" w:hAnsi="Liberation Serif" w:cs="Liberation Serif"/>
          <w:color w:val="000000" w:themeColor="text1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Обслуживание внутридомовых инженерных систем осуществляется лицами, привлекаемыми собственниками помещений в многоквартирном доме и жилых домов по договорам оказания усл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уг по содержанию и (или) выполнению работ по ремонту внутридомовых инженерных систем электроснабжения, или такими собственниками самостоятельно.</w:t>
      </w:r>
      <w:r>
        <w:rPr>
          <w:rFonts w:ascii="Liberation Serif" w:hAnsi="Liberation Serif" w:cs="Liberation Serif"/>
          <w:color w:val="000000" w:themeColor="text1"/>
          <w:highlight w:val="none"/>
        </w:rPr>
      </w:r>
      <w:r>
        <w:rPr>
          <w:rFonts w:ascii="Liberation Serif" w:hAnsi="Liberation Serif" w:cs="Liberation Serif"/>
          <w:color w:val="000000" w:themeColor="text1"/>
          <w:highlight w:val="none"/>
        </w:rPr>
      </w:r>
    </w:p>
    <w:p>
      <w:pPr>
        <w:numPr>
          <w:numId w:val="16"/>
          <w:ilvl w:val="1"/>
        </w:numPr>
        <w:spacing w:before="80"/>
        <w:ind w:left="0" w:firstLine="0"/>
        <w:jc w:val="both"/>
        <w:rPr>
          <w:rFonts w:ascii="Liberation Serif" w:hAnsi="Liberation Serif" w:cs="Liberation Serif"/>
          <w:color w:val="000000" w:themeColor="text1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ПОТРЕБИТЕЛЬ является собственником или нанимателем (нужное отметить): </w:t>
      </w:r>
      <w:r>
        <w:rPr>
          <w:rFonts w:ascii="Liberation Serif" w:hAnsi="Liberation Serif" w:cs="Liberation Serif"/>
          <w:color w:val="000000" w:themeColor="text1"/>
          <w:highlight w:val="none"/>
        </w:rPr>
      </w:r>
      <w:r>
        <w:rPr>
          <w:rFonts w:ascii="Liberation Serif" w:hAnsi="Liberation Serif" w:cs="Liberation Serif"/>
          <w:color w:val="000000" w:themeColor="text1"/>
          <w:highlight w:val="none"/>
        </w:rPr>
      </w:r>
    </w:p>
    <w:tbl>
      <w:tblPr>
        <w:tblStyle w:val="1004"/>
        <w:tblpPr w:horzAnchor="page" w:tblpX="1559" w:vertAnchor="page" w:tblpY="9120" w:leftFromText="181" w:topFromText="0" w:rightFromText="181" w:bottomFromText="0"/>
        <w:tblW w:w="0" w:type="auto"/>
        <w:tblLayout w:type="fixed"/>
        <w:tblLook w:val="04A0" w:firstRow="1" w:lastRow="0" w:firstColumn="1" w:lastColumn="0" w:noHBand="0" w:noVBand="1"/>
      </w:tblPr>
      <w:tblGrid>
        <w:gridCol w:w="9111"/>
      </w:tblGrid>
      <w:tr>
        <w:trPr/>
        <w:tblPrEx/>
        <w:tc>
          <w:tcPr>
            <w:tcW w:w="9111" w:type="dxa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noWrap w:val="false"/>
            <w:textDirection w:val="lrTb"/>
          </w:tcPr>
          <w:p>
            <w:pPr>
              <w:pBdr>
                <w:top w:val="none" w:color="000000" w:sz="8" w:space="0"/>
                <w:left w:val="none" w:color="000000" w:sz="8" w:space="0"/>
                <w:bottom w:val="none" w:color="000000" w:sz="8" w:space="0"/>
                <w:right w:val="none" w:color="000000" w:sz="8" w:space="0"/>
                <w:between w:val="none" w:color="000000" w:sz="8" w:space="0"/>
              </w:pBdr>
              <w:tabs>
                <w:tab w:val="left" w:pos="5102" w:leader="none"/>
              </w:tabs>
              <w:ind w:left="6378" w:right="0" w:hanging="6378"/>
              <w:jc w:val="both"/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</w:pPr>
            <w:r>
              <w:rPr>
                <w:rFonts w:ascii="Andale Mono" w:hAnsi="Andale Mono" w:eastAsia="Andale Mono" w:cs="Andale Mono"/>
                <w:color w:val="000000" w:themeColor="text1"/>
                <w:sz w:val="28"/>
                <w:szCs w:val="28"/>
                <w:highlight w:val="none"/>
              </w:rPr>
              <w:t xml:space="preserve">΃ 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  <w:t xml:space="preserve">жилого помещения в многоквартирном доме                   </w:t>
            </w:r>
            <w:r>
              <w:rPr>
                <w:rFonts w:ascii="Andale Mono" w:hAnsi="Andale Mono" w:eastAsia="Andale Mono" w:cs="Andale Mono"/>
                <w:color w:val="000000" w:themeColor="text1"/>
                <w:sz w:val="28"/>
                <w:szCs w:val="28"/>
                <w:highlight w:val="none"/>
              </w:rPr>
              <w:t xml:space="preserve">΃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  <w:t xml:space="preserve"> жилого дома                                     </w:t>
            </w:r>
            <w:r>
              <w:rPr>
                <w:rFonts w:ascii="Andale Mono" w:hAnsi="Andale Mono" w:eastAsia="Andale Mono" w:cs="Andale Mono"/>
                <w:color w:val="000000" w:themeColor="text1"/>
                <w:sz w:val="28"/>
                <w:szCs w:val="28"/>
                <w:highlight w:val="none"/>
              </w:rPr>
              <w:t xml:space="preserve">΃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  <w:t xml:space="preserve"> иные помещения (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  <w:t xml:space="preserve">гаражи, погреба,                                     строения, кладовки,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</w:r>
          </w:p>
          <w:p>
            <w:pPr>
              <w:pBdr>
                <w:top w:val="none" w:color="000000" w:sz="8" w:space="0"/>
                <w:left w:val="none" w:color="000000" w:sz="8" w:space="0"/>
                <w:bottom w:val="none" w:color="000000" w:sz="8" w:space="0"/>
                <w:right w:val="none" w:color="000000" w:sz="8" w:space="0"/>
                <w:between w:val="none" w:color="000000" w:sz="8" w:space="0"/>
              </w:pBdr>
              <w:ind w:left="5102" w:right="0" w:hanging="5102"/>
              <w:jc w:val="both"/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  <w:t xml:space="preserve">                                                                                                                                                               земельные участки 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</w:r>
          </w:p>
          <w:p>
            <w:pPr>
              <w:pBdr>
                <w:top w:val="none" w:color="000000" w:sz="8" w:space="0"/>
                <w:left w:val="none" w:color="000000" w:sz="8" w:space="0"/>
                <w:bottom w:val="none" w:color="000000" w:sz="8" w:space="0"/>
                <w:right w:val="none" w:color="000000" w:sz="8" w:space="0"/>
                <w:between w:val="none" w:color="000000" w:sz="8" w:space="0"/>
              </w:pBdr>
              <w:ind w:left="5102" w:right="0" w:hanging="5102"/>
              <w:jc w:val="both"/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  <w:t xml:space="preserve">                                                                                                                                                                с надворными постройками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</w:r>
          </w:p>
          <w:p>
            <w:pPr>
              <w:pBdr>
                <w:top w:val="none" w:color="000000" w:sz="8" w:space="0"/>
                <w:left w:val="none" w:color="000000" w:sz="8" w:space="0"/>
                <w:bottom w:val="none" w:color="000000" w:sz="8" w:space="0"/>
                <w:right w:val="none" w:color="000000" w:sz="8" w:space="0"/>
                <w:between w:val="none" w:color="000000" w:sz="8" w:space="0"/>
              </w:pBdr>
              <w:ind w:left="5102" w:right="0" w:hanging="5102"/>
              <w:jc w:val="both"/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  <w:t xml:space="preserve">                                                                                                                                                                для домовладе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  <w:t xml:space="preserve">ний и т.д.)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</w:r>
          </w:p>
        </w:tc>
      </w:tr>
    </w:tbl>
    <w:p>
      <w:pPr>
        <w:jc w:val="both"/>
        <w:rPr>
          <w:color w:val="000000" w:themeColor="text1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</w: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</w:p>
    <w:p>
      <w:pPr>
        <w:jc w:val="both"/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</w:r>
    </w:p>
    <w:p>
      <w:pPr>
        <w:jc w:val="both"/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</w:r>
    </w:p>
    <w:p>
      <w:pPr>
        <w:jc w:val="both"/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Характеристика объекта ПОТРЕБИТЕЛЯ: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</w:r>
    </w:p>
    <w:tbl>
      <w:tblPr>
        <w:tblW w:w="8647" w:type="dxa"/>
        <w:tblInd w:w="108" w:type="dxa"/>
        <w:tblLook w:val="04A0" w:firstRow="1" w:lastRow="0" w:firstColumn="1" w:lastColumn="0" w:noHBand="0" w:noVBand="1"/>
      </w:tblPr>
      <w:tblGrid>
        <w:gridCol w:w="4644"/>
        <w:gridCol w:w="1701"/>
        <w:gridCol w:w="2302"/>
      </w:tblGrid>
      <w:tr>
        <w:trPr/>
        <w:tblPrEx/>
        <w:tc>
          <w:tcPr>
            <w:tcW w:w="4644" w:type="dxa"/>
            <w:noWrap w:val="false"/>
            <w:textDirection w:val="lrTb"/>
            <w:vAlign w:val="center"/>
          </w:tcPr>
          <w:p>
            <w:pPr>
              <w:spacing w:line="256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16"/>
                <w:szCs w:val="16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16"/>
                <w:szCs w:val="16"/>
                <w:highlight w:val="none"/>
                <w:lang w:eastAsia="en-US"/>
              </w:rPr>
              <w:t xml:space="preserve">Характеристика</w:t>
            </w:r>
            <w:r>
              <w:rPr>
                <w:rFonts w:ascii="Liberation Serif" w:hAnsi="Liberation Serif" w:cs="Liberation Serif"/>
                <w:bCs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cs="Liberation Serif"/>
                <w:bCs/>
                <w:color w:val="000000" w:themeColor="text1"/>
                <w:sz w:val="16"/>
                <w:szCs w:val="16"/>
                <w:highlight w:val="none"/>
              </w:rPr>
            </w:r>
          </w:p>
        </w:tc>
        <w:tc>
          <w:tcPr>
            <w:tcW w:w="1701" w:type="dxa"/>
            <w:noWrap w:val="false"/>
            <w:textDirection w:val="lrTb"/>
            <w:vAlign w:val="center"/>
          </w:tcPr>
          <w:p>
            <w:pPr>
              <w:spacing w:line="256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16"/>
                <w:szCs w:val="16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16"/>
                <w:szCs w:val="16"/>
                <w:highlight w:val="none"/>
                <w:lang w:eastAsia="en-US"/>
              </w:rPr>
              <w:t xml:space="preserve">Ед. изм.</w:t>
            </w:r>
            <w:r>
              <w:rPr>
                <w:rFonts w:ascii="Liberation Serif" w:hAnsi="Liberation Serif" w:cs="Liberation Serif"/>
                <w:bCs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cs="Liberation Serif"/>
                <w:bCs/>
                <w:color w:val="000000" w:themeColor="text1"/>
                <w:sz w:val="16"/>
                <w:szCs w:val="16"/>
                <w:highlight w:val="none"/>
              </w:rPr>
            </w:r>
          </w:p>
        </w:tc>
        <w:tc>
          <w:tcPr>
            <w:tcW w:w="2302" w:type="dxa"/>
            <w:noWrap w:val="false"/>
            <w:textDirection w:val="lrTb"/>
            <w:vAlign w:val="center"/>
          </w:tcPr>
          <w:p>
            <w:pPr>
              <w:spacing w:line="256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16"/>
                <w:szCs w:val="16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16"/>
                <w:szCs w:val="16"/>
                <w:highlight w:val="none"/>
                <w:lang w:eastAsia="en-US"/>
              </w:rPr>
              <w:t xml:space="preserve">Количество</w:t>
            </w:r>
            <w:r>
              <w:rPr>
                <w:rFonts w:ascii="Liberation Serif" w:hAnsi="Liberation Serif" w:cs="Liberation Serif"/>
                <w:bCs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cs="Liberation Serif"/>
                <w:bCs/>
                <w:color w:val="000000" w:themeColor="text1"/>
                <w:sz w:val="16"/>
                <w:szCs w:val="16"/>
                <w:highlight w:val="none"/>
              </w:rPr>
            </w:r>
          </w:p>
        </w:tc>
      </w:tr>
      <w:tr>
        <w:trPr/>
        <w:tblPrEx/>
        <w:tc>
          <w:tcPr>
            <w:tcW w:w="4644" w:type="dxa"/>
            <w:noWrap w:val="false"/>
            <w:textDirection w:val="lrTb"/>
            <w:vAlign w:val="center"/>
          </w:tcPr>
          <w:p>
            <w:pPr>
              <w:spacing w:line="256" w:lineRule="auto"/>
              <w:jc w:val="both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  <w:lang w:eastAsia="en-US"/>
              </w:rPr>
              <w:t xml:space="preserve">Площадь помещения (жилого дома)</w:t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</w:p>
        </w:tc>
        <w:tc>
          <w:tcPr>
            <w:tcW w:w="1701" w:type="dxa"/>
            <w:noWrap w:val="false"/>
            <w:textDirection w:val="lrTb"/>
            <w:vAlign w:val="center"/>
          </w:tcPr>
          <w:p>
            <w:pPr>
              <w:spacing w:line="256" w:lineRule="auto"/>
              <w:jc w:val="both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  <w:lang w:eastAsia="en-US"/>
              </w:rPr>
              <w:t xml:space="preserve">м2</w:t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</w:p>
        </w:tc>
        <w:tc>
          <w:tcPr>
            <w:tcW w:w="2302" w:type="dxa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noWrap w:val="false"/>
            <w:textDirection w:val="lrTb"/>
            <w:vAlign w:val="center"/>
          </w:tcPr>
          <w:p/>
        </w:tc>
      </w:tr>
      <w:tr>
        <w:trPr/>
        <w:tblPrEx/>
        <w:tc>
          <w:tcPr>
            <w:tcW w:w="4644" w:type="dxa"/>
            <w:noWrap w:val="false"/>
            <w:textDirection w:val="lrTb"/>
            <w:vAlign w:val="center"/>
          </w:tcPr>
          <w:p>
            <w:pPr>
              <w:spacing w:line="256" w:lineRule="auto"/>
              <w:jc w:val="both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  <w:lang w:eastAsia="en-US"/>
              </w:rPr>
              <w:t xml:space="preserve">Количество комнат</w:t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</w:p>
        </w:tc>
        <w:tc>
          <w:tcPr>
            <w:tcW w:w="1701" w:type="dxa"/>
            <w:noWrap w:val="false"/>
            <w:textDirection w:val="lrTb"/>
            <w:vAlign w:val="center"/>
          </w:tcPr>
          <w:p>
            <w:pPr>
              <w:spacing w:line="256" w:lineRule="auto"/>
              <w:jc w:val="both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  <w:lang w:eastAsia="en-US"/>
              </w:rPr>
              <w:t xml:space="preserve">комнат</w:t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</w:p>
        </w:tc>
        <w:tc>
          <w:tcPr>
            <w:tcW w:w="2302" w:type="dxa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noWrap w:val="false"/>
            <w:textDirection w:val="lrTb"/>
            <w:vAlign w:val="center"/>
          </w:tcPr>
          <w:p/>
        </w:tc>
      </w:tr>
      <w:tr>
        <w:trPr/>
        <w:tblPrEx/>
        <w:tc>
          <w:tcPr>
            <w:tcW w:w="4644" w:type="dxa"/>
            <w:noWrap w:val="false"/>
            <w:textDirection w:val="lrTb"/>
            <w:vAlign w:val="center"/>
          </w:tcPr>
          <w:p>
            <w:pPr>
              <w:spacing w:line="256" w:lineRule="auto"/>
              <w:jc w:val="both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  <w:lang w:eastAsia="en-US"/>
              </w:rPr>
              <w:t xml:space="preserve">Количество собственников</w:t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</w:p>
        </w:tc>
        <w:tc>
          <w:tcPr>
            <w:tcW w:w="1701" w:type="dxa"/>
            <w:noWrap w:val="false"/>
            <w:textDirection w:val="lrTb"/>
            <w:vAlign w:val="center"/>
          </w:tcPr>
          <w:p>
            <w:pPr>
              <w:spacing w:line="256" w:lineRule="auto"/>
              <w:jc w:val="both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  <w:lang w:eastAsia="en-US"/>
              </w:rPr>
              <w:t xml:space="preserve">человек</w:t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</w:p>
        </w:tc>
        <w:tc>
          <w:tcPr>
            <w:tcW w:w="2302" w:type="dxa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noWrap w:val="false"/>
            <w:textDirection w:val="lrTb"/>
            <w:vAlign w:val="center"/>
          </w:tcPr>
          <w:p>
            <w:pPr>
              <w:spacing w:before="60" w:line="256" w:lineRule="auto"/>
              <w:jc w:val="both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</w:p>
        </w:tc>
      </w:tr>
      <w:tr>
        <w:trPr/>
        <w:tblPrEx/>
        <w:tc>
          <w:tcPr>
            <w:tcW w:w="4644" w:type="dxa"/>
            <w:noWrap w:val="false"/>
            <w:textDirection w:val="lrTb"/>
            <w:vAlign w:val="center"/>
          </w:tcPr>
          <w:p>
            <w:pPr>
              <w:spacing w:line="256" w:lineRule="auto"/>
              <w:jc w:val="both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  <w:lang w:eastAsia="en-US"/>
              </w:rPr>
              <w:t xml:space="preserve">Количество постоянно проживающих лиц</w:t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</w:p>
        </w:tc>
        <w:tc>
          <w:tcPr>
            <w:tcW w:w="1701" w:type="dxa"/>
            <w:noWrap w:val="false"/>
            <w:textDirection w:val="lrTb"/>
            <w:vAlign w:val="center"/>
          </w:tcPr>
          <w:p>
            <w:pPr>
              <w:spacing w:line="256" w:lineRule="auto"/>
              <w:jc w:val="both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  <w:lang w:eastAsia="en-US"/>
              </w:rPr>
              <w:t xml:space="preserve">человек</w:t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</w:p>
        </w:tc>
        <w:tc>
          <w:tcPr>
            <w:tcW w:w="2302" w:type="dxa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noWrap w:val="false"/>
            <w:textDirection w:val="lrTb"/>
            <w:vAlign w:val="center"/>
          </w:tcPr>
          <w:p/>
        </w:tc>
      </w:tr>
      <w:tr>
        <w:trPr/>
        <w:tblPrEx/>
        <w:tc>
          <w:tcPr>
            <w:tcW w:w="4644" w:type="dxa"/>
            <w:noWrap w:val="false"/>
            <w:textDirection w:val="lrTb"/>
            <w:vAlign w:val="center"/>
          </w:tcPr>
          <w:p>
            <w:pPr>
              <w:spacing w:line="256" w:lineRule="auto"/>
              <w:jc w:val="both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  <w:lang w:eastAsia="en-US"/>
              </w:rPr>
              <w:t xml:space="preserve">Количество сельскохозяйственных животных </w:t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</w:p>
          <w:p>
            <w:pPr>
              <w:spacing w:line="256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16"/>
                <w:szCs w:val="16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b/>
                <w:i/>
                <w:color w:val="000000" w:themeColor="text1"/>
                <w:sz w:val="16"/>
                <w:szCs w:val="16"/>
                <w:highlight w:val="none"/>
                <w:lang w:eastAsia="en-US"/>
              </w:rPr>
              <w:t xml:space="preserve">(для жилых домов):</w:t>
            </w:r>
            <w:r>
              <w:rPr>
                <w:rFonts w:ascii="Liberation Serif" w:hAnsi="Liberation Serif" w:cs="Liberation Serif"/>
                <w:bCs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cs="Liberation Serif"/>
                <w:bCs/>
                <w:color w:val="000000" w:themeColor="text1"/>
                <w:sz w:val="16"/>
                <w:szCs w:val="16"/>
                <w:highlight w:val="none"/>
              </w:rPr>
            </w:r>
          </w:p>
        </w:tc>
        <w:tc>
          <w:tcPr>
            <w:tcW w:w="1701" w:type="dxa"/>
            <w:noWrap w:val="false"/>
            <w:textDirection w:val="lrTb"/>
            <w:vAlign w:val="center"/>
          </w:tcPr>
          <w:p>
            <w:pPr>
              <w:spacing w:line="256" w:lineRule="auto"/>
              <w:jc w:val="both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  <w:lang w:eastAsia="en-US"/>
              </w:rPr>
              <w:t xml:space="preserve">-</w:t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</w:p>
        </w:tc>
        <w:tc>
          <w:tcPr>
            <w:tcW w:w="2302" w:type="dxa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noWrap w:val="false"/>
            <w:textDirection w:val="lrTb"/>
            <w:vAlign w:val="center"/>
          </w:tcPr>
          <w:p>
            <w:pPr>
              <w:spacing w:before="60" w:line="256" w:lineRule="auto"/>
              <w:jc w:val="both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</w:p>
        </w:tc>
      </w:tr>
      <w:tr>
        <w:trPr/>
        <w:tblPrEx/>
        <w:tc>
          <w:tcPr>
            <w:tcW w:w="4644" w:type="dxa"/>
            <w:noWrap w:val="false"/>
            <w:textDirection w:val="lrTb"/>
            <w:vAlign w:val="center"/>
          </w:tcPr>
          <w:p>
            <w:pPr>
              <w:spacing w:line="256" w:lineRule="auto"/>
              <w:ind w:left="1416"/>
              <w:jc w:val="both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  <w:lang w:eastAsia="en-US"/>
              </w:rPr>
              <w:t xml:space="preserve">лошади</w:t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</w:p>
        </w:tc>
        <w:tc>
          <w:tcPr>
            <w:tcW w:w="1701" w:type="dxa"/>
            <w:noWrap w:val="false"/>
            <w:textDirection w:val="lrTb"/>
            <w:vAlign w:val="center"/>
          </w:tcPr>
          <w:p>
            <w:pPr>
              <w:spacing w:line="256" w:lineRule="auto"/>
              <w:jc w:val="both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  <w:lang w:eastAsia="en-US"/>
              </w:rPr>
              <w:t xml:space="preserve">голов</w:t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</w:p>
        </w:tc>
        <w:tc>
          <w:tcPr>
            <w:tcW w:w="2302" w:type="dxa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noWrap w:val="false"/>
            <w:textDirection w:val="lrTb"/>
          </w:tcPr>
          <w:p/>
        </w:tc>
      </w:tr>
      <w:tr>
        <w:trPr/>
        <w:tblPrEx/>
        <w:tc>
          <w:tcPr>
            <w:tcW w:w="4644" w:type="dxa"/>
            <w:noWrap w:val="false"/>
            <w:textDirection w:val="lrTb"/>
            <w:vAlign w:val="center"/>
          </w:tcPr>
          <w:p>
            <w:pPr>
              <w:spacing w:line="256" w:lineRule="auto"/>
              <w:ind w:left="1416"/>
              <w:jc w:val="both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  <w:lang w:eastAsia="en-US"/>
              </w:rPr>
              <w:t xml:space="preserve">свиньи</w:t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</w:p>
        </w:tc>
        <w:tc>
          <w:tcPr>
            <w:tcW w:w="1701" w:type="dxa"/>
            <w:noWrap w:val="false"/>
            <w:textDirection w:val="lrTb"/>
          </w:tcPr>
          <w:p>
            <w:pPr>
              <w:spacing w:line="256" w:lineRule="auto"/>
              <w:jc w:val="both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  <w:lang w:eastAsia="en-US"/>
              </w:rPr>
              <w:t xml:space="preserve">голов</w:t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</w:p>
        </w:tc>
        <w:tc>
          <w:tcPr>
            <w:tcW w:w="2302" w:type="dxa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noWrap w:val="false"/>
            <w:textDirection w:val="lrTb"/>
          </w:tcPr>
          <w:p/>
        </w:tc>
      </w:tr>
      <w:tr>
        <w:trPr/>
        <w:tblPrEx/>
        <w:tc>
          <w:tcPr>
            <w:tcW w:w="4644" w:type="dxa"/>
            <w:noWrap w:val="false"/>
            <w:textDirection w:val="lrTb"/>
            <w:vAlign w:val="center"/>
          </w:tcPr>
          <w:p>
            <w:pPr>
              <w:spacing w:line="256" w:lineRule="auto"/>
              <w:ind w:left="1416"/>
              <w:jc w:val="both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  <w:lang w:eastAsia="en-US"/>
              </w:rPr>
              <w:t xml:space="preserve">овцы, козы</w:t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</w:p>
        </w:tc>
        <w:tc>
          <w:tcPr>
            <w:tcW w:w="1701" w:type="dxa"/>
            <w:noWrap w:val="false"/>
            <w:textDirection w:val="lrTb"/>
          </w:tcPr>
          <w:p>
            <w:pPr>
              <w:spacing w:line="256" w:lineRule="auto"/>
              <w:jc w:val="both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  <w:lang w:eastAsia="en-US"/>
              </w:rPr>
              <w:t xml:space="preserve">голов</w:t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</w:p>
        </w:tc>
        <w:tc>
          <w:tcPr>
            <w:tcW w:w="2302" w:type="dxa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noWrap w:val="false"/>
            <w:textDirection w:val="lrTb"/>
          </w:tcPr>
          <w:p/>
        </w:tc>
      </w:tr>
      <w:tr>
        <w:trPr/>
        <w:tblPrEx/>
        <w:tc>
          <w:tcPr>
            <w:tcW w:w="4644" w:type="dxa"/>
            <w:noWrap w:val="false"/>
            <w:textDirection w:val="lrTb"/>
            <w:vAlign w:val="center"/>
          </w:tcPr>
          <w:p>
            <w:pPr>
              <w:spacing w:line="256" w:lineRule="auto"/>
              <w:ind w:left="1416"/>
              <w:jc w:val="both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  <w:lang w:eastAsia="en-US"/>
              </w:rPr>
              <w:t xml:space="preserve">крупнорогатый скот</w:t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</w:p>
        </w:tc>
        <w:tc>
          <w:tcPr>
            <w:tcW w:w="1701" w:type="dxa"/>
            <w:noWrap w:val="false"/>
            <w:textDirection w:val="lrTb"/>
          </w:tcPr>
          <w:p>
            <w:pPr>
              <w:spacing w:line="256" w:lineRule="auto"/>
              <w:jc w:val="both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  <w:lang w:eastAsia="en-US"/>
              </w:rPr>
              <w:t xml:space="preserve">голов</w:t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</w:p>
        </w:tc>
        <w:tc>
          <w:tcPr>
            <w:tcW w:w="2302" w:type="dxa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noWrap w:val="false"/>
            <w:textDirection w:val="lrTb"/>
          </w:tcPr>
          <w:p/>
        </w:tc>
      </w:tr>
      <w:tr>
        <w:trPr/>
        <w:tblPrEx/>
        <w:tc>
          <w:tcPr>
            <w:tcW w:w="4644" w:type="dxa"/>
            <w:noWrap w:val="false"/>
            <w:textDirection w:val="lrTb"/>
            <w:vAlign w:val="center"/>
          </w:tcPr>
          <w:p>
            <w:pPr>
              <w:spacing w:line="256" w:lineRule="auto"/>
              <w:ind w:left="1416"/>
              <w:jc w:val="both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  <w:lang w:eastAsia="en-US"/>
              </w:rPr>
              <w:t xml:space="preserve">птица</w:t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</w:p>
        </w:tc>
        <w:tc>
          <w:tcPr>
            <w:tcW w:w="1701" w:type="dxa"/>
            <w:noWrap w:val="false"/>
            <w:textDirection w:val="lrTb"/>
          </w:tcPr>
          <w:p>
            <w:pPr>
              <w:spacing w:line="256" w:lineRule="auto"/>
              <w:jc w:val="both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  <w:lang w:eastAsia="en-US"/>
              </w:rPr>
              <w:t xml:space="preserve">голов</w:t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</w:p>
        </w:tc>
        <w:tc>
          <w:tcPr>
            <w:tcW w:w="2302" w:type="dxa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noWrap w:val="false"/>
            <w:textDirection w:val="lrTb"/>
          </w:tcPr>
          <w:p/>
        </w:tc>
      </w:tr>
    </w:tbl>
    <w:p>
      <w:pPr>
        <w:numPr>
          <w:numId w:val="16"/>
          <w:ilvl w:val="2"/>
        </w:numPr>
        <w:spacing w:before="80"/>
        <w:ind w:left="709" w:hanging="709"/>
        <w:jc w:val="both"/>
        <w:rPr>
          <w:rFonts w:ascii="Liberation Serif" w:hAnsi="Liberation Serif" w:cs="Liberation Serif"/>
          <w:color w:val="000000" w:themeColor="text1"/>
          <w:sz w:val="16"/>
          <w:szCs w:val="16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Документы, представленные ПОТРЕБИТЕЛЕМ:</w:t>
      </w:r>
      <w:r>
        <w:rPr>
          <w:rFonts w:ascii="Liberation Serif" w:hAnsi="Liberation Serif" w:cs="Liberation Serif"/>
          <w:color w:val="000000" w:themeColor="text1"/>
          <w:sz w:val="16"/>
          <w:szCs w:val="16"/>
          <w:highlight w:val="none"/>
        </w:rPr>
      </w:r>
      <w:r>
        <w:rPr>
          <w:rFonts w:ascii="Liberation Serif" w:hAnsi="Liberation Serif" w:cs="Liberation Serif"/>
          <w:color w:val="000000" w:themeColor="text1"/>
          <w:sz w:val="16"/>
          <w:szCs w:val="16"/>
          <w:highlight w:val="none"/>
        </w:rPr>
      </w:r>
    </w:p>
    <w:tbl>
      <w:tblPr>
        <w:tblW w:w="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54"/>
        <w:gridCol w:w="708"/>
        <w:gridCol w:w="2995"/>
      </w:tblGrid>
      <w:tr>
        <w:trPr/>
        <w:tblPrEx/>
        <w:tc>
          <w:tcPr>
            <w:tcW w:w="5954" w:type="dxa"/>
            <w:noWrap w:val="false"/>
            <w:textDirection w:val="lrTb"/>
            <w:vAlign w:val="center"/>
          </w:tcPr>
          <w:p>
            <w:pPr>
              <w:spacing w:line="256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16"/>
                <w:szCs w:val="16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16"/>
                <w:szCs w:val="16"/>
                <w:highlight w:val="none"/>
                <w:lang w:eastAsia="en-US"/>
              </w:rPr>
              <w:t xml:space="preserve">Наименование документа</w:t>
            </w:r>
            <w:r>
              <w:rPr>
                <w:rFonts w:ascii="Liberation Serif" w:hAnsi="Liberation Serif" w:cs="Liberation Serif"/>
                <w:bCs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cs="Liberation Serif"/>
                <w:bCs/>
                <w:color w:val="000000" w:themeColor="text1"/>
                <w:sz w:val="16"/>
                <w:szCs w:val="16"/>
                <w:highlight w:val="none"/>
              </w:rPr>
            </w:r>
          </w:p>
        </w:tc>
        <w:tc>
          <w:tcPr>
            <w:tcW w:w="708" w:type="dxa"/>
            <w:noWrap w:val="false"/>
            <w:textDirection w:val="lrTb"/>
            <w:vAlign w:val="center"/>
          </w:tcPr>
          <w:p>
            <w:pPr>
              <w:spacing w:line="256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16"/>
                <w:szCs w:val="16"/>
                <w:highlight w:val="none"/>
              </w:rPr>
            </w:pPr>
            <w:r>
              <w:rPr>
                <w:rFonts w:ascii="Liberation Serif" w:hAnsi="Liberation Serif" w:cs="Liberation Serif"/>
                <w:bCs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cs="Liberation Serif"/>
                <w:bCs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cs="Liberation Serif"/>
                <w:bCs/>
                <w:color w:val="000000" w:themeColor="text1"/>
                <w:sz w:val="16"/>
                <w:szCs w:val="16"/>
                <w:highlight w:val="none"/>
              </w:rPr>
            </w:r>
          </w:p>
        </w:tc>
        <w:tc>
          <w:tcPr>
            <w:tcW w:w="2995" w:type="dxa"/>
            <w:noWrap w:val="false"/>
            <w:textDirection w:val="lrTb"/>
            <w:vAlign w:val="center"/>
          </w:tcPr>
          <w:p>
            <w:pPr>
              <w:spacing w:line="256" w:lineRule="auto"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16"/>
                <w:szCs w:val="16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16"/>
                <w:szCs w:val="16"/>
                <w:highlight w:val="none"/>
                <w:lang w:eastAsia="en-US"/>
              </w:rPr>
              <w:t xml:space="preserve">Реквизиты документа</w:t>
            </w:r>
            <w:r>
              <w:rPr>
                <w:rFonts w:ascii="Liberation Serif" w:hAnsi="Liberation Serif" w:cs="Liberation Serif"/>
                <w:bCs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cs="Liberation Serif"/>
                <w:bCs/>
                <w:color w:val="000000" w:themeColor="text1"/>
                <w:sz w:val="16"/>
                <w:szCs w:val="16"/>
                <w:highlight w:val="none"/>
              </w:rPr>
            </w:r>
          </w:p>
        </w:tc>
      </w:tr>
      <w:tr>
        <w:trPr>
          <w:trHeight w:val="276"/>
        </w:trPr>
        <w:tblPrEx/>
        <w:tc>
          <w:tcPr>
            <w:tcW w:w="5954" w:type="dxa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noWrap w:val="false"/>
            <w:textDirection w:val="lrTb"/>
            <w:vAlign w:val="bottom"/>
          </w:tcPr>
          <w:p/>
        </w:tc>
        <w:tc>
          <w:tcPr>
            <w:tcW w:w="708" w:type="dxa"/>
            <w:noWrap w:val="false"/>
            <w:textDirection w:val="lrTb"/>
            <w:vAlign w:val="bottom"/>
          </w:tcPr>
          <w:p>
            <w:pPr>
              <w:spacing w:line="256" w:lineRule="auto"/>
              <w:jc w:val="both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</w:p>
        </w:tc>
        <w:tc>
          <w:tcPr>
            <w:tcW w:w="2995" w:type="dxa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noWrap w:val="false"/>
            <w:textDirection w:val="lrTb"/>
            <w:vAlign w:val="bottom"/>
          </w:tcPr>
          <w:p/>
        </w:tc>
      </w:tr>
      <w:tr>
        <w:trPr>
          <w:trHeight w:val="276"/>
        </w:trPr>
        <w:tblPrEx/>
        <w:tc>
          <w:tcPr>
            <w:tcW w:w="5954" w:type="dxa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noWrap w:val="false"/>
            <w:textDirection w:val="lrTb"/>
            <w:vAlign w:val="bottom"/>
          </w:tcPr>
          <w:p/>
        </w:tc>
        <w:tc>
          <w:tcPr>
            <w:tcW w:w="708" w:type="dxa"/>
            <w:noWrap w:val="false"/>
            <w:textDirection w:val="lrTb"/>
            <w:vAlign w:val="bottom"/>
          </w:tcPr>
          <w:p>
            <w:pPr>
              <w:spacing w:line="256" w:lineRule="auto"/>
              <w:jc w:val="both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</w:p>
        </w:tc>
        <w:tc>
          <w:tcPr>
            <w:tcW w:w="2995" w:type="dxa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noWrap w:val="false"/>
            <w:textDirection w:val="lrTb"/>
            <w:vAlign w:val="bottom"/>
          </w:tcPr>
          <w:p/>
        </w:tc>
      </w:tr>
      <w:tr>
        <w:trPr>
          <w:trHeight w:val="276"/>
        </w:trPr>
        <w:tblPrEx/>
        <w:tc>
          <w:tcPr>
            <w:tcW w:w="5954" w:type="dxa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noWrap w:val="false"/>
            <w:textDirection w:val="lrTb"/>
            <w:vAlign w:val="bottom"/>
          </w:tcPr>
          <w:p>
            <w:pPr>
              <w:spacing w:line="256" w:lineRule="auto"/>
              <w:jc w:val="both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</w:p>
        </w:tc>
        <w:tc>
          <w:tcPr>
            <w:tcW w:w="708" w:type="dxa"/>
            <w:noWrap w:val="false"/>
            <w:textDirection w:val="lrTb"/>
            <w:vAlign w:val="bottom"/>
          </w:tcPr>
          <w:p>
            <w:pPr>
              <w:spacing w:line="256" w:lineRule="auto"/>
              <w:jc w:val="both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</w:p>
        </w:tc>
        <w:tc>
          <w:tcPr>
            <w:tcW w:w="2995" w:type="dxa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noWrap w:val="false"/>
            <w:textDirection w:val="lrTb"/>
            <w:vAlign w:val="bottom"/>
          </w:tcPr>
          <w:p>
            <w:pPr>
              <w:spacing w:line="256" w:lineRule="auto"/>
              <w:jc w:val="both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</w:p>
        </w:tc>
      </w:tr>
    </w:tbl>
    <w:p>
      <w:pPr>
        <w:numPr>
          <w:numId w:val="16"/>
          <w:ilvl w:val="2"/>
        </w:numPr>
        <w:spacing w:before="80"/>
        <w:ind w:left="709" w:hanging="709"/>
        <w:jc w:val="both"/>
        <w:rPr>
          <w:rFonts w:ascii="Liberation Serif" w:hAnsi="Liberation Serif" w:cs="Liberation Serif"/>
          <w:color w:val="000000" w:themeColor="text1"/>
          <w:highlight w:val="none"/>
        </w:rPr>
      </w:pPr>
      <w:r>
        <w:rPr>
          <w:color w:val="000000" w:themeColor="text1"/>
          <w:sz w:val="16"/>
          <w:szCs w:val="16"/>
          <w:highlight w:val="none"/>
        </w:rPr>
        <w:t xml:space="preserve">Ц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ель потребления электрической энергии при использовании земельного участка и расположенных на нем надворных построек </w:t>
      </w:r>
      <w:r>
        <w:rPr>
          <w:rFonts w:ascii="Liberation Serif" w:hAnsi="Liberation Serif" w:eastAsia="Liberation Serif" w:cs="Liberation Serif"/>
          <w:b/>
          <w:i/>
          <w:color w:val="000000" w:themeColor="text1"/>
          <w:sz w:val="16"/>
          <w:szCs w:val="16"/>
          <w:highlight w:val="none"/>
        </w:rPr>
        <w:t xml:space="preserve">(для жилых домов)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 (нужное отметить):</w:t>
      </w:r>
      <w:r>
        <w:rPr>
          <w:rFonts w:ascii="Liberation Serif" w:hAnsi="Liberation Serif" w:cs="Liberation Serif"/>
          <w:color w:val="000000" w:themeColor="text1"/>
          <w:highlight w:val="none"/>
        </w:rPr>
      </w:r>
      <w:r>
        <w:rPr>
          <w:rFonts w:ascii="Liberation Serif" w:hAnsi="Liberation Serif" w:cs="Liberation Serif"/>
          <w:color w:val="000000" w:themeColor="text1"/>
          <w:highlight w:val="none"/>
        </w:rPr>
      </w:r>
    </w:p>
    <w:p>
      <w:pPr>
        <w:ind w:firstLine="426"/>
        <w:jc w:val="both"/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-  освещение в целях содержания сельскохозяйственных животных, 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</w:r>
    </w:p>
    <w:p>
      <w:pPr>
        <w:ind w:firstLine="426"/>
        <w:jc w:val="both"/>
        <w:rPr>
          <w:rFonts w:ascii="Liberation Serif" w:hAnsi="Liberation Serif" w:cs="Liberation Serif"/>
          <w:color w:val="000000" w:themeColor="text1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-  приготовление пищи и подогрев воды для сельскохозяйственных животных.</w:t>
      </w:r>
      <w:r>
        <w:rPr>
          <w:rFonts w:ascii="Liberation Serif" w:hAnsi="Liberation Serif" w:cs="Liberation Serif"/>
          <w:color w:val="000000" w:themeColor="text1"/>
          <w:highlight w:val="none"/>
        </w:rPr>
      </w:r>
      <w:r>
        <w:rPr>
          <w:rFonts w:ascii="Liberation Serif" w:hAnsi="Liberation Serif" w:cs="Liberation Serif"/>
          <w:color w:val="000000" w:themeColor="text1"/>
          <w:highlight w:val="none"/>
        </w:rPr>
      </w:r>
    </w:p>
    <w:p>
      <w:pPr>
        <w:numPr>
          <w:numId w:val="16"/>
          <w:ilvl w:val="2"/>
        </w:numPr>
        <w:tabs>
          <w:tab w:val="right" w:pos="0" w:leader="none"/>
          <w:tab w:val="left" w:pos="709" w:leader="none"/>
          <w:tab w:val="right" w:pos="10631" w:leader="none"/>
        </w:tabs>
        <w:spacing w:before="80"/>
        <w:ind w:left="709" w:hanging="709"/>
        <w:jc w:val="both"/>
        <w:rPr>
          <w:rFonts w:ascii="Liberation Serif" w:hAnsi="Liberation Serif" w:cs="Liberation Serif"/>
          <w:color w:val="000000" w:themeColor="text1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Адрес доставки платежных документов на оплату электроэнергии: 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___________</w:t>
      </w:r>
      <w:r>
        <w:rPr>
          <w:rFonts w:ascii="Liberation Serif" w:hAnsi="Liberation Serif" w:cs="Liberation Serif"/>
          <w:color w:val="000000" w:themeColor="text1"/>
          <w:highlight w:val="none"/>
        </w:rPr>
      </w:r>
      <w:r>
        <w:rPr>
          <w:rFonts w:ascii="Liberation Serif" w:hAnsi="Liberation Serif" w:cs="Liberation Serif"/>
          <w:color w:val="000000" w:themeColor="text1"/>
          <w:highlight w:val="none"/>
        </w:rPr>
      </w:r>
    </w:p>
    <w:p>
      <w:pPr>
        <w:numPr>
          <w:numId w:val="16"/>
          <w:ilvl w:val="1"/>
        </w:numPr>
        <w:spacing w:before="80"/>
        <w:ind w:left="0" w:firstLine="0"/>
        <w:jc w:val="both"/>
        <w:rPr>
          <w:rFonts w:ascii="Liberation Serif" w:hAnsi="Liberation Serif" w:cs="Liberation Serif"/>
          <w:color w:val="000000" w:themeColor="text1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Сведения об индивидуальном приборе учета:  </w:t>
      </w:r>
      <w:r>
        <w:rPr>
          <w:rFonts w:ascii="Liberation Serif" w:hAnsi="Liberation Serif" w:cs="Liberation Serif"/>
          <w:color w:val="000000" w:themeColor="text1"/>
          <w:highlight w:val="none"/>
        </w:rPr>
      </w:r>
      <w:r>
        <w:rPr>
          <w:rFonts w:ascii="Liberation Serif" w:hAnsi="Liberation Serif" w:cs="Liberation Serif"/>
          <w:color w:val="000000" w:themeColor="text1"/>
          <w:highlight w:val="none"/>
        </w:rPr>
      </w:r>
    </w:p>
    <w:tbl>
      <w:tblPr>
        <w:tblW w:w="95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75"/>
        <w:gridCol w:w="1104"/>
        <w:gridCol w:w="887"/>
        <w:gridCol w:w="702"/>
        <w:gridCol w:w="566"/>
        <w:gridCol w:w="429"/>
        <w:gridCol w:w="735"/>
        <w:gridCol w:w="567"/>
        <w:gridCol w:w="663"/>
        <w:gridCol w:w="889"/>
        <w:gridCol w:w="855"/>
        <w:gridCol w:w="856"/>
      </w:tblGrid>
      <w:tr>
        <w:trPr/>
        <w:tblPrEx/>
        <w:tc>
          <w:tcPr>
            <w:tcW w:w="12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before="80" w:line="256" w:lineRule="auto"/>
              <w:jc w:val="center"/>
              <w:rPr>
                <w:rFonts w:ascii="Liberation Serif" w:hAnsi="Liberation Serif" w:cs="Liberation Serif"/>
                <w:color w:val="000000" w:themeColor="text1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14"/>
                <w:szCs w:val="14"/>
                <w:highlight w:val="none"/>
                <w:lang w:eastAsia="en-US"/>
              </w:rPr>
              <w:t xml:space="preserve">Наименование объекта</w:t>
            </w:r>
            <w:r>
              <w:rPr>
                <w:rFonts w:ascii="Liberation Serif" w:hAnsi="Liberation Serif" w:cs="Liberation Serif"/>
                <w:color w:val="000000" w:themeColor="text1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highlight w:val="none"/>
              </w:rPr>
            </w:r>
          </w:p>
        </w:tc>
        <w:tc>
          <w:tcPr>
            <w:tcW w:w="11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line="256" w:lineRule="auto"/>
              <w:jc w:val="center"/>
              <w:rPr>
                <w:rFonts w:ascii="Liberation Serif" w:hAnsi="Liberation Serif" w:cs="Liberation Serif"/>
                <w:color w:val="000000" w:themeColor="text1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14"/>
                <w:szCs w:val="14"/>
                <w:highlight w:val="none"/>
                <w:lang w:eastAsia="en-US"/>
              </w:rPr>
              <w:t xml:space="preserve">Мощность 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14"/>
                <w:szCs w:val="14"/>
                <w:highlight w:val="none"/>
                <w:lang w:eastAsia="en-US"/>
              </w:rPr>
              <w:t xml:space="preserve">ресурсо-потребля-ющего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14"/>
                <w:szCs w:val="14"/>
                <w:highlight w:val="none"/>
                <w:lang w:eastAsia="en-US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14"/>
                <w:szCs w:val="14"/>
                <w:highlight w:val="none"/>
                <w:lang w:eastAsia="en-US"/>
              </w:rPr>
              <w:t xml:space="preserve">оборудо-вания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14"/>
                <w:szCs w:val="14"/>
                <w:highlight w:val="none"/>
                <w:lang w:eastAsia="en-US"/>
              </w:rPr>
              <w:t xml:space="preserve">, кВт</w:t>
            </w:r>
            <w:r>
              <w:rPr>
                <w:rFonts w:ascii="Liberation Serif" w:hAnsi="Liberation Serif" w:cs="Liberation Serif"/>
                <w:color w:val="000000" w:themeColor="text1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highlight w:val="none"/>
              </w:rPr>
            </w:r>
          </w:p>
        </w:tc>
        <w:tc>
          <w:tcPr>
            <w:tcW w:w="258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line="256" w:lineRule="auto"/>
              <w:jc w:val="center"/>
              <w:rPr>
                <w:rFonts w:ascii="Liberation Serif" w:hAnsi="Liberation Serif" w:cs="Liberation Serif"/>
                <w:color w:val="000000" w:themeColor="text1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14"/>
                <w:szCs w:val="14"/>
                <w:highlight w:val="none"/>
                <w:lang w:eastAsia="en-US"/>
              </w:rPr>
              <w:t xml:space="preserve">Прибор учета</w:t>
            </w:r>
            <w:r>
              <w:rPr>
                <w:rFonts w:ascii="Liberation Serif" w:hAnsi="Liberation Serif" w:cs="Liberation Serif"/>
                <w:color w:val="000000" w:themeColor="text1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highlight w:val="none"/>
              </w:rPr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line="256" w:lineRule="auto"/>
              <w:jc w:val="center"/>
              <w:rPr>
                <w:rFonts w:ascii="Liberation Serif" w:hAnsi="Liberation Serif" w:cs="Liberation Serif"/>
                <w:color w:val="000000" w:themeColor="text1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14"/>
                <w:szCs w:val="14"/>
                <w:highlight w:val="none"/>
                <w:lang w:eastAsia="en-US"/>
              </w:rPr>
              <w:t xml:space="preserve">Прибор учета установлен</w:t>
            </w:r>
            <w:r>
              <w:rPr>
                <w:rFonts w:ascii="Liberation Serif" w:hAnsi="Liberation Serif" w:cs="Liberation Serif"/>
                <w:color w:val="000000" w:themeColor="text1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highlight w:val="none"/>
              </w:rPr>
            </w:r>
          </w:p>
        </w:tc>
        <w:tc>
          <w:tcPr>
            <w:tcW w:w="8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before="80" w:line="256" w:lineRule="auto"/>
              <w:jc w:val="center"/>
              <w:rPr>
                <w:rFonts w:ascii="Liberation Serif" w:hAnsi="Liberation Serif" w:cs="Liberation Serif"/>
                <w:color w:val="000000" w:themeColor="text1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14"/>
                <w:szCs w:val="14"/>
                <w:highlight w:val="none"/>
                <w:lang w:eastAsia="en-US"/>
              </w:rPr>
              <w:t xml:space="preserve">Показания на день заключения договора</w:t>
            </w:r>
            <w:r>
              <w:rPr>
                <w:rFonts w:ascii="Liberation Serif" w:hAnsi="Liberation Serif" w:cs="Liberation Serif"/>
                <w:color w:val="000000" w:themeColor="text1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highlight w:val="none"/>
              </w:rPr>
            </w:r>
          </w:p>
        </w:tc>
        <w:tc>
          <w:tcPr>
            <w:tcW w:w="8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line="256" w:lineRule="auto"/>
              <w:jc w:val="center"/>
              <w:rPr>
                <w:rFonts w:ascii="Liberation Serif" w:hAnsi="Liberation Serif" w:cs="Liberation Serif"/>
                <w:color w:val="000000" w:themeColor="text1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14"/>
                <w:szCs w:val="14"/>
                <w:highlight w:val="none"/>
                <w:lang w:eastAsia="en-US"/>
              </w:rPr>
              <w:t xml:space="preserve">Дата 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14"/>
                <w:szCs w:val="14"/>
                <w:highlight w:val="none"/>
                <w:lang w:eastAsia="en-US"/>
              </w:rPr>
              <w:t xml:space="preserve">опломби-рования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14"/>
                <w:szCs w:val="14"/>
                <w:highlight w:val="none"/>
                <w:lang w:eastAsia="en-US"/>
              </w:rPr>
              <w:t xml:space="preserve"> прибора учета</w:t>
            </w:r>
            <w:r>
              <w:rPr>
                <w:rFonts w:ascii="Liberation Serif" w:hAnsi="Liberation Serif" w:cs="Liberation Serif"/>
                <w:color w:val="000000" w:themeColor="text1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highlight w:val="none"/>
              </w:rPr>
            </w:r>
          </w:p>
        </w:tc>
        <w:tc>
          <w:tcPr>
            <w:tcW w:w="8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before="80" w:line="256" w:lineRule="auto"/>
              <w:jc w:val="center"/>
              <w:rPr>
                <w:rFonts w:ascii="Liberation Serif" w:hAnsi="Liberation Serif" w:cs="Liberation Serif"/>
                <w:color w:val="000000" w:themeColor="text1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14"/>
                <w:szCs w:val="14"/>
                <w:highlight w:val="none"/>
                <w:lang w:eastAsia="en-US"/>
              </w:rPr>
              <w:t xml:space="preserve">Срок проведения очередной поверки</w:t>
            </w:r>
            <w:r>
              <w:rPr>
                <w:rFonts w:ascii="Liberation Serif" w:hAnsi="Liberation Serif" w:cs="Liberation Serif"/>
                <w:color w:val="000000" w:themeColor="text1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highlight w:val="none"/>
              </w:rPr>
            </w:r>
          </w:p>
        </w:tc>
      </w:tr>
      <w:tr>
        <w:trPr/>
        <w:tblPrEx/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W w:w="11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before="80" w:line="256" w:lineRule="auto"/>
              <w:jc w:val="both"/>
              <w:rPr>
                <w:rFonts w:ascii="Liberation Serif" w:hAnsi="Liberation Serif" w:cs="Liberation Serif"/>
                <w:color w:val="000000" w:themeColor="text1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14"/>
                <w:szCs w:val="14"/>
                <w:highlight w:val="none"/>
                <w:lang w:eastAsia="en-US"/>
              </w:rPr>
              <w:t xml:space="preserve">тип</w:t>
            </w:r>
            <w:r>
              <w:rPr>
                <w:rFonts w:ascii="Liberation Serif" w:hAnsi="Liberation Serif" w:cs="Liberation Serif"/>
                <w:color w:val="000000" w:themeColor="text1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highlight w:val="none"/>
              </w:rPr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before="80" w:line="256" w:lineRule="auto"/>
              <w:jc w:val="both"/>
              <w:rPr>
                <w:rFonts w:ascii="Liberation Serif" w:hAnsi="Liberation Serif" w:cs="Liberation Serif"/>
                <w:color w:val="000000" w:themeColor="text1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14"/>
                <w:szCs w:val="14"/>
                <w:highlight w:val="none"/>
                <w:lang w:eastAsia="en-US"/>
              </w:rPr>
              <w:t xml:space="preserve">№</w:t>
            </w:r>
            <w:r>
              <w:rPr>
                <w:rFonts w:ascii="Liberation Serif" w:hAnsi="Liberation Serif" w:cs="Liberation Serif"/>
                <w:color w:val="000000" w:themeColor="text1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highlight w:val="none"/>
              </w:rPr>
            </w:r>
          </w:p>
        </w:tc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before="80" w:line="256" w:lineRule="auto"/>
              <w:jc w:val="both"/>
              <w:rPr>
                <w:rFonts w:ascii="Liberation Serif" w:hAnsi="Liberation Serif" w:cs="Liberation Serif"/>
                <w:color w:val="000000" w:themeColor="text1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14"/>
                <w:szCs w:val="14"/>
                <w:highlight w:val="none"/>
                <w:lang w:eastAsia="en-US"/>
              </w:rPr>
              <w:t xml:space="preserve">разряд-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14"/>
                <w:szCs w:val="14"/>
                <w:highlight w:val="none"/>
                <w:lang w:eastAsia="en-US"/>
              </w:rPr>
              <w:t xml:space="preserve">ность</w:t>
            </w:r>
            <w:r>
              <w:rPr>
                <w:rFonts w:ascii="Liberation Serif" w:hAnsi="Liberation Serif" w:cs="Liberation Serif"/>
                <w:color w:val="000000" w:themeColor="text1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highlight w:val="none"/>
              </w:rPr>
            </w:r>
          </w:p>
        </w:tc>
        <w:tc>
          <w:tcPr>
            <w:tcW w:w="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before="80" w:line="256" w:lineRule="auto"/>
              <w:jc w:val="both"/>
              <w:rPr>
                <w:rFonts w:ascii="Liberation Serif" w:hAnsi="Liberation Serif" w:cs="Liberation Serif"/>
                <w:color w:val="000000" w:themeColor="text1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14"/>
                <w:szCs w:val="14"/>
                <w:highlight w:val="none"/>
                <w:lang w:eastAsia="en-US"/>
              </w:rPr>
              <w:t xml:space="preserve">Ктр</w:t>
            </w:r>
            <w:r>
              <w:rPr>
                <w:rFonts w:ascii="Liberation Serif" w:hAnsi="Liberation Serif" w:cs="Liberation Serif"/>
                <w:color w:val="000000" w:themeColor="text1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highlight w:val="none"/>
              </w:rPr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before="80" w:line="256" w:lineRule="auto"/>
              <w:jc w:val="both"/>
              <w:rPr>
                <w:rFonts w:ascii="Liberation Serif" w:hAnsi="Liberation Serif" w:cs="Liberation Serif"/>
                <w:color w:val="000000" w:themeColor="text1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14"/>
                <w:szCs w:val="14"/>
                <w:highlight w:val="none"/>
                <w:lang w:eastAsia="en-US"/>
              </w:rPr>
              <w:t xml:space="preserve">дата</w:t>
            </w:r>
            <w:r>
              <w:rPr>
                <w:rFonts w:ascii="Liberation Serif" w:hAnsi="Liberation Serif" w:cs="Liberation Serif"/>
                <w:color w:val="000000" w:themeColor="text1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highlight w:val="none"/>
              </w:rPr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before="80" w:line="256" w:lineRule="auto"/>
              <w:jc w:val="both"/>
              <w:rPr>
                <w:rFonts w:ascii="Liberation Serif" w:hAnsi="Liberation Serif" w:cs="Liberation Serif"/>
                <w:color w:val="000000" w:themeColor="text1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14"/>
                <w:szCs w:val="14"/>
                <w:highlight w:val="none"/>
                <w:lang w:eastAsia="en-US"/>
              </w:rPr>
              <w:t xml:space="preserve">место</w:t>
            </w:r>
            <w:r>
              <w:rPr>
                <w:rFonts w:ascii="Liberation Serif" w:hAnsi="Liberation Serif" w:cs="Liberation Serif"/>
                <w:color w:val="000000" w:themeColor="text1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highlight w:val="none"/>
              </w:rPr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before="80" w:line="256" w:lineRule="auto"/>
              <w:jc w:val="both"/>
              <w:rPr>
                <w:rFonts w:ascii="Liberation Serif" w:hAnsi="Liberation Serif" w:cs="Liberation Serif"/>
                <w:color w:val="000000" w:themeColor="text1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14"/>
                <w:szCs w:val="14"/>
                <w:highlight w:val="none"/>
                <w:lang w:eastAsia="en-US"/>
              </w:rPr>
              <w:t xml:space="preserve">№ пломбы</w:t>
            </w:r>
            <w:r>
              <w:rPr>
                <w:rFonts w:ascii="Liberation Serif" w:hAnsi="Liberation Serif" w:cs="Liberation Serif"/>
                <w:color w:val="000000" w:themeColor="text1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highlight w:val="none"/>
              </w:rPr>
            </w:r>
          </w:p>
        </w:tc>
        <w:tc>
          <w:tcPr>
            <w:tcW w:w="8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W w:w="8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</w:tr>
      <w:tr>
        <w:trPr/>
        <w:tblPrEx/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before="80" w:line="256" w:lineRule="auto"/>
              <w:jc w:val="both"/>
              <w:rPr>
                <w:rFonts w:ascii="Liberation Serif" w:hAnsi="Liberation Serif" w:cs="Liberation Serif"/>
                <w:color w:val="000000" w:themeColor="text1"/>
                <w:highlight w:val="none"/>
              </w:rPr>
            </w:pPr>
            <w:r>
              <w:rPr>
                <w:rFonts w:ascii="Liberation Serif" w:hAnsi="Liberation Serif" w:cs="Liberation Serif"/>
                <w:color w:val="000000" w:themeColor="text1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highlight w:val="none"/>
              </w:rPr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before="80" w:line="256" w:lineRule="auto"/>
              <w:jc w:val="both"/>
              <w:rPr>
                <w:rFonts w:ascii="Liberation Serif" w:hAnsi="Liberation Serif" w:cs="Liberation Serif"/>
                <w:color w:val="000000" w:themeColor="text1"/>
                <w:highlight w:val="none"/>
              </w:rPr>
            </w:pPr>
            <w:r>
              <w:rPr>
                <w:rFonts w:ascii="Liberation Serif" w:hAnsi="Liberation Serif" w:cs="Liberation Serif"/>
                <w:color w:val="000000" w:themeColor="text1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highlight w:val="none"/>
              </w:rPr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before="80" w:line="256" w:lineRule="auto"/>
              <w:jc w:val="both"/>
              <w:rPr>
                <w:rFonts w:ascii="Liberation Serif" w:hAnsi="Liberation Serif" w:cs="Liberation Serif"/>
                <w:color w:val="000000" w:themeColor="text1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14"/>
                <w:szCs w:val="14"/>
                <w:highlight w:val="none"/>
                <w:lang w:eastAsia="en-US"/>
              </w:rPr>
            </w:r>
            <w:r>
              <w:rPr>
                <w:rFonts w:ascii="Liberation Serif" w:hAnsi="Liberation Serif" w:cs="Liberation Serif"/>
                <w:color w:val="000000" w:themeColor="text1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highlight w:val="none"/>
              </w:rPr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/>
        </w:tc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before="80" w:line="256" w:lineRule="auto"/>
              <w:jc w:val="both"/>
              <w:rPr>
                <w:rFonts w:ascii="Liberation Serif" w:hAnsi="Liberation Serif" w:cs="Liberation Serif"/>
                <w:color w:val="000000" w:themeColor="text1"/>
                <w:highlight w:val="none"/>
              </w:rPr>
            </w:pPr>
            <w:r>
              <w:rPr>
                <w:rFonts w:ascii="Liberation Serif" w:hAnsi="Liberation Serif" w:cs="Liberation Serif"/>
                <w:color w:val="000000" w:themeColor="text1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highlight w:val="none"/>
              </w:rPr>
            </w:r>
          </w:p>
        </w:tc>
        <w:tc>
          <w:tcPr>
            <w:tcW w:w="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before="80" w:line="256" w:lineRule="auto"/>
              <w:jc w:val="both"/>
              <w:rPr>
                <w:rFonts w:ascii="Liberation Serif" w:hAnsi="Liberation Serif" w:cs="Liberation Serif"/>
                <w:color w:val="000000" w:themeColor="text1"/>
                <w:highlight w:val="none"/>
              </w:rPr>
            </w:pPr>
            <w:r>
              <w:rPr>
                <w:rFonts w:ascii="Liberation Serif" w:hAnsi="Liberation Serif" w:cs="Liberation Serif"/>
                <w:color w:val="000000" w:themeColor="text1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highlight w:val="none"/>
              </w:rPr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before="80" w:line="256" w:lineRule="auto"/>
              <w:jc w:val="both"/>
              <w:rPr>
                <w:rFonts w:ascii="Liberation Serif" w:hAnsi="Liberation Serif" w:cs="Liberation Serif"/>
                <w:color w:val="000000" w:themeColor="text1"/>
                <w:highlight w:val="none"/>
              </w:rPr>
            </w:pPr>
            <w:r>
              <w:rPr>
                <w:rFonts w:ascii="Liberation Serif" w:hAnsi="Liberation Serif" w:cs="Liberation Serif"/>
                <w:color w:val="000000" w:themeColor="text1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highlight w:val="none"/>
              </w:rPr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before="80" w:line="256" w:lineRule="auto"/>
              <w:jc w:val="both"/>
              <w:rPr>
                <w:rFonts w:ascii="Liberation Serif" w:hAnsi="Liberation Serif" w:cs="Liberation Serif"/>
                <w:color w:val="000000" w:themeColor="text1"/>
                <w:highlight w:val="none"/>
              </w:rPr>
            </w:pPr>
            <w:r>
              <w:rPr>
                <w:rFonts w:ascii="Liberation Serif" w:hAnsi="Liberation Serif" w:cs="Liberation Serif"/>
                <w:color w:val="000000" w:themeColor="text1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highlight w:val="none"/>
              </w:rPr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before="80" w:line="256" w:lineRule="auto"/>
              <w:jc w:val="both"/>
              <w:rPr>
                <w:rFonts w:ascii="Liberation Serif" w:hAnsi="Liberation Serif" w:cs="Liberation Serif"/>
                <w:color w:val="000000" w:themeColor="text1"/>
                <w:highlight w:val="none"/>
              </w:rPr>
            </w:pPr>
            <w:r>
              <w:rPr>
                <w:rFonts w:ascii="Liberation Serif" w:hAnsi="Liberation Serif" w:cs="Liberation Serif"/>
                <w:color w:val="000000" w:themeColor="text1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highlight w:val="none"/>
              </w:rPr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/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/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/>
        </w:tc>
      </w:tr>
    </w:tbl>
    <w:p>
      <w:pPr>
        <w:tabs>
          <w:tab w:val="right" w:pos="10631" w:leader="none"/>
        </w:tabs>
        <w:jc w:val="both"/>
        <w:rPr>
          <w:color w:val="000000" w:themeColor="text1"/>
          <w:highlight w:val="none"/>
        </w:rPr>
      </w:pPr>
      <w:r>
        <w:rPr>
          <w:color w:val="000000" w:themeColor="text1"/>
          <w:sz w:val="14"/>
          <w:szCs w:val="14"/>
          <w:highlight w:val="none"/>
        </w:rPr>
        <w:t xml:space="preserve">Примечание: Группа тарифов: _________________________________________________________________</w:t>
      </w:r>
      <w:r>
        <w:rPr>
          <w:color w:val="000000" w:themeColor="text1"/>
          <w:sz w:val="14"/>
          <w:szCs w:val="14"/>
          <w:highlight w:val="none"/>
          <w:u w:val="single"/>
        </w:rPr>
        <w:t xml:space="preserve">.</w:t>
      </w:r>
      <w:r>
        <w:rPr>
          <w:color w:val="000000" w:themeColor="text1"/>
          <w:sz w:val="14"/>
          <w:szCs w:val="14"/>
          <w:highlight w:val="none"/>
        </w:rPr>
        <w:t xml:space="preserve"> Данные о приборе учета приведены по состоянию на дату заключения договора, впоследствии изменения данных о приборе учета либо технических характеристик прибора учета вносятся соответствующими актами.</w:t>
      </w: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</w:p>
    <w:p>
      <w:pPr>
        <w:jc w:val="both"/>
        <w:rPr>
          <w:color w:val="000000" w:themeColor="text1"/>
          <w:highlight w:val="none"/>
        </w:rPr>
      </w:pP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</w:p>
    <w:p>
      <w:pPr>
        <w:numPr>
          <w:numId w:val="16"/>
          <w:ilvl w:val="1"/>
        </w:numPr>
        <w:spacing w:before="80"/>
        <w:ind w:left="0" w:firstLine="0"/>
        <w:jc w:val="both"/>
        <w:rPr>
          <w:rFonts w:ascii="Liberation Serif" w:hAnsi="Liberation Serif" w:cs="Liberation Serif"/>
          <w:color w:val="000000" w:themeColor="text1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Проведение ГАРАНТИРУЮЩИМ ПОСТАВЩИКОМ проверок приборов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 учета производится с периодичностью и в порядке, установленными Правилами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Правительства РФ от 06.05.2011 № 354 (д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алее - Правила).</w:t>
      </w:r>
      <w:r>
        <w:rPr>
          <w:rFonts w:ascii="Liberation Serif" w:hAnsi="Liberation Serif" w:cs="Liberation Serif"/>
          <w:color w:val="000000" w:themeColor="text1"/>
          <w:highlight w:val="none"/>
        </w:rPr>
      </w:r>
      <w:r>
        <w:rPr>
          <w:rFonts w:ascii="Liberation Serif" w:hAnsi="Liberation Serif" w:cs="Liberation Serif"/>
          <w:color w:val="000000" w:themeColor="text1"/>
          <w:highlight w:val="none"/>
        </w:rPr>
      </w:r>
    </w:p>
    <w:p>
      <w:pPr>
        <w:numPr>
          <w:numId w:val="16"/>
          <w:ilvl w:val="1"/>
        </w:numPr>
        <w:spacing w:before="80"/>
        <w:ind w:left="0" w:firstLine="0"/>
        <w:jc w:val="both"/>
        <w:rPr>
          <w:rFonts w:ascii="Liberation Serif" w:hAnsi="Liberation Serif" w:cs="Liberation Serif"/>
          <w:color w:val="000000" w:themeColor="text1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Условия Договора не могут противоречить действующему законодательству 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Российской Федераци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и и будут изменены в соответствии с действующим законодательством 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Российской Федерации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.</w:t>
      </w:r>
      <w:r>
        <w:rPr>
          <w:rFonts w:ascii="Liberation Serif" w:hAnsi="Liberation Serif" w:cs="Liberation Serif"/>
          <w:color w:val="000000" w:themeColor="text1"/>
          <w:highlight w:val="none"/>
        </w:rPr>
      </w:r>
      <w:r>
        <w:rPr>
          <w:rFonts w:ascii="Liberation Serif" w:hAnsi="Liberation Serif" w:cs="Liberation Serif"/>
          <w:color w:val="000000" w:themeColor="text1"/>
          <w:highlight w:val="none"/>
        </w:rPr>
      </w:r>
    </w:p>
    <w:p>
      <w:pPr>
        <w:numPr>
          <w:numId w:val="16"/>
          <w:ilvl w:val="0"/>
        </w:numPr>
        <w:spacing w:before="200"/>
        <w:ind w:left="0" w:firstLine="0"/>
        <w:jc w:val="center"/>
        <w:rPr>
          <w:rFonts w:ascii="Liberation Serif" w:hAnsi="Liberation Serif" w:cs="Liberation Serif"/>
          <w:color w:val="000000" w:themeColor="text1"/>
          <w:highlight w:val="none"/>
        </w:rPr>
      </w:pPr>
      <w:r>
        <w:rPr>
          <w:rFonts w:ascii="Liberation Serif" w:hAnsi="Liberation Serif" w:eastAsia="Liberation Serif" w:cs="Liberation Serif"/>
          <w:b/>
          <w:color w:val="000000" w:themeColor="text1"/>
          <w:sz w:val="16"/>
          <w:szCs w:val="16"/>
          <w:highlight w:val="none"/>
        </w:rPr>
        <w:t xml:space="preserve">ОБЯЗАННОСТИ СТОРОН</w:t>
      </w:r>
      <w:r>
        <w:rPr>
          <w:rFonts w:ascii="Liberation Serif" w:hAnsi="Liberation Serif" w:cs="Liberation Serif"/>
          <w:color w:val="000000" w:themeColor="text1"/>
          <w:highlight w:val="none"/>
        </w:rPr>
      </w:r>
      <w:r>
        <w:rPr>
          <w:rFonts w:ascii="Liberation Serif" w:hAnsi="Liberation Serif" w:cs="Liberation Serif"/>
          <w:color w:val="000000" w:themeColor="text1"/>
          <w:highlight w:val="none"/>
        </w:rPr>
      </w:r>
    </w:p>
    <w:p>
      <w:pPr>
        <w:numPr>
          <w:numId w:val="16"/>
          <w:ilvl w:val="1"/>
        </w:numPr>
        <w:spacing w:before="80"/>
        <w:ind w:left="0" w:firstLine="0"/>
        <w:jc w:val="both"/>
        <w:rPr>
          <w:rFonts w:ascii="Liberation Serif" w:hAnsi="Liberation Serif" w:cs="Liberation Serif"/>
          <w:color w:val="000000" w:themeColor="text1"/>
          <w:highlight w:val="none"/>
        </w:rPr>
      </w:pPr>
      <w:r>
        <w:rPr>
          <w:rFonts w:ascii="Liberation Serif" w:hAnsi="Liberation Serif" w:eastAsia="Liberation Serif" w:cs="Liberation Serif"/>
          <w:b/>
          <w:color w:val="000000" w:themeColor="text1"/>
          <w:sz w:val="16"/>
          <w:szCs w:val="16"/>
          <w:highlight w:val="none"/>
        </w:rPr>
        <w:t xml:space="preserve">ГАРАНТИРУЮЩИЙ ПОСТАВЩИК обязуется:</w:t>
      </w:r>
      <w:r>
        <w:rPr>
          <w:rFonts w:ascii="Liberation Serif" w:hAnsi="Liberation Serif" w:cs="Liberation Serif"/>
          <w:color w:val="000000" w:themeColor="text1"/>
          <w:highlight w:val="none"/>
        </w:rPr>
      </w:r>
      <w:r>
        <w:rPr>
          <w:rFonts w:ascii="Liberation Serif" w:hAnsi="Liberation Serif" w:cs="Liberation Serif"/>
          <w:color w:val="000000" w:themeColor="text1"/>
          <w:highlight w:val="none"/>
        </w:rPr>
      </w:r>
    </w:p>
    <w:p>
      <w:pPr>
        <w:numPr>
          <w:numId w:val="16"/>
          <w:ilvl w:val="2"/>
        </w:numPr>
        <w:spacing w:before="80"/>
        <w:ind w:left="0" w:firstLine="0"/>
        <w:jc w:val="both"/>
        <w:rPr>
          <w:rFonts w:ascii="Liberation Serif" w:hAnsi="Liberation Serif" w:cs="Liberation Serif"/>
          <w:color w:val="000000" w:themeColor="text1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Предоста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влять ПОТРЕБИТЕЛЮ электрическую энергию 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в объект 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, расположенн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ый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 по адресу: </w:t>
      </w:r>
      <w:r>
        <w:rPr>
          <w:rFonts w:ascii="Liberation Serif" w:hAnsi="Liberation Serif" w:cs="Liberation Serif"/>
          <w:color w:val="000000" w:themeColor="text1"/>
          <w:highlight w:val="none"/>
        </w:rPr>
      </w:r>
      <w:r>
        <w:rPr>
          <w:rFonts w:ascii="Liberation Serif" w:hAnsi="Liberation Serif" w:cs="Liberation Serif"/>
          <w:color w:val="000000" w:themeColor="text1"/>
          <w:highlight w:val="none"/>
        </w:rPr>
      </w:r>
    </w:p>
    <w:p>
      <w:pPr>
        <w:tabs>
          <w:tab w:val="right" w:pos="10631" w:leader="none"/>
        </w:tabs>
        <w:jc w:val="both"/>
        <w:rPr>
          <w:rFonts w:ascii="Liberation Serif" w:hAnsi="Liberation Serif" w:cs="Liberation Serif"/>
          <w:color w:val="000000" w:themeColor="text1"/>
          <w:highlight w:val="none"/>
        </w:rPr>
      </w:pPr>
      <w:r>
        <w:rPr>
          <w:rFonts w:ascii="Liberation Serif" w:hAnsi="Liberation Serif" w:eastAsia="Liberation Serif" w:cs="Liberation Serif"/>
          <w:b/>
          <w:color w:val="000000" w:themeColor="text1"/>
          <w:sz w:val="16"/>
          <w:szCs w:val="16"/>
          <w:highlight w:val="none"/>
        </w:rPr>
        <w:t xml:space="preserve">__________________________________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, </w:t>
      </w:r>
      <w:r>
        <w:rPr>
          <w:rFonts w:ascii="Liberation Serif" w:hAnsi="Liberation Serif" w:cs="Liberation Serif"/>
          <w:color w:val="000000" w:themeColor="text1"/>
          <w:highlight w:val="none"/>
        </w:rPr>
      </w:r>
      <w:r>
        <w:rPr>
          <w:rFonts w:ascii="Liberation Serif" w:hAnsi="Liberation Serif" w:cs="Liberation Serif"/>
          <w:color w:val="000000" w:themeColor="text1"/>
          <w:highlight w:val="none"/>
        </w:rPr>
      </w:r>
    </w:p>
    <w:p>
      <w:pPr>
        <w:pStyle w:val="1007"/>
        <w:ind w:left="0"/>
        <w:jc w:val="both"/>
        <w:rPr>
          <w:rFonts w:ascii="Liberation Serif" w:hAnsi="Liberation Serif" w:cs="Liberation Serif"/>
          <w:color w:val="000000" w:themeColor="text1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 а также коммунальную услугу по электроснабжению, предоставленную на об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щедомовые нужды, и электрическую энергию, потребляемую при использовании земельного участка и расположенных на нем надворных построек (для домовладений), в необходимых для него объемах в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 пределах технической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 возможности внутридомовых инженерных систем, с использованием которых осуществляется предоставление электроэнергии, качество которой на границе раздела внутридомовых инженерных систем электроснабжения и централизованных сетей инженерно-технического обеспе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чения, предназначенных для подачи электрической энергии к внутридомовым инженерным системам, соответствует требованиям технических регламентов и иным обязательным требованиям. </w:t>
      </w:r>
      <w:r>
        <w:rPr>
          <w:rFonts w:ascii="Liberation Serif" w:hAnsi="Liberation Serif" w:cs="Liberation Serif"/>
          <w:color w:val="000000" w:themeColor="text1"/>
          <w:highlight w:val="none"/>
        </w:rPr>
      </w:r>
      <w:r>
        <w:rPr>
          <w:rFonts w:ascii="Liberation Serif" w:hAnsi="Liberation Serif" w:cs="Liberation Serif"/>
          <w:color w:val="000000" w:themeColor="text1"/>
          <w:highlight w:val="none"/>
        </w:rPr>
      </w:r>
    </w:p>
    <w:p>
      <w:pPr>
        <w:pStyle w:val="1007"/>
        <w:numPr>
          <w:numId w:val="18"/>
          <w:ilvl w:val="2"/>
        </w:numPr>
        <w:ind w:left="0" w:firstLine="0"/>
        <w:jc w:val="both"/>
        <w:rPr>
          <w:rFonts w:ascii="Liberation Serif" w:hAnsi="Liberation Serif" w:cs="Liberation Serif"/>
          <w:color w:val="000000" w:themeColor="text1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Устанавливать и вводить в эксплуатацию коллективные (общедомовые), индивидуальн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ые, общие (квартирные), комнатные приборы учета электрической энергии в многоквартирном доме,</w:t>
      </w:r>
      <w:r>
        <w:rPr>
          <w:rFonts w:ascii="Liberation Serif" w:hAnsi="Liberation Serif" w:cs="Liberation Serif" w:eastAsiaTheme="minorHAnsi"/>
          <w:color w:val="000000" w:themeColor="text1"/>
          <w:sz w:val="16"/>
          <w:szCs w:val="16"/>
          <w:highlight w:val="none"/>
          <w:lang w:eastAsia="en-US"/>
        </w:rPr>
        <w:t xml:space="preserve"> в соответствии с законодательством Российской Федерации об электроэнергетике с учетом положений Правил.</w:t>
      </w:r>
      <w:r>
        <w:rPr>
          <w:rFonts w:ascii="Liberation Serif" w:hAnsi="Liberation Serif" w:cs="Liberation Serif"/>
          <w:color w:val="000000" w:themeColor="text1"/>
          <w:highlight w:val="none"/>
        </w:rPr>
      </w:r>
      <w:r>
        <w:rPr>
          <w:rFonts w:ascii="Liberation Serif" w:hAnsi="Liberation Serif" w:cs="Liberation Serif"/>
          <w:color w:val="000000" w:themeColor="text1"/>
          <w:highlight w:val="none"/>
        </w:rPr>
      </w:r>
    </w:p>
    <w:p>
      <w:pPr>
        <w:pStyle w:val="1007"/>
        <w:numPr>
          <w:numId w:val="19"/>
          <w:ilvl w:val="2"/>
        </w:numPr>
        <w:ind w:left="0" w:firstLine="0"/>
        <w:jc w:val="both"/>
        <w:rPr>
          <w:rFonts w:ascii="Liberation Serif" w:hAnsi="Liberation Serif" w:cs="Liberation Serif"/>
          <w:color w:val="000000" w:themeColor="text1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Уведомлять потребителя о присоединении ОДПУ или ИПУ электр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ической энергии к интеллектуальной системе учета 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электроэнергии 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и начале предоставления показаний указанных приборов учета посредством интеллектуальной системы учета электроэнергии.</w:t>
      </w:r>
      <w:r>
        <w:rPr>
          <w:rFonts w:ascii="Liberation Serif" w:hAnsi="Liberation Serif" w:cs="Liberation Serif"/>
          <w:color w:val="000000" w:themeColor="text1"/>
          <w:highlight w:val="none"/>
        </w:rPr>
      </w:r>
      <w:r>
        <w:rPr>
          <w:rFonts w:ascii="Liberation Serif" w:hAnsi="Liberation Serif" w:cs="Liberation Serif"/>
          <w:color w:val="000000" w:themeColor="text1"/>
          <w:highlight w:val="none"/>
        </w:rPr>
      </w:r>
    </w:p>
    <w:p>
      <w:pPr>
        <w:pStyle w:val="1007"/>
        <w:numPr>
          <w:numId w:val="20"/>
          <w:ilvl w:val="2"/>
        </w:numPr>
        <w:spacing w:before="80"/>
        <w:ind w:left="0" w:firstLine="0"/>
        <w:jc w:val="both"/>
        <w:rPr>
          <w:rFonts w:ascii="Liberation Serif" w:hAnsi="Liberation Serif" w:cs="Liberation Serif"/>
          <w:color w:val="000000" w:themeColor="text1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При наличии коллективного (общедомового) прибора учета в многоквартирных д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омах, в которых выбран непосредственный способ управления, способ управления не выбран либо выбранный способ не реализован, и данный прибор учета не подключен к интеллектуальной системе учета, ежемесячно снимать показания такого прибора учета и заносить по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лученные показания в журнал учета показаний коллективных (общедомовых) приборов учета, предоставить ПОТРЕБИТЕЛЮ по его требованию в течение 1 рабочего дня со дня обращения возможность ознакомиться со сведениями о показаниях коллективных (общедомовых) прибо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ров учета, обеспечивать сохранность информации о показаниях коллективных (общедомовых), индивидуальных, общих (квартирных) приборов учета в течение не менее 3 лет.</w:t>
      </w:r>
      <w:r>
        <w:rPr>
          <w:rFonts w:ascii="Liberation Serif" w:hAnsi="Liberation Serif" w:cs="Liberation Serif"/>
          <w:color w:val="000000" w:themeColor="text1"/>
          <w:highlight w:val="none"/>
        </w:rPr>
      </w:r>
      <w:r>
        <w:rPr>
          <w:rFonts w:ascii="Liberation Serif" w:hAnsi="Liberation Serif" w:cs="Liberation Serif"/>
          <w:color w:val="000000" w:themeColor="text1"/>
          <w:highlight w:val="none"/>
        </w:rPr>
      </w:r>
    </w:p>
    <w:p>
      <w:pPr>
        <w:pStyle w:val="1007"/>
        <w:numPr>
          <w:numId w:val="20"/>
          <w:ilvl w:val="2"/>
        </w:numPr>
        <w:spacing w:before="80"/>
        <w:ind w:left="0" w:firstLine="0"/>
        <w:jc w:val="both"/>
        <w:rPr>
          <w:rFonts w:ascii="Liberation Serif" w:hAnsi="Liberation Serif" w:cs="Liberation Serif"/>
          <w:color w:val="000000" w:themeColor="text1"/>
          <w:sz w:val="16"/>
          <w:szCs w:val="16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Принимать от ПОТРЕБИТЕЛЯ показания индивидуальных, общих (квартирных), комнатных приборов уч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ета 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электрической энергии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, в том числе способами, допускающими возможность удаленной передачи сведений о показаниях приборов учета (телефон, сеть Интернет и др.)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, 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и использовать их при расчете размера платы за коммунальные услуги, а также проводить проверк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и состояния указанных приборов учета и достоверности предоставленных ПОТРЕБИТЕЛЕМ сведений об их показаниях за исключением случаев, когда установленный и введенный в эксплуатацию прибор учета присоединен к интеллектуальной системе учета электроэнергии в со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ответствии с требованиями Правил предоставления доступа к минимальному набору функций 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интеллектуальных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 систем учета электроэнергии. В отношении индивидуальных приборов учета электроэнергии, подключенных к интеллектуальной системе учета, обязанность по снят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ию показаний с таких приборов учета возлагается на владельца данной системы, а сбор, обработка и передача показаний электроэнергии производится силами Гарантирующего поставщика (или сетевой организацией - в отношении жилого дома) в автоматическом режиме с 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использованием данной системы.</w:t>
      </w:r>
      <w:r>
        <w:rPr>
          <w:rFonts w:ascii="Liberation Serif" w:hAnsi="Liberation Serif" w:cs="Liberation Serif"/>
          <w:color w:val="000000" w:themeColor="text1"/>
          <w:sz w:val="16"/>
          <w:szCs w:val="16"/>
          <w:highlight w:val="none"/>
        </w:rPr>
      </w:r>
      <w:r>
        <w:rPr>
          <w:rFonts w:ascii="Liberation Serif" w:hAnsi="Liberation Serif" w:cs="Liberation Serif"/>
          <w:color w:val="000000" w:themeColor="text1"/>
          <w:sz w:val="16"/>
          <w:szCs w:val="16"/>
          <w:highlight w:val="none"/>
        </w:rPr>
      </w:r>
    </w:p>
    <w:p>
      <w:pPr>
        <w:spacing w:before="80"/>
        <w:jc w:val="both"/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Показания индивидуальных приборов учета за расчетный период принимаются 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до 25 - 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го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 числа текущего месяца п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исьменно, устно, в том числе по телефону, или через Личный кабинет клиента (далее – ЛКК), размещённый на сайте ГАРАНТИРУЮЩЕГО ПОСТАВЩИКА в сети Интернет, после регистрации и авторизации в ЛКК.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</w:r>
    </w:p>
    <w:p>
      <w:pPr>
        <w:pStyle w:val="1007"/>
        <w:numPr>
          <w:numId w:val="20"/>
          <w:ilvl w:val="2"/>
        </w:numPr>
        <w:ind w:left="0" w:firstLine="0"/>
        <w:jc w:val="both"/>
        <w:rPr>
          <w:rFonts w:ascii="Liberation Serif" w:hAnsi="Liberation Serif" w:cs="Liberation Serif"/>
          <w:color w:val="000000" w:themeColor="text1"/>
          <w:sz w:val="16"/>
          <w:szCs w:val="16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Производить в установленном Правилами порядке расчет размера пл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аты за электрическую энергию и, при наличии оснований, производить перерасчет размера платы за электрическую энергию.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 </w:t>
      </w:r>
      <w:r>
        <w:rPr>
          <w:rFonts w:ascii="Liberation Serif" w:hAnsi="Liberation Serif" w:cs="Liberation Serif"/>
          <w:color w:val="000000" w:themeColor="text1"/>
          <w:sz w:val="16"/>
          <w:szCs w:val="16"/>
          <w:highlight w:val="none"/>
        </w:rPr>
      </w:r>
      <w:r>
        <w:rPr>
          <w:rFonts w:ascii="Liberation Serif" w:hAnsi="Liberation Serif" w:cs="Liberation Serif"/>
          <w:color w:val="000000" w:themeColor="text1"/>
          <w:sz w:val="16"/>
          <w:szCs w:val="16"/>
          <w:highlight w:val="none"/>
        </w:rPr>
      </w:r>
    </w:p>
    <w:p>
      <w:pPr>
        <w:numPr>
          <w:numId w:val="20"/>
          <w:ilvl w:val="2"/>
        </w:numPr>
        <w:ind w:left="0" w:firstLine="0"/>
        <w:jc w:val="both"/>
        <w:rPr>
          <w:rFonts w:ascii="Liberation Serif" w:hAnsi="Liberation Serif" w:cs="Liberation Serif"/>
          <w:color w:val="000000" w:themeColor="text1"/>
          <w:sz w:val="16"/>
          <w:szCs w:val="16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Обеспечить доставку платежных документов в почтовый ящик по адресу, указанному в п. 2.2.4 настоящего Договора, при наличии свободного дос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тупа к нему, или по адресу электронной почты (без направления копии на бумажном носителе), указанному потребителем в заявлении;</w:t>
      </w:r>
      <w:r>
        <w:rPr>
          <w:rFonts w:ascii="Liberation Serif" w:hAnsi="Liberation Serif" w:cs="Liberation Serif"/>
          <w:color w:val="000000" w:themeColor="text1"/>
          <w:sz w:val="16"/>
          <w:szCs w:val="16"/>
          <w:highlight w:val="none"/>
        </w:rPr>
      </w:r>
      <w:r>
        <w:rPr>
          <w:rFonts w:ascii="Liberation Serif" w:hAnsi="Liberation Serif" w:cs="Liberation Serif"/>
          <w:color w:val="000000" w:themeColor="text1"/>
          <w:sz w:val="16"/>
          <w:szCs w:val="16"/>
          <w:highlight w:val="none"/>
        </w:rPr>
      </w:r>
    </w:p>
    <w:p>
      <w:pPr>
        <w:jc w:val="both"/>
        <w:rPr>
          <w:rFonts w:ascii="Liberation Serif" w:hAnsi="Liberation Serif" w:cs="Liberation Serif"/>
          <w:color w:val="000000" w:themeColor="text1"/>
          <w:sz w:val="16"/>
          <w:szCs w:val="16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Если способ доставки не указан Сторонами в настоящем Договоре, то доставка осуществляется по почтовому адресу 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объекта 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Потребител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я, в отношении которого заключается настоящий Договор.</w:t>
      </w:r>
      <w:r>
        <w:rPr>
          <w:rFonts w:ascii="Liberation Serif" w:hAnsi="Liberation Serif" w:cs="Liberation Serif"/>
          <w:color w:val="000000" w:themeColor="text1"/>
          <w:sz w:val="16"/>
          <w:szCs w:val="16"/>
          <w:highlight w:val="none"/>
        </w:rPr>
      </w:r>
      <w:r>
        <w:rPr>
          <w:rFonts w:ascii="Liberation Serif" w:hAnsi="Liberation Serif" w:cs="Liberation Serif"/>
          <w:color w:val="000000" w:themeColor="text1"/>
          <w:sz w:val="16"/>
          <w:szCs w:val="16"/>
          <w:highlight w:val="none"/>
        </w:rPr>
      </w:r>
    </w:p>
    <w:p>
      <w:pPr>
        <w:jc w:val="both"/>
        <w:rPr>
          <w:rFonts w:ascii="Liberation Serif" w:hAnsi="Liberation Serif" w:cs="Liberation Serif"/>
          <w:color w:val="000000" w:themeColor="text1"/>
          <w:sz w:val="16"/>
          <w:szCs w:val="16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Платежные документы на оплату коммунальной услуги и уведомления, направленные по электронной почте и (или) через личный кабинет Потребителя на официальном сайте Гарантирующего поставщика в сети Интерне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т, считаются надлежащим образом доставленными на следующий календарный день после: отправления Гарантирующим поставщиком на адрес электронной почты, предоставленный Потребителем; размещения Гарантирующим поставщиком в личном кабинете Потребителя на официал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ьном сайте Гарантирующего поставщика в сети Интернет.</w:t>
      </w:r>
      <w:r>
        <w:rPr>
          <w:rFonts w:ascii="Liberation Serif" w:hAnsi="Liberation Serif" w:cs="Liberation Serif"/>
          <w:color w:val="000000" w:themeColor="text1"/>
          <w:sz w:val="16"/>
          <w:szCs w:val="16"/>
          <w:highlight w:val="none"/>
        </w:rPr>
      </w:r>
      <w:r>
        <w:rPr>
          <w:rFonts w:ascii="Liberation Serif" w:hAnsi="Liberation Serif" w:cs="Liberation Serif"/>
          <w:color w:val="000000" w:themeColor="text1"/>
          <w:sz w:val="16"/>
          <w:szCs w:val="16"/>
          <w:highlight w:val="none"/>
        </w:rPr>
      </w:r>
    </w:p>
    <w:p>
      <w:pPr>
        <w:pStyle w:val="1007"/>
        <w:numPr>
          <w:numId w:val="20"/>
          <w:ilvl w:val="2"/>
        </w:numPr>
        <w:jc w:val="both"/>
        <w:rPr>
          <w:rFonts w:ascii="Liberation Serif" w:hAnsi="Liberation Serif" w:cs="Liberation Serif"/>
          <w:color w:val="000000" w:themeColor="text1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Обеспечить принятие денежных средств от ПОТРЕБИТЕЛЯ за электрическую энергию.</w:t>
      </w:r>
      <w:r>
        <w:rPr>
          <w:rFonts w:ascii="Liberation Serif" w:hAnsi="Liberation Serif" w:cs="Liberation Serif"/>
          <w:color w:val="000000" w:themeColor="text1"/>
          <w:highlight w:val="none"/>
        </w:rPr>
      </w:r>
      <w:r>
        <w:rPr>
          <w:rFonts w:ascii="Liberation Serif" w:hAnsi="Liberation Serif" w:cs="Liberation Serif"/>
          <w:color w:val="000000" w:themeColor="text1"/>
          <w:highlight w:val="none"/>
        </w:rPr>
      </w:r>
    </w:p>
    <w:p>
      <w:pPr>
        <w:numPr>
          <w:numId w:val="20"/>
          <w:ilvl w:val="2"/>
        </w:numPr>
        <w:spacing w:before="80"/>
        <w:ind w:left="0" w:firstLine="0"/>
        <w:jc w:val="both"/>
        <w:rPr>
          <w:rFonts w:ascii="Liberation Serif" w:hAnsi="Liberation Serif" w:cs="Liberation Serif"/>
          <w:color w:val="000000" w:themeColor="text1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Исполнять другие обязанности, предусмотренные 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действующим законодательством 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Российской Федерации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.</w:t>
      </w:r>
      <w:r>
        <w:rPr>
          <w:rFonts w:ascii="Liberation Serif" w:hAnsi="Liberation Serif" w:cs="Liberation Serif"/>
          <w:color w:val="000000" w:themeColor="text1"/>
          <w:highlight w:val="none"/>
        </w:rPr>
      </w:r>
      <w:r>
        <w:rPr>
          <w:rFonts w:ascii="Liberation Serif" w:hAnsi="Liberation Serif" w:cs="Liberation Serif"/>
          <w:color w:val="000000" w:themeColor="text1"/>
          <w:highlight w:val="none"/>
        </w:rPr>
      </w:r>
    </w:p>
    <w:p>
      <w:pPr>
        <w:spacing w:before="80"/>
        <w:rPr>
          <w:rFonts w:ascii="Liberation Serif" w:hAnsi="Liberation Serif" w:cs="Liberation Serif"/>
          <w:color w:val="000000" w:themeColor="text1"/>
          <w:highlight w:val="none"/>
        </w:rPr>
      </w:pPr>
      <w:r>
        <w:rPr>
          <w:rFonts w:ascii="Liberation Serif" w:hAnsi="Liberation Serif" w:eastAsia="Liberation Serif" w:cs="Liberation Serif"/>
          <w:b/>
          <w:color w:val="000000" w:themeColor="text1"/>
          <w:sz w:val="16"/>
          <w:szCs w:val="16"/>
          <w:highlight w:val="none"/>
        </w:rPr>
        <w:t xml:space="preserve">3.2.</w:t>
      </w:r>
      <w:r>
        <w:rPr>
          <w:rFonts w:ascii="Liberation Serif" w:hAnsi="Liberation Serif" w:eastAsia="Liberation Serif" w:cs="Liberation Serif"/>
          <w:b/>
          <w:color w:val="000000" w:themeColor="text1"/>
          <w:sz w:val="16"/>
          <w:szCs w:val="16"/>
          <w:highlight w:val="none"/>
        </w:rPr>
        <w:tab/>
        <w:t xml:space="preserve">ПОТРЕБИТЕЛЬ обязуется</w:t>
      </w:r>
      <w:r>
        <w:rPr>
          <w:rFonts w:ascii="Liberation Serif" w:hAnsi="Liberation Serif" w:eastAsia="Liberation Serif" w:cs="Liberation Serif"/>
          <w:b/>
          <w:color w:val="000000" w:themeColor="text1"/>
          <w:sz w:val="16"/>
          <w:szCs w:val="16"/>
          <w:highlight w:val="none"/>
        </w:rPr>
        <w:t xml:space="preserve">:</w:t>
      </w:r>
      <w:r>
        <w:rPr>
          <w:rFonts w:ascii="Liberation Serif" w:hAnsi="Liberation Serif" w:cs="Liberation Serif"/>
          <w:color w:val="000000" w:themeColor="text1"/>
          <w:highlight w:val="none"/>
        </w:rPr>
      </w:r>
      <w:r>
        <w:rPr>
          <w:rFonts w:ascii="Liberation Serif" w:hAnsi="Liberation Serif" w:cs="Liberation Serif"/>
          <w:color w:val="000000" w:themeColor="text1"/>
          <w:highlight w:val="none"/>
        </w:rPr>
      </w:r>
    </w:p>
    <w:p>
      <w:pPr>
        <w:pStyle w:val="1007"/>
        <w:numPr>
          <w:numId w:val="21"/>
          <w:ilvl w:val="2"/>
        </w:numPr>
        <w:ind w:left="0" w:firstLine="0"/>
        <w:jc w:val="both"/>
        <w:rPr>
          <w:rFonts w:ascii="Liberation Serif" w:hAnsi="Liberation Serif" w:cs="Liberation Serif"/>
          <w:color w:val="000000" w:themeColor="text1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Допускать представителей гарантирующего поставщика, сетевой организации в 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объекты в случаях и порядке, предусмотренных Правилами, для установки, ввода в эксплуатацию, поверки, обслуживания и проверки состояния ИПУ 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электроэнергии,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 а также присоединения прибора учета к интеллектуальной системе учета электроэнергии в согласованный срок. </w:t>
      </w:r>
      <w:r>
        <w:rPr>
          <w:rFonts w:ascii="Liberation Serif" w:hAnsi="Liberation Serif" w:cs="Liberation Serif"/>
          <w:color w:val="000000" w:themeColor="text1"/>
          <w:highlight w:val="none"/>
        </w:rPr>
      </w:r>
      <w:r>
        <w:rPr>
          <w:rFonts w:ascii="Liberation Serif" w:hAnsi="Liberation Serif" w:cs="Liberation Serif"/>
          <w:color w:val="000000" w:themeColor="text1"/>
          <w:highlight w:val="none"/>
        </w:rPr>
      </w:r>
    </w:p>
    <w:p>
      <w:pPr>
        <w:jc w:val="both"/>
        <w:rPr>
          <w:rFonts w:ascii="Liberation Serif" w:hAnsi="Liberation Serif" w:cs="Liberation Serif"/>
          <w:color w:val="000000" w:themeColor="text1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3.2.2 </w:t>
      </w:r>
      <w:r>
        <w:rPr>
          <w:rFonts w:ascii="Liberation Serif" w:hAnsi="Liberation Serif" w:cs="Liberation Serif" w:eastAsiaTheme="minorHAnsi"/>
          <w:color w:val="000000" w:themeColor="text1"/>
          <w:sz w:val="16"/>
          <w:szCs w:val="16"/>
          <w:highlight w:val="none"/>
          <w:lang w:eastAsia="en-US"/>
        </w:rPr>
        <w:t xml:space="preserve">Обеспечивать сохранность и целостность прибора учета электрической энергии, включая пломбы и (или) знаки визуального контроля, а также иного оборудования, входящего в состав интеллектуальной системы учета электрической энергии (мощности), установленн</w:t>
      </w:r>
      <w:r>
        <w:rPr>
          <w:rFonts w:ascii="Liberation Serif" w:hAnsi="Liberation Serif" w:cs="Liberation Serif" w:eastAsiaTheme="minorHAnsi"/>
          <w:color w:val="000000" w:themeColor="text1"/>
          <w:sz w:val="16"/>
          <w:szCs w:val="16"/>
          <w:highlight w:val="none"/>
          <w:lang w:eastAsia="en-US"/>
        </w:rPr>
        <w:t xml:space="preserve">ого внутри (в границах) жилого или нежилого помещения в многоквартирном доме или жилого дома (земельного участка, на котором расположен жилой дом (домовладение</w:t>
      </w:r>
      <w:r>
        <w:rPr>
          <w:rFonts w:ascii="Liberation Serif" w:hAnsi="Liberation Serif" w:cs="Liberation Serif" w:eastAsiaTheme="minorHAnsi"/>
          <w:color w:val="000000" w:themeColor="text1"/>
          <w:sz w:val="16"/>
          <w:szCs w:val="16"/>
          <w:highlight w:val="none"/>
          <w:lang w:eastAsia="en-US"/>
        </w:rPr>
        <w:t xml:space="preserve">),</w:t>
      </w:r>
      <w:r>
        <w:rPr>
          <w:rFonts w:ascii="Liberation Serif" w:hAnsi="Liberation Serif" w:cs="Liberation Serif" w:eastAsiaTheme="minorHAnsi"/>
          <w:color w:val="000000" w:themeColor="text1"/>
          <w:sz w:val="16"/>
          <w:szCs w:val="16"/>
          <w:highlight w:val="none"/>
          <w:lang w:eastAsia="en-US"/>
        </w:rPr>
        <w:t xml:space="preserve"> 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со дня подписания акта о вводе прибора учета электроэнергии в эксплуатацию</w:t>
      </w:r>
      <w:r>
        <w:rPr>
          <w:rFonts w:ascii="Liberation Serif" w:hAnsi="Liberation Serif" w:cs="Liberation Serif" w:eastAsiaTheme="minorHAnsi"/>
          <w:color w:val="000000" w:themeColor="text1"/>
          <w:sz w:val="16"/>
          <w:szCs w:val="16"/>
          <w:highlight w:val="none"/>
          <w:lang w:eastAsia="en-US"/>
        </w:rPr>
        <w:t xml:space="preserve">, и </w:t>
      </w:r>
      <w:r>
        <w:rPr>
          <w:rFonts w:ascii="Liberation Serif" w:hAnsi="Liberation Serif" w:cs="Liberation Serif" w:eastAsiaTheme="minorHAnsi"/>
          <w:color w:val="000000" w:themeColor="text1"/>
          <w:sz w:val="16"/>
          <w:szCs w:val="16"/>
          <w:highlight w:val="none"/>
          <w:lang w:eastAsia="en-US"/>
        </w:rPr>
        <w:t xml:space="preserve">нести перед гара</w:t>
      </w:r>
      <w:r>
        <w:rPr>
          <w:rFonts w:ascii="Liberation Serif" w:hAnsi="Liberation Serif" w:cs="Liberation Serif" w:eastAsiaTheme="minorHAnsi"/>
          <w:color w:val="000000" w:themeColor="text1"/>
          <w:sz w:val="16"/>
          <w:szCs w:val="16"/>
          <w:highlight w:val="none"/>
          <w:lang w:eastAsia="en-US"/>
        </w:rPr>
        <w:t xml:space="preserve">нтирующим поставщиком или сетевой организацией ответственность за убытки, причиненные неисполнением (ненадлежащим исполнением) этой обязанности.</w:t>
      </w:r>
      <w:r>
        <w:rPr>
          <w:rFonts w:ascii="Liberation Serif" w:hAnsi="Liberation Serif" w:cs="Liberation Serif"/>
          <w:color w:val="000000" w:themeColor="text1"/>
          <w:highlight w:val="none"/>
        </w:rPr>
      </w:r>
      <w:r>
        <w:rPr>
          <w:rFonts w:ascii="Liberation Serif" w:hAnsi="Liberation Serif" w:cs="Liberation Serif"/>
          <w:color w:val="000000" w:themeColor="text1"/>
          <w:highlight w:val="none"/>
        </w:rPr>
      </w:r>
    </w:p>
    <w:p>
      <w:pPr>
        <w:pStyle w:val="1007"/>
        <w:numPr>
          <w:numId w:val="25"/>
          <w:ilvl w:val="2"/>
        </w:numPr>
        <w:ind w:left="0" w:firstLine="0"/>
        <w:jc w:val="both"/>
        <w:rPr>
          <w:rFonts w:ascii="Liberation Serif" w:hAnsi="Liberation Serif" w:cs="Liberation Serif"/>
          <w:color w:val="000000" w:themeColor="text1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При обнаружении неисправностей и аварий во внутридомовых инженерных системах, а также при обнаружении нарушений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 качества снабжения электрической энергии немедленно сообщать о них ГАРАНТИРУЮЩЕМУ ПОСТАВЩИКУ или в организацию, привлекаемую собственниками помещений в многоквартирном доме или жилых домов по договорам оказания услуг по содержанию и (или) выполнению работ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 по ремонту внутридомовых инженерных систем электроснабжения, а при наличии возможности - принимать все меры по устранению таких неисправностей и аварий.</w:t>
      </w:r>
      <w:r>
        <w:rPr>
          <w:rFonts w:ascii="Liberation Serif" w:hAnsi="Liberation Serif" w:cs="Liberation Serif"/>
          <w:color w:val="000000" w:themeColor="text1"/>
          <w:highlight w:val="none"/>
        </w:rPr>
      </w:r>
      <w:r>
        <w:rPr>
          <w:rFonts w:ascii="Liberation Serif" w:hAnsi="Liberation Serif" w:cs="Liberation Serif"/>
          <w:color w:val="000000" w:themeColor="text1"/>
          <w:highlight w:val="none"/>
        </w:rPr>
      </w:r>
    </w:p>
    <w:p>
      <w:pPr>
        <w:pStyle w:val="1007"/>
        <w:numPr>
          <w:numId w:val="25"/>
          <w:ilvl w:val="2"/>
        </w:numPr>
        <w:ind w:left="0" w:firstLine="0"/>
        <w:jc w:val="both"/>
        <w:rPr>
          <w:rFonts w:ascii="Liberation Serif" w:hAnsi="Liberation Serif" w:cs="Liberation Serif"/>
          <w:color w:val="000000" w:themeColor="text1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При обнаружении неисправностей, повреждений коллективного (общедомового), индивидуального, общего (ква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ртирного), комнатного прибора учета 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электрической энергии,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 нарушения целостности их пломб немедленно сообщать об этом ГАРАНТИРУЮЩЕМУ ПОСТАВЩИКУ.</w:t>
      </w:r>
      <w:r>
        <w:rPr>
          <w:rFonts w:ascii="Liberation Serif" w:hAnsi="Liberation Serif" w:cs="Liberation Serif"/>
          <w:color w:val="000000" w:themeColor="text1"/>
          <w:highlight w:val="none"/>
        </w:rPr>
      </w:r>
      <w:r>
        <w:rPr>
          <w:rFonts w:ascii="Liberation Serif" w:hAnsi="Liberation Serif" w:cs="Liberation Serif"/>
          <w:color w:val="000000" w:themeColor="text1"/>
          <w:highlight w:val="none"/>
        </w:rPr>
      </w:r>
    </w:p>
    <w:p>
      <w:pPr>
        <w:numPr>
          <w:numId w:val="25"/>
          <w:ilvl w:val="2"/>
        </w:numPr>
        <w:ind w:left="0" w:firstLine="0"/>
        <w:jc w:val="both"/>
        <w:rPr>
          <w:rFonts w:ascii="Liberation Serif" w:hAnsi="Liberation Serif" w:cs="Liberation Serif"/>
          <w:color w:val="000000" w:themeColor="text1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В течение месяца с момента выхода из строя коллективного (общедомового), индивидуального, общего (квартирного),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 комнатного прибора учета 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электрической энергии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, нарушения целостности их пломб, 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обеспечить восстановление надлежащего учета 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и введение его в эксплуатацию, за исключением случаев, когда ответственность за организацию учета электроэнергии возложена на Га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рантирующего поставщика или Сетевую организацию. В случаях, предусмотренных Правилами, при обнаружении потребителем неисправности прибора учета электроэнергии, в том числе внешних повреждений, потребитель обязан в течение 1 рабочего дня известить об этом г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арантирующего поставщика или сетевую организацию.</w:t>
      </w:r>
      <w:r>
        <w:rPr>
          <w:rFonts w:ascii="Liberation Serif" w:hAnsi="Liberation Serif" w:cs="Liberation Serif"/>
          <w:color w:val="000000" w:themeColor="text1"/>
          <w:highlight w:val="none"/>
        </w:rPr>
      </w:r>
      <w:r>
        <w:rPr>
          <w:rFonts w:ascii="Liberation Serif" w:hAnsi="Liberation Serif" w:cs="Liberation Serif"/>
          <w:color w:val="000000" w:themeColor="text1"/>
          <w:highlight w:val="none"/>
        </w:rPr>
      </w:r>
    </w:p>
    <w:p>
      <w:pPr>
        <w:numPr>
          <w:numId w:val="25"/>
          <w:ilvl w:val="2"/>
        </w:numPr>
        <w:spacing w:before="80"/>
        <w:ind w:left="0" w:firstLine="0"/>
        <w:jc w:val="both"/>
        <w:rPr>
          <w:rFonts w:ascii="Liberation Serif" w:hAnsi="Liberation Serif" w:cs="Liberation Serif"/>
          <w:color w:val="000000" w:themeColor="text1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В целях учета потребленной электрической энергии использовать коллективные (общедомовые), индивидуальные, общие (квартирные), комнатные приборы учета 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электрической энергии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 у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твержденного типа, соответствующие требованиям законодательства Российской Федерации об обеспечении единства измерений и прошедшие поверку.</w:t>
      </w:r>
      <w:r>
        <w:rPr>
          <w:rFonts w:ascii="Liberation Serif" w:hAnsi="Liberation Serif" w:cs="Liberation Serif"/>
          <w:color w:val="000000" w:themeColor="text1"/>
          <w:highlight w:val="none"/>
        </w:rPr>
      </w:r>
      <w:r>
        <w:rPr>
          <w:rFonts w:ascii="Liberation Serif" w:hAnsi="Liberation Serif" w:cs="Liberation Serif"/>
          <w:color w:val="000000" w:themeColor="text1"/>
          <w:highlight w:val="none"/>
        </w:rPr>
      </w:r>
    </w:p>
    <w:p>
      <w:pPr>
        <w:numPr>
          <w:numId w:val="25"/>
          <w:ilvl w:val="2"/>
        </w:numPr>
        <w:spacing w:before="80"/>
        <w:ind w:left="0" w:firstLine="0"/>
        <w:jc w:val="both"/>
        <w:rPr>
          <w:rFonts w:ascii="Liberation Serif" w:hAnsi="Liberation Serif" w:cs="Liberation Serif"/>
          <w:color w:val="000000" w:themeColor="text1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Обеспечивать проведение поверок коллективных (общедомовых), индивидуальных, общих (квартирных), комнатных приборов у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чета э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лектрической энергии 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в сроки, установленные технической документацией на прибор учета, предварительно проинформировав ГАРАНТИРУЮЩЕГО ПОСТАВЩИКА о планируемой дате снятия прибора учета 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электроэнергии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 для осуществления его поверки и дате установления п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рибора учета 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электроэнергии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 по итогам проведения его поверки.</w:t>
      </w:r>
      <w:r>
        <w:rPr>
          <w:rFonts w:ascii="Liberation Serif" w:hAnsi="Liberation Serif" w:cs="Liberation Serif"/>
          <w:color w:val="000000" w:themeColor="text1"/>
          <w:highlight w:val="none"/>
        </w:rPr>
      </w:r>
      <w:r>
        <w:rPr>
          <w:rFonts w:ascii="Liberation Serif" w:hAnsi="Liberation Serif" w:cs="Liberation Serif"/>
          <w:color w:val="000000" w:themeColor="text1"/>
          <w:highlight w:val="none"/>
        </w:rPr>
      </w:r>
    </w:p>
    <w:p>
      <w:pPr>
        <w:numPr>
          <w:numId w:val="25"/>
          <w:ilvl w:val="2"/>
        </w:numPr>
        <w:spacing w:before="80"/>
        <w:ind w:left="0" w:firstLine="0"/>
        <w:jc w:val="both"/>
        <w:rPr>
          <w:rFonts w:ascii="Liberation Serif" w:hAnsi="Liberation Serif" w:cs="Liberation Serif"/>
          <w:color w:val="000000" w:themeColor="text1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Допускать ГАРАНТИРУЮЩЕГО ПОСТАВЩИКА в занимаем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ый объект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 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для осмотра технического и санитарного состояния внутриквартирного оборудования (внутридомового оборудования и оборудования домовладения), проверки состояния индивидуальных, общих (квартирных), комнатных приборов учета электрической энергии, факта их налич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ия или отсутствия, а также достоверности переданных ПОТРЕБИТЕЛЕМ  ГАРАНТИРУЮЩЕМУ ПОСТАВЩИКУ сведений о показаниях таких приборов учета в заранее согласованное время в порядке, утвержденном Правилами.</w:t>
      </w:r>
      <w:r>
        <w:rPr>
          <w:rFonts w:ascii="Liberation Serif" w:hAnsi="Liberation Serif" w:cs="Liberation Serif"/>
          <w:color w:val="000000" w:themeColor="text1"/>
          <w:highlight w:val="none"/>
        </w:rPr>
      </w:r>
      <w:r>
        <w:rPr>
          <w:rFonts w:ascii="Liberation Serif" w:hAnsi="Liberation Serif" w:cs="Liberation Serif"/>
          <w:color w:val="000000" w:themeColor="text1"/>
          <w:highlight w:val="none"/>
        </w:rPr>
      </w:r>
    </w:p>
    <w:p>
      <w:pPr>
        <w:numPr>
          <w:numId w:val="25"/>
          <w:ilvl w:val="2"/>
        </w:numPr>
        <w:spacing w:before="80"/>
        <w:ind w:left="0" w:firstLine="0"/>
        <w:jc w:val="both"/>
        <w:rPr>
          <w:rFonts w:ascii="Liberation Serif" w:hAnsi="Liberation Serif" w:cs="Liberation Serif"/>
          <w:color w:val="000000" w:themeColor="text1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Информировать ГАРАНТИРУЮЩЕГО ПОСТАВЩИКА об увеличении ил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и уменьшении числа граждан, проживающих (в том числе временно) в занимаемом им жилом помещении (жилом доме), не позднее 5 рабочих дней со дня произошедших изменений.</w:t>
      </w:r>
      <w:r>
        <w:rPr>
          <w:rFonts w:ascii="Liberation Serif" w:hAnsi="Liberation Serif" w:cs="Liberation Serif"/>
          <w:color w:val="000000" w:themeColor="text1"/>
          <w:highlight w:val="none"/>
        </w:rPr>
      </w:r>
      <w:r>
        <w:rPr>
          <w:rFonts w:ascii="Liberation Serif" w:hAnsi="Liberation Serif" w:cs="Liberation Serif"/>
          <w:color w:val="000000" w:themeColor="text1"/>
          <w:highlight w:val="none"/>
        </w:rPr>
      </w:r>
    </w:p>
    <w:p>
      <w:pPr>
        <w:numPr>
          <w:numId w:val="25"/>
          <w:ilvl w:val="2"/>
        </w:numPr>
        <w:spacing w:before="80"/>
        <w:ind w:left="0" w:firstLine="0"/>
        <w:jc w:val="both"/>
        <w:rPr>
          <w:rFonts w:ascii="Liberation Serif" w:hAnsi="Liberation Serif" w:cs="Liberation Serif"/>
          <w:color w:val="000000" w:themeColor="text1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В полном объеме вносить плату за электрическую энергию, предоставленную ПОТРЕБИТЕЛЮ на объект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,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 и плату за коммунальную услугу по электроснабжению, предоставленную на общедомовые нужды, </w:t>
      </w:r>
      <w:r>
        <w:rPr>
          <w:rFonts w:ascii="Liberation Serif" w:hAnsi="Liberation Serif" w:eastAsia="Liberation Serif" w:cs="Liberation Serif"/>
          <w:b/>
          <w:bCs/>
          <w:color w:val="000000" w:themeColor="text1"/>
          <w:sz w:val="16"/>
          <w:szCs w:val="16"/>
          <w:highlight w:val="none"/>
        </w:rPr>
        <w:t xml:space="preserve">не позднее 15-го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 числа месяца, следующего за расчетным.</w:t>
      </w:r>
      <w:r>
        <w:rPr>
          <w:rFonts w:ascii="Liberation Serif" w:hAnsi="Liberation Serif" w:cs="Liberation Serif"/>
          <w:color w:val="000000" w:themeColor="text1"/>
          <w:highlight w:val="none"/>
        </w:rPr>
      </w:r>
      <w:r>
        <w:rPr>
          <w:rFonts w:ascii="Liberation Serif" w:hAnsi="Liberation Serif" w:cs="Liberation Serif"/>
          <w:color w:val="000000" w:themeColor="text1"/>
          <w:highlight w:val="none"/>
        </w:rPr>
      </w:r>
    </w:p>
    <w:p>
      <w:pPr>
        <w:numPr>
          <w:numId w:val="25"/>
          <w:ilvl w:val="2"/>
        </w:numPr>
        <w:spacing w:before="80"/>
        <w:ind w:left="0" w:firstLine="0"/>
        <w:jc w:val="both"/>
        <w:rPr>
          <w:rFonts w:ascii="Liberation Serif" w:hAnsi="Liberation Serif" w:cs="Liberation Serif"/>
          <w:color w:val="000000" w:themeColor="text1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При прекращении пользования электрической энергией в связи с переездом на другое место жительства за 7 дней 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до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 прекращения пользования электрической энергией письменно уведомить об этом ГАРАНТИРУЮЩЕГ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О ПОСТАВЩИКА и произвести полный расчет за потребленную электрическую энергию с ГАРАНТИРУЮЩИМ ПОСТАВЩИКОМ на дату выезда.</w:t>
      </w:r>
      <w:r>
        <w:rPr>
          <w:rFonts w:ascii="Liberation Serif" w:hAnsi="Liberation Serif" w:cs="Liberation Serif"/>
          <w:color w:val="000000" w:themeColor="text1"/>
          <w:highlight w:val="none"/>
        </w:rPr>
      </w:r>
      <w:r>
        <w:rPr>
          <w:rFonts w:ascii="Liberation Serif" w:hAnsi="Liberation Serif" w:cs="Liberation Serif"/>
          <w:color w:val="000000" w:themeColor="text1"/>
          <w:highlight w:val="none"/>
        </w:rPr>
      </w:r>
    </w:p>
    <w:p>
      <w:pPr>
        <w:numPr>
          <w:numId w:val="25"/>
          <w:ilvl w:val="2"/>
        </w:numPr>
        <w:spacing w:before="80"/>
        <w:ind w:left="0" w:firstLine="0"/>
        <w:jc w:val="both"/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В письменной форме информировать ГАРАНТИРУЮЩЕГО ПОСТАВЩИКА об изменении адреса, указанного в п. 2.2.4 Договора, числа граждан, прожива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ющих в жилом помещении (домовладении), о прекращении прав собственности на объект, в отношении которого заключен настоящий Договор, изменении фамилии, имени, отчества, паспортных данных и иных сведений и реквизитов Абонента, указанных в настоящем Договоре 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– не позднее 5 (пяти) рабочих дней со дня произошедших изменений, а также об изменении данных, указанных в п. 2.2.1 Договора, не позднее 10 (десяти) рабочих дней со дня произошедших изменений.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</w:r>
    </w:p>
    <w:p>
      <w:pPr>
        <w:numPr>
          <w:numId w:val="25"/>
          <w:ilvl w:val="2"/>
        </w:numPr>
        <w:spacing w:before="80"/>
        <w:ind w:left="0" w:firstLine="0"/>
        <w:jc w:val="both"/>
        <w:rPr>
          <w:rFonts w:ascii="Liberation Serif" w:hAnsi="Liberation Serif" w:cs="Liberation Serif"/>
          <w:color w:val="000000" w:themeColor="text1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Возмещать ГАРАНТИРУЮЩЕМУ ПОСТАВЩИКУ расходы на осуществление де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йствий, связанных с введением полного и (или) частичного ограничения режима электропотребления и возобновлением электроснабжения. </w:t>
      </w:r>
      <w:r>
        <w:rPr>
          <w:rFonts w:ascii="Liberation Serif" w:hAnsi="Liberation Serif" w:cs="Liberation Serif"/>
          <w:color w:val="000000" w:themeColor="text1"/>
          <w:highlight w:val="none"/>
        </w:rPr>
      </w:r>
      <w:r>
        <w:rPr>
          <w:rFonts w:ascii="Liberation Serif" w:hAnsi="Liberation Serif" w:cs="Liberation Serif"/>
          <w:color w:val="000000" w:themeColor="text1"/>
          <w:highlight w:val="none"/>
        </w:rPr>
      </w:r>
    </w:p>
    <w:p>
      <w:pPr>
        <w:numPr>
          <w:numId w:val="25"/>
          <w:ilvl w:val="2"/>
        </w:numPr>
        <w:spacing w:before="80"/>
        <w:ind w:left="0" w:firstLine="0"/>
        <w:jc w:val="both"/>
        <w:rPr>
          <w:rFonts w:ascii="Liberation Serif" w:hAnsi="Liberation Serif" w:cs="Liberation Serif"/>
          <w:color w:val="000000" w:themeColor="text1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Нести иные обязанности, предусмотренные Правилами, жилищным законодательством Российской Федерации и настоящим Договором.</w:t>
      </w:r>
      <w:r>
        <w:rPr>
          <w:rFonts w:ascii="Liberation Serif" w:hAnsi="Liberation Serif" w:cs="Liberation Serif"/>
          <w:color w:val="000000" w:themeColor="text1"/>
          <w:highlight w:val="none"/>
        </w:rPr>
      </w:r>
      <w:r>
        <w:rPr>
          <w:rFonts w:ascii="Liberation Serif" w:hAnsi="Liberation Serif" w:cs="Liberation Serif"/>
          <w:color w:val="000000" w:themeColor="text1"/>
          <w:highlight w:val="none"/>
        </w:rPr>
      </w:r>
    </w:p>
    <w:p>
      <w:pPr>
        <w:numPr>
          <w:numId w:val="25"/>
          <w:ilvl w:val="2"/>
        </w:numPr>
        <w:spacing w:before="80"/>
        <w:ind w:left="0" w:firstLine="0"/>
        <w:jc w:val="both"/>
        <w:rPr>
          <w:rFonts w:ascii="Liberation Serif" w:hAnsi="Liberation Serif" w:cs="Liberation Serif"/>
          <w:color w:val="000000" w:themeColor="text1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П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отребитель даёт согласие на получение информации рекламного характера любыми способам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и.</w:t>
      </w:r>
      <w:r>
        <w:rPr>
          <w:rFonts w:ascii="Liberation Serif" w:hAnsi="Liberation Serif" w:cs="Liberation Serif"/>
          <w:color w:val="000000" w:themeColor="text1"/>
          <w:highlight w:val="none"/>
        </w:rPr>
      </w:r>
      <w:r>
        <w:rPr>
          <w:rFonts w:ascii="Liberation Serif" w:hAnsi="Liberation Serif" w:cs="Liberation Serif"/>
          <w:color w:val="000000" w:themeColor="text1"/>
          <w:highlight w:val="none"/>
        </w:rPr>
      </w:r>
    </w:p>
    <w:p>
      <w:pPr>
        <w:numPr>
          <w:numId w:val="25"/>
          <w:ilvl w:val="1"/>
        </w:numPr>
        <w:spacing w:before="80"/>
        <w:ind w:left="0" w:firstLine="0"/>
        <w:rPr>
          <w:rFonts w:ascii="Liberation Serif" w:hAnsi="Liberation Serif" w:cs="Liberation Serif"/>
          <w:color w:val="000000" w:themeColor="text1"/>
          <w:highlight w:val="none"/>
        </w:rPr>
      </w:pPr>
      <w:r>
        <w:rPr>
          <w:rFonts w:ascii="Liberation Serif" w:hAnsi="Liberation Serif" w:eastAsia="Liberation Serif" w:cs="Liberation Serif"/>
          <w:b/>
          <w:color w:val="000000" w:themeColor="text1"/>
          <w:sz w:val="16"/>
          <w:szCs w:val="16"/>
          <w:highlight w:val="none"/>
        </w:rPr>
        <w:t xml:space="preserve">ПОТРЕБИТЕЛЬ не вправе:</w:t>
      </w:r>
      <w:r>
        <w:rPr>
          <w:rFonts w:ascii="Liberation Serif" w:hAnsi="Liberation Serif" w:cs="Liberation Serif"/>
          <w:color w:val="000000" w:themeColor="text1"/>
          <w:highlight w:val="none"/>
        </w:rPr>
      </w:r>
      <w:r>
        <w:rPr>
          <w:rFonts w:ascii="Liberation Serif" w:hAnsi="Liberation Serif" w:cs="Liberation Serif"/>
          <w:color w:val="000000" w:themeColor="text1"/>
          <w:highlight w:val="none"/>
        </w:rPr>
      </w:r>
    </w:p>
    <w:p>
      <w:pPr>
        <w:spacing w:before="80"/>
        <w:jc w:val="both"/>
        <w:rPr>
          <w:rFonts w:ascii="Liberation Serif" w:hAnsi="Liberation Serif" w:cs="Liberation Serif"/>
          <w:color w:val="000000" w:themeColor="text1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3.3.1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ab/>
        <w:t xml:space="preserve">Использовать бытовые машины (приборы, оборудование), мощность подключения которых превышает максимально допустимые нагрузки.</w:t>
      </w:r>
      <w:r>
        <w:rPr>
          <w:rFonts w:ascii="Liberation Serif" w:hAnsi="Liberation Serif" w:cs="Liberation Serif"/>
          <w:color w:val="000000" w:themeColor="text1"/>
          <w:highlight w:val="none"/>
        </w:rPr>
      </w:r>
      <w:r>
        <w:rPr>
          <w:rFonts w:ascii="Liberation Serif" w:hAnsi="Liberation Serif" w:cs="Liberation Serif"/>
          <w:color w:val="000000" w:themeColor="text1"/>
          <w:highlight w:val="none"/>
        </w:rPr>
      </w:r>
    </w:p>
    <w:p>
      <w:pPr>
        <w:spacing w:before="80"/>
        <w:jc w:val="both"/>
        <w:rPr>
          <w:rFonts w:ascii="Liberation Serif" w:hAnsi="Liberation Serif" w:cs="Liberation Serif"/>
          <w:color w:val="000000" w:themeColor="text1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3.3.2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ab/>
        <w:t xml:space="preserve">Нарушать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 пломбы на приборах учета 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электрической энергии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 и в местах их подключения (крепления), демонтировать приборы учета 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электрической энергии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 и осуществлять несанкционированное вмешательство в работу указанных приборов учета.</w:t>
      </w:r>
      <w:r>
        <w:rPr>
          <w:rFonts w:ascii="Liberation Serif" w:hAnsi="Liberation Serif" w:cs="Liberation Serif"/>
          <w:color w:val="000000" w:themeColor="text1"/>
          <w:highlight w:val="none"/>
        </w:rPr>
      </w:r>
      <w:r>
        <w:rPr>
          <w:rFonts w:ascii="Liberation Serif" w:hAnsi="Liberation Serif" w:cs="Liberation Serif"/>
          <w:color w:val="000000" w:themeColor="text1"/>
          <w:highlight w:val="none"/>
        </w:rPr>
      </w:r>
    </w:p>
    <w:p>
      <w:pPr>
        <w:numPr>
          <w:numId w:val="25"/>
          <w:ilvl w:val="2"/>
        </w:numPr>
        <w:spacing w:before="80"/>
        <w:ind w:left="0" w:firstLine="0"/>
        <w:jc w:val="both"/>
        <w:rPr>
          <w:rFonts w:ascii="Liberation Serif" w:hAnsi="Liberation Serif" w:cs="Liberation Serif"/>
          <w:color w:val="000000" w:themeColor="text1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Допускать несанкционированное подкл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ючение оборудования ПОТРЕБИТЕЛЯ к внутридомовым инженерным системам или к централизованным сетям инженерно-технического обеспечения напрямую или в обход приборов учета 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электрической энергии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, в том числе после введения ограничения режима электропотребления,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 вносить изменения во внутридомовые инженерные системы.</w:t>
      </w:r>
      <w:r>
        <w:rPr>
          <w:rFonts w:ascii="Liberation Serif" w:hAnsi="Liberation Serif" w:cs="Liberation Serif"/>
          <w:color w:val="000000" w:themeColor="text1"/>
          <w:highlight w:val="none"/>
        </w:rPr>
      </w:r>
      <w:r>
        <w:rPr>
          <w:rFonts w:ascii="Liberation Serif" w:hAnsi="Liberation Serif" w:cs="Liberation Serif"/>
          <w:color w:val="000000" w:themeColor="text1"/>
          <w:highlight w:val="none"/>
        </w:rPr>
      </w:r>
    </w:p>
    <w:p>
      <w:pPr>
        <w:pStyle w:val="1007"/>
        <w:numPr>
          <w:numId w:val="19"/>
          <w:ilvl w:val="0"/>
        </w:numPr>
        <w:spacing w:before="200"/>
        <w:jc w:val="center"/>
        <w:rPr>
          <w:rFonts w:ascii="Liberation Serif" w:hAnsi="Liberation Serif" w:cs="Liberation Serif"/>
          <w:color w:val="000000" w:themeColor="text1"/>
          <w:highlight w:val="none"/>
        </w:rPr>
      </w:pPr>
      <w:r>
        <w:rPr>
          <w:rFonts w:ascii="Liberation Serif" w:hAnsi="Liberation Serif" w:eastAsia="Liberation Serif" w:cs="Liberation Serif"/>
          <w:b/>
          <w:color w:val="000000" w:themeColor="text1"/>
          <w:sz w:val="16"/>
          <w:szCs w:val="16"/>
          <w:highlight w:val="none"/>
        </w:rPr>
        <w:t xml:space="preserve">ПРАВА СТОРОН</w:t>
      </w:r>
      <w:r>
        <w:rPr>
          <w:rFonts w:ascii="Liberation Serif" w:hAnsi="Liberation Serif" w:cs="Liberation Serif"/>
          <w:color w:val="000000" w:themeColor="text1"/>
          <w:highlight w:val="none"/>
        </w:rPr>
      </w:r>
      <w:r>
        <w:rPr>
          <w:rFonts w:ascii="Liberation Serif" w:hAnsi="Liberation Serif" w:cs="Liberation Serif"/>
          <w:color w:val="000000" w:themeColor="text1"/>
          <w:highlight w:val="none"/>
        </w:rPr>
      </w:r>
    </w:p>
    <w:p>
      <w:pPr>
        <w:spacing w:before="80"/>
        <w:jc w:val="both"/>
        <w:rPr>
          <w:rFonts w:ascii="Liberation Serif" w:hAnsi="Liberation Serif" w:cs="Liberation Serif"/>
          <w:color w:val="000000" w:themeColor="text1"/>
          <w:sz w:val="16"/>
          <w:szCs w:val="16"/>
          <w:highlight w:val="none"/>
        </w:rPr>
      </w:pPr>
      <w:r>
        <w:rPr>
          <w:rFonts w:ascii="Liberation Serif" w:hAnsi="Liberation Serif" w:eastAsia="Liberation Serif" w:cs="Liberation Serif"/>
          <w:b/>
          <w:color w:val="000000" w:themeColor="text1"/>
          <w:sz w:val="16"/>
          <w:szCs w:val="16"/>
          <w:highlight w:val="none"/>
        </w:rPr>
        <w:t xml:space="preserve">4.1. ГАРАНТИРУЮЩИЙ ПОСТАВЩИК имеет право:</w:t>
      </w:r>
      <w:r>
        <w:rPr>
          <w:rFonts w:ascii="Liberation Serif" w:hAnsi="Liberation Serif" w:cs="Liberation Serif"/>
          <w:color w:val="000000" w:themeColor="text1"/>
          <w:sz w:val="16"/>
          <w:szCs w:val="16"/>
          <w:highlight w:val="none"/>
        </w:rPr>
      </w:r>
      <w:r>
        <w:rPr>
          <w:rFonts w:ascii="Liberation Serif" w:hAnsi="Liberation Serif" w:cs="Liberation Serif"/>
          <w:color w:val="000000" w:themeColor="text1"/>
          <w:sz w:val="16"/>
          <w:szCs w:val="16"/>
          <w:highlight w:val="none"/>
        </w:rPr>
      </w:r>
    </w:p>
    <w:p>
      <w:pPr>
        <w:spacing w:before="80"/>
        <w:jc w:val="both"/>
        <w:rPr>
          <w:rFonts w:ascii="Liberation Serif" w:hAnsi="Liberation Serif" w:cs="Liberation Serif"/>
          <w:color w:val="000000" w:themeColor="text1"/>
          <w:sz w:val="16"/>
          <w:szCs w:val="16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4.1.1. Требовать внесения платы за полученную электрическую энергию, а также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,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 в случаях, установленных федеральными законами 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Российской Федерации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 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и настоящим Договором, уплаты неустоек (штрафов, пеней).</w:t>
      </w:r>
      <w:r>
        <w:rPr>
          <w:rFonts w:ascii="Liberation Serif" w:hAnsi="Liberation Serif" w:cs="Liberation Serif"/>
          <w:color w:val="000000" w:themeColor="text1"/>
          <w:sz w:val="16"/>
          <w:szCs w:val="16"/>
          <w:highlight w:val="none"/>
        </w:rPr>
      </w:r>
      <w:r>
        <w:rPr>
          <w:rFonts w:ascii="Liberation Serif" w:hAnsi="Liberation Serif" w:cs="Liberation Serif"/>
          <w:color w:val="000000" w:themeColor="text1"/>
          <w:sz w:val="16"/>
          <w:szCs w:val="16"/>
          <w:highlight w:val="none"/>
        </w:rPr>
      </w:r>
    </w:p>
    <w:p>
      <w:pPr>
        <w:spacing w:before="80"/>
        <w:jc w:val="both"/>
        <w:rPr>
          <w:rFonts w:ascii="Liberation Serif" w:hAnsi="Liberation Serif" w:cs="Liberation Serif"/>
          <w:color w:val="000000" w:themeColor="text1"/>
          <w:sz w:val="16"/>
          <w:szCs w:val="16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4.1.2. Требовать допуска в заранее согласованное с ПОТРЕБИТЕЛЕМ время в занимаемый ПОТРЕБИТЕЛЕМ Объект 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представителей ГАРАНТИРУЮЩЕГО ПОСТАВЩИКА (в том числе работников аварийных служб) для осмотра технического и санитарного состояния внутриквартирного оборудования (внутридомового оборудования и оборудования домовладения)).</w:t>
      </w:r>
      <w:r>
        <w:rPr>
          <w:rFonts w:ascii="Liberation Serif" w:hAnsi="Liberation Serif" w:cs="Liberation Serif"/>
          <w:color w:val="000000" w:themeColor="text1"/>
          <w:sz w:val="16"/>
          <w:szCs w:val="16"/>
          <w:highlight w:val="none"/>
        </w:rPr>
      </w:r>
      <w:r>
        <w:rPr>
          <w:rFonts w:ascii="Liberation Serif" w:hAnsi="Liberation Serif" w:cs="Liberation Serif"/>
          <w:color w:val="000000" w:themeColor="text1"/>
          <w:sz w:val="16"/>
          <w:szCs w:val="16"/>
          <w:highlight w:val="none"/>
        </w:rPr>
      </w:r>
    </w:p>
    <w:p>
      <w:pPr>
        <w:pStyle w:val="1007"/>
        <w:numPr>
          <w:numId w:val="23"/>
          <w:ilvl w:val="2"/>
        </w:numPr>
        <w:shd w:val="clear" w:color="ffffff" w:themeColor="background1" w:fill="ffffff" w:themeFill="background1"/>
        <w:ind w:left="0" w:firstLine="0"/>
        <w:jc w:val="both"/>
        <w:rPr>
          <w:rFonts w:ascii="Liberation Serif" w:hAnsi="Liberation Serif" w:cs="Liberation Serif"/>
          <w:color w:val="000000" w:themeColor="text1"/>
          <w:sz w:val="16"/>
          <w:szCs w:val="16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Требовать от ПОТРЕБИТЕЛЯ полного в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озмещения убытков, возникших по его вине, в случае невыполнения обязанности допускать в занимаем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ый им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white"/>
          <w:shd w:val="clear" w:color="00b0f0" w:fill="00b0f0"/>
        </w:rPr>
        <w:t xml:space="preserve"> Объект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white"/>
        </w:rPr>
        <w:t xml:space="preserve"> 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white"/>
        </w:rPr>
        <w:t xml:space="preserve">п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ре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дставителей ГАРАНТИРУЮЩЕГО ПОСТАВЩИКА.</w:t>
      </w:r>
      <w:r>
        <w:rPr>
          <w:rFonts w:ascii="Liberation Serif" w:hAnsi="Liberation Serif" w:cs="Liberation Serif"/>
          <w:color w:val="000000" w:themeColor="text1"/>
          <w:sz w:val="16"/>
          <w:szCs w:val="16"/>
          <w:highlight w:val="none"/>
        </w:rPr>
      </w:r>
      <w:r>
        <w:rPr>
          <w:rFonts w:ascii="Liberation Serif" w:hAnsi="Liberation Serif" w:cs="Liberation Serif"/>
          <w:color w:val="000000" w:themeColor="text1"/>
          <w:sz w:val="16"/>
          <w:szCs w:val="16"/>
          <w:highlight w:val="none"/>
        </w:rPr>
      </w:r>
    </w:p>
    <w:p>
      <w:pPr>
        <w:pStyle w:val="1007"/>
        <w:numPr>
          <w:numId w:val="23"/>
          <w:ilvl w:val="2"/>
        </w:numPr>
        <w:shd w:val="clear" w:color="ffffff" w:themeColor="background1" w:fill="ffffff" w:themeFill="background1"/>
        <w:ind w:left="0" w:firstLine="0"/>
        <w:jc w:val="both"/>
        <w:rPr>
          <w:rFonts w:ascii="Liberation Serif" w:hAnsi="Liberation Serif" w:cs="Liberation Serif"/>
          <w:color w:val="000000" w:themeColor="text1"/>
          <w:sz w:val="16"/>
          <w:szCs w:val="16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Осуществлять проверку правильности снятия ПОТРЕБИТЕЛЕМ показаний индивидуальных, общих (квартирных), комнатных приборов учета 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электрической энергии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, проверку состояния таких приборов учета, в случаях если прибор учета не подключен к интеллектуальной систем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е учета электрической энергии.</w:t>
      </w:r>
      <w:r>
        <w:rPr>
          <w:rFonts w:ascii="Liberation Serif" w:hAnsi="Liberation Serif" w:cs="Liberation Serif"/>
          <w:color w:val="000000" w:themeColor="text1"/>
          <w:sz w:val="16"/>
          <w:szCs w:val="16"/>
          <w:highlight w:val="none"/>
        </w:rPr>
      </w:r>
      <w:r>
        <w:rPr>
          <w:rFonts w:ascii="Liberation Serif" w:hAnsi="Liberation Serif" w:cs="Liberation Serif"/>
          <w:color w:val="000000" w:themeColor="text1"/>
          <w:sz w:val="16"/>
          <w:szCs w:val="16"/>
          <w:highlight w:val="none"/>
        </w:rPr>
      </w:r>
    </w:p>
    <w:p>
      <w:pPr>
        <w:pStyle w:val="1007"/>
        <w:numPr>
          <w:numId w:val="23"/>
          <w:ilvl w:val="2"/>
        </w:numPr>
        <w:ind w:left="0" w:firstLine="0"/>
        <w:jc w:val="both"/>
        <w:rPr>
          <w:rFonts w:ascii="Liberation Serif" w:hAnsi="Liberation Serif" w:cs="Liberation Serif"/>
          <w:color w:val="000000" w:themeColor="text1"/>
          <w:sz w:val="16"/>
          <w:szCs w:val="16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Устанавливать контрольные пломбы и индикаторы антимагнитных пломб, а также пломбы и устройства, позволяющие фиксировать факт несанкционированного вмешательства в работу прибора учета электрической энергии, а также конструкции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, защищающие приборы учета электроэнергии от несанкционированного вмешательства в их работу, с обязательным уведомлением потребителя о последствиях обнаружения факта нарушения таких пломб или устройств. </w:t>
      </w:r>
      <w:r>
        <w:rPr>
          <w:rFonts w:ascii="Liberation Serif" w:hAnsi="Liberation Serif" w:cs="Liberation Serif"/>
          <w:color w:val="000000" w:themeColor="text1"/>
          <w:sz w:val="16"/>
          <w:szCs w:val="16"/>
          <w:highlight w:val="none"/>
        </w:rPr>
      </w:r>
      <w:r>
        <w:rPr>
          <w:rFonts w:ascii="Liberation Serif" w:hAnsi="Liberation Serif" w:cs="Liberation Serif"/>
          <w:color w:val="000000" w:themeColor="text1"/>
          <w:sz w:val="16"/>
          <w:szCs w:val="16"/>
          <w:highlight w:val="none"/>
        </w:rPr>
      </w:r>
    </w:p>
    <w:p>
      <w:pPr>
        <w:numPr>
          <w:numId w:val="23"/>
          <w:ilvl w:val="2"/>
        </w:numPr>
        <w:spacing w:before="80"/>
        <w:ind w:left="0" w:firstLine="0"/>
        <w:jc w:val="both"/>
        <w:rPr>
          <w:rFonts w:ascii="Liberation Serif" w:hAnsi="Liberation Serif" w:cs="Liberation Serif"/>
          <w:color w:val="000000" w:themeColor="text1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ГАРАНТИРУЮЩИЙ ПОСТАВЩИК вправе снимать показания инд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ивидуальных, общих (квартирных), комнатных приборов учета 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электрической энергии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 ПОТРЕБИТЕЛЯ и использовать их при расчете размера платы за коммунальные услуги.</w:t>
      </w:r>
      <w:r>
        <w:rPr>
          <w:rFonts w:ascii="Liberation Serif" w:hAnsi="Liberation Serif" w:cs="Liberation Serif"/>
          <w:color w:val="000000" w:themeColor="text1"/>
          <w:highlight w:val="none"/>
        </w:rPr>
      </w:r>
      <w:r>
        <w:rPr>
          <w:rFonts w:ascii="Liberation Serif" w:hAnsi="Liberation Serif" w:cs="Liberation Serif"/>
          <w:color w:val="000000" w:themeColor="text1"/>
          <w:highlight w:val="none"/>
        </w:rPr>
      </w:r>
    </w:p>
    <w:p>
      <w:pPr>
        <w:numPr>
          <w:numId w:val="23"/>
          <w:ilvl w:val="2"/>
        </w:numPr>
        <w:spacing w:before="80"/>
        <w:ind w:left="0" w:firstLine="0"/>
        <w:jc w:val="both"/>
        <w:rPr>
          <w:rFonts w:ascii="Liberation Serif" w:hAnsi="Liberation Serif" w:cs="Liberation Serif"/>
          <w:color w:val="000000" w:themeColor="text1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Ограничить или приостановить подачу электрической энергии без предварительного уведомления ПОТРЕ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БИТЕЛЯ, в том числе с использованием соответствующих функций интеллектуальной системы учета электрической энергии, в случаях:</w:t>
      </w:r>
      <w:r>
        <w:rPr>
          <w:rFonts w:ascii="Liberation Serif" w:hAnsi="Liberation Serif" w:cs="Liberation Serif"/>
          <w:color w:val="000000" w:themeColor="text1"/>
          <w:highlight w:val="none"/>
        </w:rPr>
      </w:r>
      <w:r>
        <w:rPr>
          <w:rFonts w:ascii="Liberation Serif" w:hAnsi="Liberation Serif" w:cs="Liberation Serif"/>
          <w:color w:val="000000" w:themeColor="text1"/>
          <w:highlight w:val="none"/>
        </w:rPr>
      </w:r>
    </w:p>
    <w:p>
      <w:pPr>
        <w:spacing w:before="80"/>
        <w:ind w:firstLine="426"/>
        <w:jc w:val="both"/>
        <w:rPr>
          <w:rFonts w:ascii="Liberation Serif" w:hAnsi="Liberation Serif" w:cs="Liberation Serif"/>
          <w:color w:val="000000" w:themeColor="text1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а) возникновения или угрозы возникновения аварийной ситуации в централизованных сетях инженерно-технического обеспечения, по котор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ым осуществляется электроснабжение;</w:t>
      </w:r>
      <w:r>
        <w:rPr>
          <w:rFonts w:ascii="Liberation Serif" w:hAnsi="Liberation Serif" w:cs="Liberation Serif"/>
          <w:color w:val="000000" w:themeColor="text1"/>
          <w:highlight w:val="none"/>
        </w:rPr>
      </w:r>
      <w:r>
        <w:rPr>
          <w:rFonts w:ascii="Liberation Serif" w:hAnsi="Liberation Serif" w:cs="Liberation Serif"/>
          <w:color w:val="000000" w:themeColor="text1"/>
          <w:highlight w:val="none"/>
        </w:rPr>
      </w:r>
    </w:p>
    <w:p>
      <w:pPr>
        <w:spacing w:before="80"/>
        <w:ind w:firstLine="426"/>
        <w:jc w:val="both"/>
        <w:rPr>
          <w:rFonts w:ascii="Liberation Serif" w:hAnsi="Liberation Serif" w:cs="Liberation Serif"/>
          <w:color w:val="000000" w:themeColor="text1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б) возникновения стихийных бедствий и (или) чрезвычайных ситуаций, а также при необходимости их локализации и устранения последствий;</w:t>
      </w:r>
      <w:r>
        <w:rPr>
          <w:rFonts w:ascii="Liberation Serif" w:hAnsi="Liberation Serif" w:cs="Liberation Serif"/>
          <w:color w:val="000000" w:themeColor="text1"/>
          <w:highlight w:val="none"/>
        </w:rPr>
      </w:r>
      <w:r>
        <w:rPr>
          <w:rFonts w:ascii="Liberation Serif" w:hAnsi="Liberation Serif" w:cs="Liberation Serif"/>
          <w:color w:val="000000" w:themeColor="text1"/>
          <w:highlight w:val="none"/>
        </w:rPr>
      </w:r>
    </w:p>
    <w:p>
      <w:pPr>
        <w:spacing w:before="80"/>
        <w:ind w:firstLine="426"/>
        <w:jc w:val="both"/>
        <w:rPr>
          <w:rFonts w:ascii="Liberation Serif" w:hAnsi="Liberation Serif" w:cs="Liberation Serif"/>
          <w:color w:val="000000" w:themeColor="text1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в) выявления факта несанкционированного подключения 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оборудования объекта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 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ПОТРЕБИТЕЛЯ к внутридомовым инженерным системам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 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или 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централизованным сетям 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инженерно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 - технического обеспечения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 - с момента выявления несанкционированного подключения;</w:t>
      </w:r>
      <w:r>
        <w:rPr>
          <w:rFonts w:ascii="Liberation Serif" w:hAnsi="Liberation Serif" w:cs="Liberation Serif"/>
          <w:color w:val="000000" w:themeColor="text1"/>
          <w:highlight w:val="none"/>
        </w:rPr>
      </w:r>
      <w:r>
        <w:rPr>
          <w:rFonts w:ascii="Liberation Serif" w:hAnsi="Liberation Serif" w:cs="Liberation Serif"/>
          <w:color w:val="000000" w:themeColor="text1"/>
          <w:highlight w:val="none"/>
        </w:rPr>
      </w:r>
    </w:p>
    <w:p>
      <w:pPr>
        <w:spacing w:before="80"/>
        <w:ind w:firstLine="426"/>
        <w:jc w:val="both"/>
        <w:rPr>
          <w:rFonts w:ascii="Liberation Serif" w:hAnsi="Liberation Serif" w:cs="Liberation Serif"/>
          <w:color w:val="000000" w:themeColor="text1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г) ис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пользования потребителем бытовых машин (приборов, оборудования), мощность подключения которых превышает максимально допустимые нагрузки - с момента выявления нарушения;</w:t>
      </w:r>
      <w:r>
        <w:rPr>
          <w:rFonts w:ascii="Liberation Serif" w:hAnsi="Liberation Serif" w:cs="Liberation Serif"/>
          <w:color w:val="000000" w:themeColor="text1"/>
          <w:highlight w:val="none"/>
        </w:rPr>
      </w:r>
      <w:r>
        <w:rPr>
          <w:rFonts w:ascii="Liberation Serif" w:hAnsi="Liberation Serif" w:cs="Liberation Serif"/>
          <w:color w:val="000000" w:themeColor="text1"/>
          <w:highlight w:val="none"/>
        </w:rPr>
      </w:r>
    </w:p>
    <w:p>
      <w:pPr>
        <w:spacing w:before="80"/>
        <w:ind w:firstLine="426"/>
        <w:jc w:val="both"/>
        <w:rPr>
          <w:color w:val="000000" w:themeColor="text1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д) на основании предписания органа, уполномоченного осуществлять государственный контро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ль и надзор за соответствием внутридомовых инженерных систем и внутриквартирного оборудования установленным требованиям, о необходимости введения ограничения или приостановления подачи электрической энергии, в том числе предписания органа исполнительной вл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асти субъекта Российской Федерации, уполномоченного на осуществление государственного контроля за соответствием качества, объема и порядка предоставления коммунальных услуг установленным требованиям, о неудовлетворительном состоянии внутридомовых инженерны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х систем (за техническое состояние которых отвечает собственник жилого дома) или внутриквартирного оборудования, угрожающем аварией или создающем угрозу жизни и безопасности граждан, - со дня, указанного в документе соответствующего органа.</w:t>
      </w: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</w:p>
    <w:p>
      <w:pPr>
        <w:numPr>
          <w:numId w:val="23"/>
          <w:ilvl w:val="2"/>
        </w:numPr>
        <w:spacing w:before="80"/>
        <w:ind w:left="0" w:firstLine="0"/>
        <w:jc w:val="both"/>
        <w:rPr>
          <w:rFonts w:ascii="Liberation Serif" w:hAnsi="Liberation Serif" w:cs="Liberation Serif"/>
          <w:color w:val="000000" w:themeColor="text1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Приостановить подачу электрической энергии, в том числе с использованием соответствующих функций интеллектуальной системы учета электрической энергии, предварительно уведомив об этом ПОТРЕБИТЕЛЯ, в случае неполной оплаты ПОТРЕБИТЕЛЕМ электрической энергии,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 потребленной 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коммунальной услуги по электроснабжению, предоставленной на общедомовые нужды (для многоквартирных домов) и электрической энергии, потр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ебленной при использовании 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объекта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,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 в следующем порядке:</w:t>
      </w:r>
      <w:r>
        <w:rPr>
          <w:rFonts w:ascii="Liberation Serif" w:hAnsi="Liberation Serif" w:cs="Liberation Serif"/>
          <w:color w:val="000000" w:themeColor="text1"/>
          <w:highlight w:val="none"/>
        </w:rPr>
      </w:r>
      <w:r>
        <w:rPr>
          <w:rFonts w:ascii="Liberation Serif" w:hAnsi="Liberation Serif" w:cs="Liberation Serif"/>
          <w:color w:val="000000" w:themeColor="text1"/>
          <w:highlight w:val="none"/>
        </w:rPr>
      </w:r>
    </w:p>
    <w:p>
      <w:pPr>
        <w:jc w:val="both"/>
        <w:rPr>
          <w:rFonts w:ascii="Liberation Serif" w:hAnsi="Liberation Serif" w:cs="Liberation Serif"/>
          <w:color w:val="000000" w:themeColor="text1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ГАРАНТИРУЮЩИЙ ПОСТАВЩИК направляет ПОТРЕБИТЕЛЮ предупреждение (уведомление) о том, что в случае непогашения задолженности по оплате электрической энергии в течение 20 дней со дня доставки потребителю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 указанного предупреждения (уведомления) подача электрической энергии может быть приостановлена. Предупреждение (уведомление) доставляется ПОТРЕБИТЕЛЮ путем вручения ему под расписку или направления по почте заказным письмом с уведомлением о вручении, или 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путем включения в платежный документ текста соответствующего предупреждения (уведомления), или иным способом уведомления, подтверждающим факт и дату его получения потребителем, в том числе путем передачи потребителю предупреждения (уведомления) посредством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 сообщения по сети подвижной радиотелефонной связи на пользовательское оборудование потребителя, телефонного звонка с записью разговора, сообщения электронной почты или через личный кабинет потребителя в государственной информационной системе жилищно-комму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нального хозяйства либо на официальной странице исполнителя в информационно-телекоммуникационной сети "Интернет", передачи потребителю голосовой информации по сети фиксированной телефонной связи.</w:t>
      </w:r>
      <w:r>
        <w:rPr>
          <w:rFonts w:ascii="Liberation Serif" w:hAnsi="Liberation Serif" w:cs="Liberation Serif"/>
          <w:color w:val="000000" w:themeColor="text1"/>
          <w:highlight w:val="none"/>
        </w:rPr>
      </w:r>
      <w:r>
        <w:rPr>
          <w:rFonts w:ascii="Liberation Serif" w:hAnsi="Liberation Serif" w:cs="Liberation Serif"/>
          <w:color w:val="000000" w:themeColor="text1"/>
          <w:highlight w:val="none"/>
        </w:rPr>
      </w:r>
    </w:p>
    <w:p>
      <w:pPr>
        <w:spacing w:before="80"/>
        <w:jc w:val="both"/>
        <w:rPr>
          <w:rFonts w:ascii="Liberation Serif" w:hAnsi="Liberation Serif" w:cs="Liberation Serif"/>
          <w:color w:val="000000" w:themeColor="text1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При непогашении ПОТРЕБИТЕЛЕМ задолженности в течение установ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ленного в предупреждении (уведомлении) 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срока,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 ГАРАНТИРУЮЩИЙ ПОСТАВЩИК приостанавливает предоставление коммунальной услуги по электроснабжению;</w:t>
      </w:r>
      <w:r>
        <w:rPr>
          <w:rFonts w:ascii="Liberation Serif" w:hAnsi="Liberation Serif" w:cs="Liberation Serif"/>
          <w:color w:val="000000" w:themeColor="text1"/>
          <w:highlight w:val="none"/>
        </w:rPr>
      </w:r>
      <w:r>
        <w:rPr>
          <w:rFonts w:ascii="Liberation Serif" w:hAnsi="Liberation Serif" w:cs="Liberation Serif"/>
          <w:color w:val="000000" w:themeColor="text1"/>
          <w:highlight w:val="none"/>
        </w:rPr>
      </w:r>
    </w:p>
    <w:p>
      <w:pPr>
        <w:spacing w:before="80"/>
        <w:ind w:firstLine="708"/>
        <w:jc w:val="both"/>
        <w:rPr>
          <w:rFonts w:ascii="Liberation Serif" w:hAnsi="Liberation Serif" w:cs="Liberation Serif"/>
          <w:color w:val="000000" w:themeColor="text1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Под неполной оплатой ПОТРЕБИТЕЛЕМ 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электроэнергии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 понимается наличие у потребителя задолженности по оплате электроэ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нергии в размере, превышающем сумму 2 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(двух)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 месячных размеров платы за электроэнергию, исчисленных исходя из норматива потребления электроэнергии независимо от наличия или отсутствия индивидуального или общего (квартирного) прибора учета 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электрической эне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ргии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 и тарифа на электроэнергию, действующих на день ограничения предоставления коммунальной услуги, при условии отсутствия заключенного ПОТРЕБИТЕЛЕМ с ГАРАНТИРУЮЩИМ ПОСТАВЩИКОМ соглашения о погашении задолженности и (или) при невыполнении ПОТРЕБИТЕЛЕМ усл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овий такого соглашения.</w:t>
      </w:r>
      <w:r>
        <w:rPr>
          <w:rFonts w:ascii="Liberation Serif" w:hAnsi="Liberation Serif" w:cs="Liberation Serif"/>
          <w:color w:val="000000" w:themeColor="text1"/>
          <w:highlight w:val="none"/>
        </w:rPr>
      </w:r>
      <w:r>
        <w:rPr>
          <w:rFonts w:ascii="Liberation Serif" w:hAnsi="Liberation Serif" w:cs="Liberation Serif"/>
          <w:color w:val="000000" w:themeColor="text1"/>
          <w:highlight w:val="none"/>
        </w:rPr>
      </w:r>
    </w:p>
    <w:p>
      <w:pPr>
        <w:numPr>
          <w:numId w:val="23"/>
          <w:ilvl w:val="2"/>
        </w:numPr>
        <w:spacing w:before="80"/>
        <w:ind w:left="0" w:firstLine="0"/>
        <w:jc w:val="both"/>
        <w:rPr>
          <w:rFonts w:ascii="Liberation Serif" w:hAnsi="Liberation Serif" w:cs="Liberation Serif"/>
          <w:color w:val="000000" w:themeColor="text1"/>
          <w:sz w:val="16"/>
          <w:szCs w:val="16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Привлекать третьих лиц:</w:t>
      </w:r>
      <w:r>
        <w:rPr>
          <w:rFonts w:ascii="Liberation Serif" w:hAnsi="Liberation Serif" w:cs="Liberation Serif"/>
          <w:color w:val="000000" w:themeColor="text1"/>
          <w:sz w:val="16"/>
          <w:szCs w:val="16"/>
          <w:highlight w:val="none"/>
        </w:rPr>
      </w:r>
      <w:r>
        <w:rPr>
          <w:rFonts w:ascii="Liberation Serif" w:hAnsi="Liberation Serif" w:cs="Liberation Serif"/>
          <w:color w:val="000000" w:themeColor="text1"/>
          <w:sz w:val="16"/>
          <w:szCs w:val="16"/>
          <w:highlight w:val="none"/>
        </w:rPr>
      </w:r>
    </w:p>
    <w:p>
      <w:pPr>
        <w:numPr>
          <w:numId w:val="24"/>
          <w:ilvl w:val="0"/>
        </w:numPr>
        <w:spacing w:before="80"/>
        <w:ind w:left="0" w:firstLine="0"/>
        <w:jc w:val="both"/>
        <w:rPr>
          <w:rFonts w:ascii="Liberation Serif" w:hAnsi="Liberation Serif" w:cs="Liberation Serif"/>
          <w:color w:val="000000" w:themeColor="text1"/>
          <w:sz w:val="16"/>
          <w:szCs w:val="16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для снятия показаний индивидуальных, общих (квартирных), коллективных (общедомовых) приборов учета 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электрической энергии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;</w:t>
      </w:r>
      <w:r>
        <w:rPr>
          <w:rFonts w:ascii="Liberation Serif" w:hAnsi="Liberation Serif" w:cs="Liberation Serif"/>
          <w:color w:val="000000" w:themeColor="text1"/>
          <w:sz w:val="16"/>
          <w:szCs w:val="16"/>
          <w:highlight w:val="none"/>
        </w:rPr>
      </w:r>
      <w:r>
        <w:rPr>
          <w:rFonts w:ascii="Liberation Serif" w:hAnsi="Liberation Serif" w:cs="Liberation Serif"/>
          <w:color w:val="000000" w:themeColor="text1"/>
          <w:sz w:val="16"/>
          <w:szCs w:val="16"/>
          <w:highlight w:val="none"/>
        </w:rPr>
      </w:r>
    </w:p>
    <w:p>
      <w:pPr>
        <w:numPr>
          <w:numId w:val="24"/>
          <w:ilvl w:val="0"/>
        </w:numPr>
        <w:spacing w:before="80"/>
        <w:ind w:left="0" w:firstLine="0"/>
        <w:jc w:val="both"/>
        <w:rPr>
          <w:rFonts w:ascii="Liberation Serif" w:hAnsi="Liberation Serif" w:cs="Liberation Serif"/>
          <w:color w:val="000000" w:themeColor="text1"/>
          <w:sz w:val="16"/>
          <w:szCs w:val="16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для доставки платежных документов ПОТРЕБИТЕЛЯМ;</w:t>
      </w:r>
      <w:r>
        <w:rPr>
          <w:rFonts w:ascii="Liberation Serif" w:hAnsi="Liberation Serif" w:cs="Liberation Serif"/>
          <w:color w:val="000000" w:themeColor="text1"/>
          <w:sz w:val="16"/>
          <w:szCs w:val="16"/>
          <w:highlight w:val="none"/>
        </w:rPr>
      </w:r>
      <w:r>
        <w:rPr>
          <w:rFonts w:ascii="Liberation Serif" w:hAnsi="Liberation Serif" w:cs="Liberation Serif"/>
          <w:color w:val="000000" w:themeColor="text1"/>
          <w:sz w:val="16"/>
          <w:szCs w:val="16"/>
          <w:highlight w:val="none"/>
        </w:rPr>
      </w:r>
    </w:p>
    <w:p>
      <w:pPr>
        <w:numPr>
          <w:numId w:val="24"/>
          <w:ilvl w:val="0"/>
        </w:numPr>
        <w:spacing w:before="80"/>
        <w:ind w:left="0" w:firstLine="0"/>
        <w:jc w:val="both"/>
        <w:rPr>
          <w:rFonts w:ascii="Liberation Serif" w:hAnsi="Liberation Serif" w:cs="Liberation Serif"/>
          <w:color w:val="000000" w:themeColor="text1"/>
          <w:sz w:val="16"/>
          <w:szCs w:val="16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для начисления платы за электрическую энергию и подготовки доставки платежных документов ПОТРЕБИТЕЛЯМ.</w:t>
      </w:r>
      <w:r>
        <w:rPr>
          <w:rFonts w:ascii="Liberation Serif" w:hAnsi="Liberation Serif" w:cs="Liberation Serif"/>
          <w:color w:val="000000" w:themeColor="text1"/>
          <w:sz w:val="16"/>
          <w:szCs w:val="16"/>
          <w:highlight w:val="none"/>
        </w:rPr>
      </w:r>
      <w:r>
        <w:rPr>
          <w:rFonts w:ascii="Liberation Serif" w:hAnsi="Liberation Serif" w:cs="Liberation Serif"/>
          <w:color w:val="000000" w:themeColor="text1"/>
          <w:sz w:val="16"/>
          <w:szCs w:val="16"/>
          <w:highlight w:val="none"/>
        </w:rPr>
      </w:r>
    </w:p>
    <w:p>
      <w:pPr>
        <w:numPr>
          <w:numId w:val="23"/>
          <w:ilvl w:val="2"/>
        </w:numPr>
        <w:spacing w:before="80"/>
        <w:ind w:left="0" w:firstLine="0"/>
        <w:jc w:val="both"/>
        <w:rPr>
          <w:rFonts w:ascii="Liberation Serif" w:hAnsi="Liberation Serif" w:cs="Liberation Serif"/>
          <w:color w:val="000000" w:themeColor="text1"/>
          <w:sz w:val="16"/>
          <w:szCs w:val="16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Осуществлять иные права, предусмотренные Правилами, жилищным законодательством Российской Федерации и настоящим 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Д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оговором.</w:t>
      </w:r>
      <w:r>
        <w:rPr>
          <w:rFonts w:ascii="Liberation Serif" w:hAnsi="Liberation Serif" w:cs="Liberation Serif"/>
          <w:color w:val="000000" w:themeColor="text1"/>
          <w:sz w:val="16"/>
          <w:szCs w:val="16"/>
          <w:highlight w:val="none"/>
        </w:rPr>
      </w:r>
      <w:r>
        <w:rPr>
          <w:rFonts w:ascii="Liberation Serif" w:hAnsi="Liberation Serif" w:cs="Liberation Serif"/>
          <w:color w:val="000000" w:themeColor="text1"/>
          <w:sz w:val="16"/>
          <w:szCs w:val="16"/>
          <w:highlight w:val="none"/>
        </w:rPr>
      </w:r>
    </w:p>
    <w:p>
      <w:pPr>
        <w:numPr>
          <w:numId w:val="23"/>
          <w:ilvl w:val="1"/>
        </w:numPr>
        <w:spacing w:before="80"/>
        <w:ind w:left="0" w:firstLine="0"/>
        <w:jc w:val="both"/>
        <w:rPr>
          <w:color w:val="000000" w:themeColor="text1"/>
          <w:highlight w:val="none"/>
        </w:rPr>
      </w:pPr>
      <w:r>
        <w:rPr>
          <w:b/>
          <w:color w:val="000000" w:themeColor="text1"/>
          <w:sz w:val="16"/>
          <w:szCs w:val="16"/>
          <w:highlight w:val="none"/>
        </w:rPr>
        <w:t xml:space="preserve">ПОТРЕБИТЕЛЬ имеет право:</w:t>
      </w: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</w:p>
    <w:p>
      <w:pPr>
        <w:pStyle w:val="1007"/>
        <w:numPr>
          <w:numId w:val="27"/>
          <w:ilvl w:val="2"/>
        </w:numPr>
        <w:spacing w:before="80"/>
        <w:ind w:left="0" w:firstLine="0"/>
        <w:jc w:val="both"/>
        <w:rPr>
          <w:rFonts w:ascii="Liberation Serif" w:hAnsi="Liberation Serif" w:cs="Liberation Serif"/>
          <w:color w:val="000000" w:themeColor="text1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Получ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ать в необходимых объемах электрическую энергию в переделах технической возможности внутридомовых инженерных систем, с использованием которых осуществляется предоставление электроэнергии, надлежащего качества.</w:t>
      </w:r>
      <w:r>
        <w:rPr>
          <w:rFonts w:ascii="Liberation Serif" w:hAnsi="Liberation Serif" w:cs="Liberation Serif"/>
          <w:color w:val="000000" w:themeColor="text1"/>
          <w:highlight w:val="none"/>
        </w:rPr>
      </w:r>
      <w:r>
        <w:rPr>
          <w:rFonts w:ascii="Liberation Serif" w:hAnsi="Liberation Serif" w:cs="Liberation Serif"/>
          <w:color w:val="000000" w:themeColor="text1"/>
          <w:highlight w:val="none"/>
        </w:rPr>
      </w:r>
    </w:p>
    <w:p>
      <w:pPr>
        <w:pStyle w:val="1007"/>
        <w:numPr>
          <w:numId w:val="27"/>
          <w:ilvl w:val="2"/>
        </w:numPr>
        <w:spacing w:before="80"/>
        <w:ind w:left="0" w:firstLine="0"/>
        <w:jc w:val="both"/>
        <w:rPr>
          <w:rFonts w:ascii="Liberation Serif" w:hAnsi="Liberation Serif" w:cs="Liberation Serif"/>
          <w:color w:val="000000" w:themeColor="text1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При наличии индивидуального, общего (квартирно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го) или комнатного прибора учета 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электрической 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энергии,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 не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 подключенного к интеллектуальной системе учета электроэнергии, ежемесячно снимать его показания в период 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с 23-го по 25-е число текущего месяца и не позднее 25-го 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числа текущего месяца передавать ГАРАНТИРУЮЩЕМУ ПОСТАВЩИКУ.</w:t>
      </w:r>
      <w:r>
        <w:rPr>
          <w:rFonts w:ascii="Liberation Serif" w:hAnsi="Liberation Serif" w:cs="Liberation Serif"/>
          <w:color w:val="000000" w:themeColor="text1"/>
          <w:highlight w:val="none"/>
        </w:rPr>
      </w:r>
      <w:r>
        <w:rPr>
          <w:rFonts w:ascii="Liberation Serif" w:hAnsi="Liberation Serif" w:cs="Liberation Serif"/>
          <w:color w:val="000000" w:themeColor="text1"/>
          <w:highlight w:val="none"/>
        </w:rPr>
      </w:r>
    </w:p>
    <w:p>
      <w:pPr>
        <w:numPr>
          <w:numId w:val="27"/>
          <w:ilvl w:val="2"/>
        </w:numPr>
        <w:spacing w:before="80"/>
        <w:ind w:left="0" w:firstLine="0"/>
        <w:jc w:val="both"/>
        <w:rPr>
          <w:rFonts w:ascii="Liberation Serif" w:hAnsi="Liberation Serif" w:cs="Liberation Serif"/>
          <w:color w:val="000000" w:themeColor="text1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Получать от ГАРАНТИРУЮЩЕГО ПОСТАВЩИКА сведения о правильности исчисления предъявленного ПОТРЕБИТЕЛЮ к уплате размера платы за электрическую энергию, наличии (отсутствии) задолженности или переплат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ы ПОТРЕБИТЕЛЯ за электрическую энергию, наличии оснований и правильности начисления ГАРАНТИРУЮЩИМ ПОСТАВЩИКОМ ПОТРЕБИТЕЛЮ неустоек (штрафов, пеней).</w:t>
      </w:r>
      <w:r>
        <w:rPr>
          <w:rFonts w:ascii="Liberation Serif" w:hAnsi="Liberation Serif" w:cs="Liberation Serif"/>
          <w:color w:val="000000" w:themeColor="text1"/>
          <w:highlight w:val="none"/>
        </w:rPr>
      </w:r>
      <w:r>
        <w:rPr>
          <w:rFonts w:ascii="Liberation Serif" w:hAnsi="Liberation Serif" w:cs="Liberation Serif"/>
          <w:color w:val="000000" w:themeColor="text1"/>
          <w:highlight w:val="none"/>
        </w:rPr>
      </w:r>
    </w:p>
    <w:p>
      <w:pPr>
        <w:numPr>
          <w:numId w:val="27"/>
          <w:ilvl w:val="2"/>
        </w:numPr>
        <w:spacing w:before="80"/>
        <w:ind w:left="0" w:firstLine="0"/>
        <w:jc w:val="both"/>
        <w:rPr>
          <w:rFonts w:ascii="Liberation Serif" w:hAnsi="Liberation Serif" w:cs="Liberation Serif"/>
          <w:color w:val="000000" w:themeColor="text1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Требовать от ГАРАНТИРУЮЩЕГО ПОСТАВЩИКА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 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проведения проверок качества предоставляемых коммунальных услуг в порядке, установленном настоящими Правилами, оформления и направления потребителям акта проверки и акта об устранении выявленных недостатков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 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.</w:t>
      </w:r>
      <w:r>
        <w:rPr>
          <w:rFonts w:ascii="Liberation Serif" w:hAnsi="Liberation Serif" w:cs="Liberation Serif"/>
          <w:color w:val="000000" w:themeColor="text1"/>
          <w:highlight w:val="none"/>
        </w:rPr>
      </w:r>
      <w:r>
        <w:rPr>
          <w:rFonts w:ascii="Liberation Serif" w:hAnsi="Liberation Serif" w:cs="Liberation Serif"/>
          <w:color w:val="000000" w:themeColor="text1"/>
          <w:highlight w:val="none"/>
        </w:rPr>
      </w:r>
    </w:p>
    <w:p>
      <w:pPr>
        <w:numPr>
          <w:numId w:val="27"/>
          <w:ilvl w:val="2"/>
        </w:numPr>
        <w:spacing w:before="80"/>
        <w:ind w:left="0" w:firstLine="0"/>
        <w:jc w:val="both"/>
        <w:rPr>
          <w:rFonts w:ascii="Liberation Serif" w:hAnsi="Liberation Serif" w:cs="Liberation Serif"/>
          <w:color w:val="000000" w:themeColor="text1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Требовать в случаях и порядке, которые 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установлены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 Правилами, изменения размера платы за электрическую энергию при снабжении электрической энергии на границе раздела внут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ридомовых инженерных систем электроснабжения и централизованных сетей 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инженерно-технического обеспечения, предназначенных для подачи электрической энергии к внутридомовым инженерным системам, ненадлежащего качества и (или) с перерывами, превышающими устано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вленную продолжительность, а также за период временного отсутствия ПОТРЕБИТЕЛЯ в занимаемом жилом помещении (жилом доме).</w:t>
      </w:r>
      <w:r>
        <w:rPr>
          <w:rFonts w:ascii="Liberation Serif" w:hAnsi="Liberation Serif" w:cs="Liberation Serif"/>
          <w:color w:val="000000" w:themeColor="text1"/>
          <w:highlight w:val="none"/>
        </w:rPr>
      </w:r>
      <w:r>
        <w:rPr>
          <w:rFonts w:ascii="Liberation Serif" w:hAnsi="Liberation Serif" w:cs="Liberation Serif"/>
          <w:color w:val="000000" w:themeColor="text1"/>
          <w:highlight w:val="none"/>
        </w:rPr>
      </w:r>
    </w:p>
    <w:p>
      <w:pPr>
        <w:numPr>
          <w:numId w:val="27"/>
          <w:ilvl w:val="2"/>
        </w:numPr>
        <w:spacing w:before="80"/>
        <w:ind w:left="0" w:firstLine="0"/>
        <w:jc w:val="both"/>
        <w:rPr>
          <w:rFonts w:ascii="Liberation Serif" w:hAnsi="Liberation Serif" w:cs="Liberation Serif"/>
          <w:color w:val="000000" w:themeColor="text1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Требовать от ГАРАНТИРУЮЩЕГО ПОСТАВЩИКА возмещения убытков и вреда, причиненного жизни, здоровью или имуществу ПОТРЕБИТЕЛЯ при предоста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влении электрической энергии на границе раздела внутридомовых инженерных систем электроснабжения и централизованных сетей инженерно-технического обеспечения, предназначенных для подачи электрической энергии к внутридомовым инженерным системам, ненадлежащег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о качества и (или) с перерывами, превышающими установленную продолжительность, в соответствии с законодательством Российской Федерации.</w:t>
      </w:r>
      <w:r>
        <w:rPr>
          <w:rFonts w:ascii="Liberation Serif" w:hAnsi="Liberation Serif" w:cs="Liberation Serif"/>
          <w:color w:val="000000" w:themeColor="text1"/>
          <w:highlight w:val="none"/>
        </w:rPr>
      </w:r>
      <w:r>
        <w:rPr>
          <w:rFonts w:ascii="Liberation Serif" w:hAnsi="Liberation Serif" w:cs="Liberation Serif"/>
          <w:color w:val="000000" w:themeColor="text1"/>
          <w:highlight w:val="none"/>
        </w:rPr>
      </w:r>
    </w:p>
    <w:p>
      <w:pPr>
        <w:numPr>
          <w:numId w:val="27"/>
          <w:ilvl w:val="2"/>
        </w:numPr>
        <w:spacing w:before="80"/>
        <w:ind w:left="0" w:firstLine="0"/>
        <w:jc w:val="both"/>
        <w:rPr>
          <w:rFonts w:ascii="Liberation Serif" w:hAnsi="Liberation Serif" w:cs="Liberation Serif"/>
          <w:color w:val="000000" w:themeColor="text1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Требовать от представителя ГАРАНТИРУЮЩЕГО ПОСТАВЩИКА предъявления документов, подтверждающих его личность и наличие у не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го полномочий для доступа в Объект 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ПОТРЕБИТЕЛЯ для проведения проверок состояния приборов учета 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электрической энергии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, достоверности предоставленных ПОТРЕБИТЕЛЕМ сведений 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о показаниях таких приборов учета, снятия показаний приборов учета, для осмотра технического и санитарного состояния внутриквартирного оборудования (внутридомового оборудования и оборудования домовладения) и для совершения иных действий, указанных в Прави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лах и настоящем 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Д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оговоре.</w:t>
      </w:r>
      <w:r>
        <w:rPr>
          <w:rFonts w:ascii="Liberation Serif" w:hAnsi="Liberation Serif" w:cs="Liberation Serif"/>
          <w:color w:val="000000" w:themeColor="text1"/>
          <w:highlight w:val="none"/>
        </w:rPr>
      </w:r>
      <w:r>
        <w:rPr>
          <w:rFonts w:ascii="Liberation Serif" w:hAnsi="Liberation Serif" w:cs="Liberation Serif"/>
          <w:color w:val="000000" w:themeColor="text1"/>
          <w:highlight w:val="none"/>
        </w:rPr>
      </w:r>
    </w:p>
    <w:p>
      <w:pPr>
        <w:numPr>
          <w:numId w:val="27"/>
          <w:ilvl w:val="2"/>
        </w:numPr>
        <w:ind w:left="0" w:firstLine="0"/>
        <w:jc w:val="both"/>
        <w:rPr>
          <w:rFonts w:ascii="Liberation Serif" w:hAnsi="Liberation Serif" w:cs="Liberation Serif"/>
          <w:color w:val="000000" w:themeColor="text1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Требовать от ГАРАНТИРУЮЩЕГО ПОСТАВЩИКА совершения действий по вводу в эксплуатацию установленного индивидуального, общего (квартирного) или комнатного прибора учета 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электрической энергии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, соответствующего требованиям законодательс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тва Российской Федерации об обеспечении единства измерений, а также требовать осуществления расчетов размера платы за электроэнергию исходя из показаний введенного в эксплуатацию прибора учета 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электрической энергии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 , начиная с 1-го числа месяца, следующего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 за месяцем ввода прибора учета 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электрической энергии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 в эксплуатацию.</w:t>
      </w:r>
      <w:r>
        <w:rPr>
          <w:rFonts w:ascii="Liberation Serif" w:hAnsi="Liberation Serif" w:cs="Liberation Serif"/>
          <w:color w:val="000000" w:themeColor="text1"/>
          <w:highlight w:val="none"/>
        </w:rPr>
      </w:r>
      <w:r>
        <w:rPr>
          <w:rFonts w:ascii="Liberation Serif" w:hAnsi="Liberation Serif" w:cs="Liberation Serif"/>
          <w:color w:val="000000" w:themeColor="text1"/>
          <w:highlight w:val="none"/>
        </w:rPr>
      </w:r>
    </w:p>
    <w:p>
      <w:pPr>
        <w:numPr>
          <w:numId w:val="27"/>
          <w:ilvl w:val="2"/>
        </w:numPr>
        <w:spacing w:before="80"/>
        <w:ind w:left="0" w:firstLine="0"/>
        <w:jc w:val="both"/>
        <w:rPr>
          <w:rFonts w:ascii="Liberation Serif" w:hAnsi="Liberation Serif" w:cs="Liberation Serif"/>
          <w:color w:val="000000" w:themeColor="text1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Принимать участие во вводе прибора учета электроэнергии в эксплуатацию, согласовывать с 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ГАРАНТИРУЮЩИМ ПОСТАВЩИКОМ 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иные дату и время ввода и проведения данной процедуры, в случаях, когда 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прибор учета электроэнергии устанавливается силами ГАРАНТИРУЮЩЕГО ПОСТАВЩИКА или сетевой организации.</w:t>
      </w:r>
      <w:r>
        <w:rPr>
          <w:rFonts w:ascii="Liberation Serif" w:hAnsi="Liberation Serif" w:cs="Liberation Serif"/>
          <w:color w:val="000000" w:themeColor="text1"/>
          <w:highlight w:val="none"/>
        </w:rPr>
      </w:r>
      <w:r>
        <w:rPr>
          <w:rFonts w:ascii="Liberation Serif" w:hAnsi="Liberation Serif" w:cs="Liberation Serif"/>
          <w:color w:val="000000" w:themeColor="text1"/>
          <w:highlight w:val="none"/>
        </w:rPr>
      </w:r>
    </w:p>
    <w:p>
      <w:pPr>
        <w:numPr>
          <w:numId w:val="27"/>
          <w:ilvl w:val="2"/>
        </w:numPr>
        <w:spacing w:before="80"/>
        <w:ind w:left="0" w:firstLine="0"/>
        <w:jc w:val="both"/>
        <w:rPr>
          <w:rFonts w:ascii="Liberation Serif" w:hAnsi="Liberation Serif" w:cs="Liberation Serif"/>
          <w:color w:val="000000" w:themeColor="text1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Осуществлять иные права, предусмотренные Правилами, жилищным законодательством Российской Федерации и настоящим Договором.</w:t>
      </w:r>
      <w:r>
        <w:rPr>
          <w:rFonts w:ascii="Liberation Serif" w:hAnsi="Liberation Serif" w:cs="Liberation Serif"/>
          <w:color w:val="000000" w:themeColor="text1"/>
          <w:highlight w:val="none"/>
        </w:rPr>
      </w:r>
      <w:r>
        <w:rPr>
          <w:rFonts w:ascii="Liberation Serif" w:hAnsi="Liberation Serif" w:cs="Liberation Serif"/>
          <w:color w:val="000000" w:themeColor="text1"/>
          <w:highlight w:val="none"/>
        </w:rPr>
      </w:r>
    </w:p>
    <w:p>
      <w:pPr>
        <w:spacing w:before="200"/>
        <w:ind w:left="0" w:firstLine="0"/>
        <w:jc w:val="center"/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</w:pPr>
      <w:r>
        <w:rPr>
          <w:rFonts w:ascii="Liberation Serif" w:hAnsi="Liberation Serif" w:eastAsia="Liberation Serif" w:cs="Liberation Serif"/>
          <w:b/>
          <w:color w:val="000000" w:themeColor="text1"/>
          <w:sz w:val="16"/>
          <w:szCs w:val="16"/>
          <w:highlight w:val="none"/>
        </w:rPr>
        <w:t xml:space="preserve">5.</w:t>
        <w:tab/>
        <w:t xml:space="preserve">ОПРЕДЕЛЕНИЕ ОБЪЕМА ПОТРЕБЛЕННОЙ ЭЛЕКТРИЧЕСКОЙ ЭНЕРГИИ И РАЗМЕРА ПЛАТЫ ЗА ПОТРЕБЛЕННУЮ ЭЛЕКТРОЭНЕРГИЮ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</w:r>
    </w:p>
    <w:p>
      <w:pPr>
        <w:spacing w:before="200"/>
        <w:ind w:left="0" w:firstLine="0"/>
        <w:jc w:val="left"/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5.1.</w:t>
        <w:tab/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Расчетный период для оплаты устанавливается равным календарному месяцу.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</w:r>
    </w:p>
    <w:p>
      <w:pPr>
        <w:spacing w:before="200"/>
        <w:ind w:left="0" w:firstLine="0"/>
        <w:jc w:val="left"/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5.2.</w:t>
        <w:tab/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Объем (количество) потребленной электрической энергии определяется исходя из показа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ний приборов учета, нормативов потребления коммунальной услуги электроснабжения или иным способом, указанным в Правилах.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</w:r>
    </w:p>
    <w:p>
      <w:pPr>
        <w:spacing w:before="200"/>
        <w:ind w:left="0" w:firstLine="0"/>
        <w:jc w:val="left"/>
        <w:rPr>
          <w:rFonts w:ascii="Liberation Serif" w:hAnsi="Liberation Serif" w:cs="Liberation Serif"/>
          <w:color w:val="000000" w:themeColor="text1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5.3.</w:t>
        <w:tab/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Размер платы за электрическую энергию рассчитывается в порядке, определенном Правилами, по тарифам, установленным в соответствии с действующим законодательством 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Российской Федерации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:</w:t>
      </w:r>
      <w:r>
        <w:rPr>
          <w:rFonts w:ascii="Liberation Serif" w:hAnsi="Liberation Serif" w:cs="Liberation Serif"/>
          <w:color w:val="000000" w:themeColor="text1"/>
          <w:highlight w:val="none"/>
        </w:rPr>
      </w:r>
      <w:r>
        <w:rPr>
          <w:rFonts w:ascii="Liberation Serif" w:hAnsi="Liberation Serif" w:cs="Liberation Serif"/>
          <w:color w:val="000000" w:themeColor="text1"/>
          <w:highlight w:val="none"/>
        </w:rPr>
      </w:r>
    </w:p>
    <w:p>
      <w:pPr>
        <w:spacing w:before="80"/>
        <w:jc w:val="both"/>
        <w:rPr>
          <w:rFonts w:ascii="Liberation Serif" w:hAnsi="Liberation Serif" w:cs="Liberation Serif"/>
          <w:color w:val="000000" w:themeColor="text1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5.3.1.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ab/>
        <w:t xml:space="preserve">Размер платы за электрическую энергию, предоставленную ПОТРЕБИТЕЛЮ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 в жилом помещении (жилом доме), оборудованном индивидуальным или общим (квартирным) прибором учета 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электрической энергии,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 определяется в соответствии с Правилами, исходя из показаний такого прибора учета за расчетный период.</w:t>
      </w:r>
      <w:r>
        <w:rPr>
          <w:rFonts w:ascii="Liberation Serif" w:hAnsi="Liberation Serif" w:cs="Liberation Serif"/>
          <w:color w:val="000000" w:themeColor="text1"/>
          <w:highlight w:val="none"/>
        </w:rPr>
      </w:r>
      <w:r>
        <w:rPr>
          <w:rFonts w:ascii="Liberation Serif" w:hAnsi="Liberation Serif" w:cs="Liberation Serif"/>
          <w:color w:val="000000" w:themeColor="text1"/>
          <w:highlight w:val="none"/>
        </w:rPr>
      </w:r>
    </w:p>
    <w:p>
      <w:pPr>
        <w:spacing w:before="80"/>
        <w:jc w:val="both"/>
        <w:rPr>
          <w:rFonts w:ascii="Liberation Serif" w:hAnsi="Liberation Serif" w:cs="Liberation Serif"/>
          <w:color w:val="000000" w:themeColor="text1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5.3.2.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ab/>
        <w:t xml:space="preserve">При отсутствии индивиду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ального или общего (квартирного) прибора учета электрической энергии размер платы за электрическую энергию, предоставленную ПОТРЕБИТЕЛЮ в жилом помещении (жилом доме), определяется в соответствии с Правилами исходя из количества граждан, постоянно и времен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но проживающих в жилом помещении (жилом доме) ПОТРЕБИТЕЛЯ, либо при отсутствии проживающих - исходя из количества собственников, и из нормативов потребления коммунальной услуги электроснабжения.</w:t>
      </w:r>
      <w:r>
        <w:rPr>
          <w:rFonts w:ascii="Liberation Serif" w:hAnsi="Liberation Serif" w:cs="Liberation Serif"/>
          <w:color w:val="000000" w:themeColor="text1"/>
          <w:highlight w:val="none"/>
        </w:rPr>
      </w:r>
      <w:r>
        <w:rPr>
          <w:rFonts w:ascii="Liberation Serif" w:hAnsi="Liberation Serif" w:cs="Liberation Serif"/>
          <w:color w:val="000000" w:themeColor="text1"/>
          <w:highlight w:val="none"/>
        </w:rPr>
      </w:r>
    </w:p>
    <w:p>
      <w:pPr>
        <w:spacing w:before="80"/>
        <w:jc w:val="both"/>
        <w:rPr>
          <w:rFonts w:ascii="Liberation Serif" w:hAnsi="Liberation Serif" w:cs="Liberation Serif"/>
          <w:color w:val="000000" w:themeColor="text1"/>
          <w:highlight w:val="none"/>
        </w:rPr>
      </w:pPr>
      <w:r>
        <w:rPr>
          <w:rFonts w:ascii="Liberation Serif" w:hAnsi="Liberation Serif" w:cs="Liberation Serif" w:eastAsiaTheme="minorHAnsi"/>
          <w:color w:val="000000" w:themeColor="text1"/>
          <w:sz w:val="16"/>
          <w:szCs w:val="16"/>
          <w:highlight w:val="none"/>
          <w:lang w:eastAsia="en-US"/>
        </w:rPr>
        <w:t xml:space="preserve">5.4.3.</w:t>
      </w:r>
      <w:r>
        <w:rPr>
          <w:rFonts w:ascii="Liberation Serif" w:hAnsi="Liberation Serif" w:cs="Liberation Serif" w:eastAsiaTheme="minorHAnsi"/>
          <w:color w:val="000000" w:themeColor="text1"/>
          <w:sz w:val="16"/>
          <w:szCs w:val="16"/>
          <w:highlight w:val="none"/>
          <w:lang w:eastAsia="en-US"/>
        </w:rPr>
        <w:tab/>
        <w:t xml:space="preserve">В случае если в домовладении установлен объект </w:t>
      </w:r>
      <w:r>
        <w:rPr>
          <w:rFonts w:ascii="Liberation Serif" w:hAnsi="Liberation Serif" w:cs="Liberation Serif" w:eastAsiaTheme="minorHAnsi"/>
          <w:color w:val="000000" w:themeColor="text1"/>
          <w:sz w:val="16"/>
          <w:szCs w:val="16"/>
          <w:highlight w:val="none"/>
          <w:lang w:eastAsia="en-US"/>
        </w:rPr>
        <w:t xml:space="preserve">микроге</w:t>
      </w:r>
      <w:r>
        <w:rPr>
          <w:rFonts w:ascii="Liberation Serif" w:hAnsi="Liberation Serif" w:cs="Liberation Serif" w:eastAsiaTheme="minorHAnsi"/>
          <w:color w:val="000000" w:themeColor="text1"/>
          <w:sz w:val="16"/>
          <w:szCs w:val="16"/>
          <w:highlight w:val="none"/>
          <w:lang w:eastAsia="en-US"/>
        </w:rPr>
        <w:t xml:space="preserve">нерации</w:t>
      </w:r>
      <w:r>
        <w:rPr>
          <w:rFonts w:ascii="Liberation Serif" w:hAnsi="Liberation Serif" w:cs="Liberation Serif" w:eastAsiaTheme="minorHAnsi"/>
          <w:color w:val="000000" w:themeColor="text1"/>
          <w:sz w:val="16"/>
          <w:szCs w:val="16"/>
          <w:highlight w:val="none"/>
          <w:lang w:eastAsia="en-US"/>
        </w:rPr>
        <w:t xml:space="preserve">, объем потребления электрической энергии для целей определения размера платы за коммунальную услугу электроснабжения определяется с учетом особенностей, установленных для потребителей - граждан, являющихся собственниками или иными законными владель</w:t>
      </w:r>
      <w:r>
        <w:rPr>
          <w:rFonts w:ascii="Liberation Serif" w:hAnsi="Liberation Serif" w:cs="Liberation Serif" w:eastAsiaTheme="minorHAnsi"/>
          <w:color w:val="000000" w:themeColor="text1"/>
          <w:sz w:val="16"/>
          <w:szCs w:val="16"/>
          <w:highlight w:val="none"/>
          <w:lang w:eastAsia="en-US"/>
        </w:rPr>
        <w:t xml:space="preserve">цами объектов </w:t>
      </w:r>
      <w:r>
        <w:rPr>
          <w:rFonts w:ascii="Liberation Serif" w:hAnsi="Liberation Serif" w:cs="Liberation Serif" w:eastAsiaTheme="minorHAnsi"/>
          <w:color w:val="000000" w:themeColor="text1"/>
          <w:sz w:val="16"/>
          <w:szCs w:val="16"/>
          <w:highlight w:val="none"/>
          <w:lang w:eastAsia="en-US"/>
        </w:rPr>
        <w:t xml:space="preserve">микрогенерации</w:t>
      </w:r>
      <w:r>
        <w:rPr>
          <w:rFonts w:ascii="Liberation Serif" w:hAnsi="Liberation Serif" w:cs="Liberation Serif" w:eastAsiaTheme="minorHAnsi"/>
          <w:color w:val="000000" w:themeColor="text1"/>
          <w:sz w:val="16"/>
          <w:szCs w:val="16"/>
          <w:highlight w:val="none"/>
          <w:lang w:eastAsia="en-US"/>
        </w:rPr>
        <w:t xml:space="preserve">, установленных </w:t>
      </w:r>
      <w:hyperlink r:id="rId12" w:tooltip="consultantplus://offline/ref=32BB9BA65FBFB5F1750BC7DCA4D1BE9B93FA81EA558E5327DC0F6215434B0B7E8551142EBE5CB8076D5E7E5B257A5A6CCC2BB2BC88295963X858E" w:history="1">
        <w:r>
          <w:rPr>
            <w:rFonts w:ascii="Liberation Serif" w:hAnsi="Liberation Serif" w:cs="Liberation Serif" w:eastAsiaTheme="minorHAnsi"/>
            <w:color w:val="000000" w:themeColor="text1"/>
            <w:sz w:val="16"/>
            <w:szCs w:val="16"/>
            <w:highlight w:val="none"/>
            <w:lang w:eastAsia="en-US"/>
          </w:rPr>
          <w:t xml:space="preserve">Основными положениями</w:t>
        </w:r>
      </w:hyperlink>
      <w:r>
        <w:rPr>
          <w:rFonts w:ascii="Liberation Serif" w:hAnsi="Liberation Serif" w:cs="Liberation Serif" w:eastAsiaTheme="minorHAnsi"/>
          <w:color w:val="000000" w:themeColor="text1"/>
          <w:sz w:val="16"/>
          <w:szCs w:val="16"/>
          <w:highlight w:val="none"/>
          <w:lang w:eastAsia="en-US"/>
        </w:rPr>
        <w:t xml:space="preserve"> функционирования розничных рынков электрической энергии и действующим договором купли - продажи электрической энергии в отношении о</w:t>
      </w:r>
      <w:r>
        <w:rPr>
          <w:rFonts w:ascii="Liberation Serif" w:hAnsi="Liberation Serif" w:cs="Liberation Serif" w:eastAsiaTheme="minorHAnsi"/>
          <w:color w:val="000000" w:themeColor="text1"/>
          <w:sz w:val="16"/>
          <w:szCs w:val="16"/>
          <w:highlight w:val="none"/>
          <w:lang w:eastAsia="en-US"/>
        </w:rPr>
        <w:t xml:space="preserve">бъекта </w:t>
      </w:r>
      <w:r>
        <w:rPr>
          <w:rFonts w:ascii="Liberation Serif" w:hAnsi="Liberation Serif" w:cs="Liberation Serif" w:eastAsiaTheme="minorHAnsi"/>
          <w:color w:val="000000" w:themeColor="text1"/>
          <w:sz w:val="16"/>
          <w:szCs w:val="16"/>
          <w:highlight w:val="none"/>
          <w:lang w:eastAsia="en-US"/>
        </w:rPr>
        <w:t xml:space="preserve">микрогенерации</w:t>
      </w:r>
      <w:r>
        <w:rPr>
          <w:rFonts w:ascii="Liberation Serif" w:hAnsi="Liberation Serif" w:cs="Liberation Serif" w:eastAsiaTheme="minorHAnsi"/>
          <w:color w:val="000000" w:themeColor="text1"/>
          <w:sz w:val="16"/>
          <w:szCs w:val="16"/>
          <w:highlight w:val="none"/>
          <w:lang w:eastAsia="en-US"/>
        </w:rPr>
        <w:t xml:space="preserve">.</w:t>
      </w:r>
      <w:r>
        <w:rPr>
          <w:rFonts w:ascii="Liberation Serif" w:hAnsi="Liberation Serif" w:cs="Liberation Serif"/>
          <w:color w:val="000000" w:themeColor="text1"/>
          <w:highlight w:val="none"/>
        </w:rPr>
      </w:r>
      <w:r>
        <w:rPr>
          <w:rFonts w:ascii="Liberation Serif" w:hAnsi="Liberation Serif" w:cs="Liberation Serif"/>
          <w:color w:val="000000" w:themeColor="text1"/>
          <w:highlight w:val="none"/>
        </w:rPr>
      </w:r>
    </w:p>
    <w:p>
      <w:pPr>
        <w:spacing w:before="80"/>
        <w:jc w:val="both"/>
        <w:rPr>
          <w:rFonts w:ascii="Liberation Serif" w:hAnsi="Liberation Serif" w:cs="Liberation Serif"/>
          <w:color w:val="000000" w:themeColor="text1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5.4.4.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ab/>
        <w:t xml:space="preserve">В иных случаях размер платы за электроэнергию, предоставленную ПОТРЕБИТЕЛЮ в жилом помещении (жилом доме) за расчетный период, определяется исходя из среднемесячного объема потребления электрической энергии, определенного по п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оказаниям индивидуального или общего (квартирного) прибора учета. Случаи, при которых размер платы определяется способом, предусмотренным настоящим пунктом, и количество расчетных периодов определены Правилами.</w:t>
      </w:r>
      <w:r>
        <w:rPr>
          <w:rFonts w:ascii="Liberation Serif" w:hAnsi="Liberation Serif" w:cs="Liberation Serif"/>
          <w:color w:val="000000" w:themeColor="text1"/>
          <w:highlight w:val="none"/>
        </w:rPr>
      </w:r>
      <w:r>
        <w:rPr>
          <w:rFonts w:ascii="Liberation Serif" w:hAnsi="Liberation Serif" w:cs="Liberation Serif"/>
          <w:color w:val="000000" w:themeColor="text1"/>
          <w:highlight w:val="none"/>
        </w:rPr>
      </w:r>
    </w:p>
    <w:p>
      <w:pPr>
        <w:spacing w:before="80"/>
        <w:jc w:val="both"/>
        <w:rPr>
          <w:rFonts w:ascii="Liberation Serif" w:hAnsi="Liberation Serif" w:cs="Liberation Serif"/>
          <w:color w:val="000000" w:themeColor="text1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5.4.5.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ab/>
        <w:t xml:space="preserve">Размер платы за коммунальную услугу по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 электроснабжению, предоставленную на общедомовые нужды, или электроэнергию, потребляемую при использовании земельного участка и расположенных на нем надворных построек (для домовладений) определяется в соответствии с Правилами.</w:t>
      </w:r>
      <w:r>
        <w:rPr>
          <w:rFonts w:ascii="Liberation Serif" w:hAnsi="Liberation Serif" w:cs="Liberation Serif"/>
          <w:color w:val="000000" w:themeColor="text1"/>
          <w:highlight w:val="none"/>
        </w:rPr>
      </w:r>
      <w:r>
        <w:rPr>
          <w:rFonts w:ascii="Liberation Serif" w:hAnsi="Liberation Serif" w:cs="Liberation Serif"/>
          <w:color w:val="000000" w:themeColor="text1"/>
          <w:highlight w:val="none"/>
        </w:rPr>
      </w:r>
    </w:p>
    <w:p>
      <w:pPr>
        <w:spacing w:before="80"/>
        <w:jc w:val="both"/>
        <w:rPr>
          <w:color w:val="000000" w:themeColor="text1"/>
          <w:highlight w:val="none"/>
        </w:rPr>
      </w:pPr>
      <w:r>
        <w:rPr>
          <w:rFonts w:ascii="Liberation Serif" w:hAnsi="Liberation Serif" w:eastAsia="Liberation Serif" w:cs="Liberation Serif"/>
          <w:b w:val="0"/>
          <w:bCs w:val="0"/>
          <w:color w:val="000000" w:themeColor="text1"/>
          <w:sz w:val="16"/>
          <w:szCs w:val="16"/>
          <w:highlight w:val="none"/>
        </w:rPr>
        <w:t xml:space="preserve">5.5.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ab/>
        <w:t xml:space="preserve">В случае обнаружения фа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кта несанкционированного подключения внутриквартирного оборудования (внутридомового оборудования и оборудования домовладения) ПОТРЕБИТЕЛЯ к внутридомовым инженерным системам (к централизованным сетям инженерно-технического обеспечения) и (или) факта несанк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ционированного вмешательства в работу индивидуального, общего (квартирного), комнатного прибора учета 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электрической энергии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 ГАРАНТИРУЮЩИЙ ПОСТАВЩИК производит расчет размера платы за 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безучетное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 электропотребление в установленном порядке.</w:t>
      </w: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</w:p>
    <w:p>
      <w:pPr>
        <w:spacing w:before="80"/>
        <w:jc w:val="both"/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  <w14:ligatures w14:val="none"/>
        </w:rPr>
      </w:pPr>
      <w:r>
        <w:rPr>
          <w:rFonts w:ascii="Liberation Serif" w:hAnsi="Liberation Serif" w:eastAsia="Liberation Serif" w:cs="Liberation Serif"/>
          <w:b w:val="0"/>
          <w:bCs w:val="0"/>
          <w:color w:val="000000" w:themeColor="text1"/>
          <w:sz w:val="16"/>
          <w:szCs w:val="16"/>
          <w:highlight w:val="none"/>
        </w:rPr>
        <w:t xml:space="preserve">5.6.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ab/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Объем электрической энергии, потребляемой в помещении, отведенном в многоквартирном доме под машино-места, определяется исходя из показаний приборов учета соответствующего коммунального ресурса, установленных в целях раздельного учета потребления коммуналь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ных ресурсов в этом помещении. Указанный объем электрической энергии распределяется между собственниками машино-мест пропорционально количеству машино-мест, принадлежащих каждому собственнику.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  <w14:ligatures w14:val="none"/>
        </w:rPr>
      </w:r>
    </w:p>
    <w:p>
      <w:pPr>
        <w:spacing w:before="200"/>
        <w:ind w:left="360" w:firstLine="0"/>
        <w:jc w:val="center"/>
        <w:rPr>
          <w:rFonts w:ascii="Liberation Serif" w:hAnsi="Liberation Serif" w:cs="Liberation Serif"/>
          <w:color w:val="000000" w:themeColor="text1"/>
          <w:highlight w:val="none"/>
        </w:rPr>
      </w:pPr>
      <w:r>
        <w:rPr>
          <w:rFonts w:ascii="Liberation Serif" w:hAnsi="Liberation Serif" w:eastAsia="Liberation Serif" w:cs="Liberation Serif"/>
          <w:b/>
          <w:color w:val="000000" w:themeColor="text1"/>
          <w:sz w:val="16"/>
          <w:szCs w:val="16"/>
          <w:highlight w:val="none"/>
        </w:rPr>
        <w:t xml:space="preserve">6.</w:t>
        <w:tab/>
        <w:t xml:space="preserve">ОТВЕТСТВЕННОСТЬ СТОРОН</w:t>
      </w:r>
      <w:r>
        <w:rPr>
          <w:rFonts w:ascii="Liberation Serif" w:hAnsi="Liberation Serif" w:cs="Liberation Serif"/>
          <w:color w:val="000000" w:themeColor="text1"/>
          <w:highlight w:val="none"/>
        </w:rPr>
      </w:r>
      <w:r>
        <w:rPr>
          <w:rFonts w:ascii="Liberation Serif" w:hAnsi="Liberation Serif" w:cs="Liberation Serif"/>
          <w:color w:val="000000" w:themeColor="text1"/>
          <w:highlight w:val="none"/>
        </w:rPr>
      </w:r>
    </w:p>
    <w:p>
      <w:pPr>
        <w:spacing w:before="80"/>
        <w:jc w:val="both"/>
        <w:rPr>
          <w:rFonts w:ascii="Liberation Serif" w:hAnsi="Liberation Serif" w:cs="Liberation Serif"/>
          <w:color w:val="000000" w:themeColor="text1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6.1.</w:t>
        <w:tab/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Стороны несут ответственность, предусмотренную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 законодательством Российской Федерации.</w:t>
      </w:r>
      <w:r>
        <w:rPr>
          <w:rFonts w:ascii="Liberation Serif" w:hAnsi="Liberation Serif" w:cs="Liberation Serif"/>
          <w:color w:val="000000" w:themeColor="text1"/>
          <w:highlight w:val="none"/>
        </w:rPr>
      </w:r>
      <w:r>
        <w:rPr>
          <w:rFonts w:ascii="Liberation Serif" w:hAnsi="Liberation Serif" w:cs="Liberation Serif"/>
          <w:color w:val="000000" w:themeColor="text1"/>
          <w:highlight w:val="none"/>
        </w:rPr>
      </w:r>
    </w:p>
    <w:p>
      <w:pPr>
        <w:spacing w:before="80"/>
        <w:ind w:left="0" w:firstLine="0"/>
        <w:jc w:val="both"/>
        <w:rPr>
          <w:rFonts w:ascii="Liberation Serif" w:hAnsi="Liberation Serif" w:cs="Liberation Serif"/>
          <w:color w:val="000000" w:themeColor="text1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6.2.</w:t>
        <w:tab/>
        <w:t xml:space="preserve">При несвоевременной оплате и (или) оплате не в полном объеме за полученную электрическую энергию ПОТРЕБИТЕЛЬ оплачивает пеню в размере, согласно действующего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 законодательства, на день просрочки.</w:t>
      </w:r>
      <w:r>
        <w:rPr>
          <w:rFonts w:ascii="Liberation Serif" w:hAnsi="Liberation Serif" w:cs="Liberation Serif"/>
          <w:color w:val="000000" w:themeColor="text1"/>
          <w:highlight w:val="none"/>
        </w:rPr>
      </w:r>
      <w:r>
        <w:rPr>
          <w:rFonts w:ascii="Liberation Serif" w:hAnsi="Liberation Serif" w:cs="Liberation Serif"/>
          <w:color w:val="000000" w:themeColor="text1"/>
          <w:highlight w:val="none"/>
        </w:rPr>
      </w:r>
    </w:p>
    <w:p>
      <w:pPr>
        <w:spacing w:before="80"/>
        <w:ind w:left="0" w:firstLine="0"/>
        <w:jc w:val="both"/>
        <w:rPr>
          <w:rFonts w:ascii="Liberation Serif" w:hAnsi="Liberation Serif" w:cs="Liberation Serif"/>
          <w:color w:val="000000" w:themeColor="text1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6.3. ГАРАНТИРУЮЩИЙ ПОСТАВЩИК освобождается от ответственности за обеспечение бесперебойного и качественного энергоснабжения, за выход из строя бытовых 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электроприемников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, если это явилось следствием обстоятельств непреодолим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ой силы (т.е. чрезвычайных и непредотвратимых при данных условиях обстоятельств), а также в случае получения ПОТРЕБИТЕЛЕМ некачественной услуги электроснабжения по вине ПОТРЕБИТЕЛЯ или третьих лиц, в том числе владельца электрических сетей, посредством кот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орых осуществляется электроснабжение ПОТРЕБИТЕЛЯ, и организации, обслуживающей внутридомовые инженерные системы.</w:t>
      </w:r>
      <w:r>
        <w:rPr>
          <w:rFonts w:ascii="Liberation Serif" w:hAnsi="Liberation Serif" w:cs="Liberation Serif"/>
          <w:color w:val="000000" w:themeColor="text1"/>
          <w:highlight w:val="none"/>
        </w:rPr>
      </w:r>
      <w:r>
        <w:rPr>
          <w:rFonts w:ascii="Liberation Serif" w:hAnsi="Liberation Serif" w:cs="Liberation Serif"/>
          <w:color w:val="000000" w:themeColor="text1"/>
          <w:highlight w:val="none"/>
        </w:rPr>
      </w:r>
    </w:p>
    <w:p>
      <w:pPr>
        <w:spacing w:before="200" w:after="120"/>
        <w:ind w:left="0" w:firstLine="0"/>
        <w:jc w:val="center"/>
        <w:rPr>
          <w:rFonts w:ascii="Liberation Serif" w:hAnsi="Liberation Serif" w:cs="Liberation Serif"/>
          <w:color w:val="000000" w:themeColor="text1"/>
          <w:sz w:val="16"/>
          <w:szCs w:val="16"/>
          <w:highlight w:val="none"/>
        </w:rPr>
      </w:pPr>
      <w:r>
        <w:rPr>
          <w:rFonts w:ascii="Liberation Serif" w:hAnsi="Liberation Serif" w:eastAsia="Liberation Serif" w:cs="Liberation Serif"/>
          <w:b/>
          <w:color w:val="000000" w:themeColor="text1"/>
          <w:sz w:val="16"/>
          <w:szCs w:val="16"/>
          <w:highlight w:val="none"/>
        </w:rPr>
        <w:t xml:space="preserve">7.</w:t>
        <w:tab/>
        <w:t xml:space="preserve">ПРОЧИЕ УСЛОВИЯ</w:t>
      </w:r>
      <w:r>
        <w:rPr>
          <w:rFonts w:ascii="Liberation Serif" w:hAnsi="Liberation Serif" w:cs="Liberation Serif"/>
          <w:color w:val="000000" w:themeColor="text1"/>
          <w:sz w:val="16"/>
          <w:szCs w:val="16"/>
          <w:highlight w:val="none"/>
        </w:rPr>
      </w:r>
      <w:r>
        <w:rPr>
          <w:rFonts w:ascii="Liberation Serif" w:hAnsi="Liberation Serif" w:cs="Liberation Serif"/>
          <w:color w:val="000000" w:themeColor="text1"/>
          <w:sz w:val="16"/>
          <w:szCs w:val="16"/>
          <w:highlight w:val="none"/>
        </w:rPr>
      </w:r>
    </w:p>
    <w:p>
      <w:pPr>
        <w:tabs>
          <w:tab w:val="center" w:pos="0" w:leader="none"/>
          <w:tab w:val="center" w:pos="425" w:leader="none"/>
          <w:tab w:val="right" w:pos="10631" w:leader="none"/>
        </w:tabs>
        <w:spacing w:after="120" w:line="240" w:lineRule="auto"/>
        <w:ind w:left="0" w:right="-1" w:firstLine="0"/>
        <w:jc w:val="both"/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7.1.</w:t>
        <w:tab/>
        <w:tab/>
        <w:t xml:space="preserve">Настоящий Договор вступает в силу с момента подписания 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обеими Сторонами,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 распространяет свое действие на отношения ГАРАНТИРУЮ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ЩЕГО ПОСТАВЩИКА И ПОТРЕБИТЕЛЯ, возникшие с __________</w:t>
      </w:r>
      <w:r>
        <w:rPr>
          <w:rFonts w:ascii="Liberation Serif" w:hAnsi="Liberation Serif" w:eastAsia="Liberation Serif" w:cs="Liberation Serif"/>
          <w:b/>
          <w:color w:val="000000" w:themeColor="text1"/>
          <w:sz w:val="16"/>
          <w:szCs w:val="16"/>
          <w:highlight w:val="none"/>
          <w:u w:val="none"/>
        </w:rPr>
        <w:t xml:space="preserve">_</w:t>
      </w:r>
      <w:r>
        <w:rPr>
          <w:rFonts w:ascii="Liberation Serif" w:hAnsi="Liberation Serif" w:eastAsia="Liberation Serif" w:cs="Liberation Serif"/>
          <w:b/>
          <w:color w:val="000000" w:themeColor="text1"/>
          <w:sz w:val="16"/>
          <w:szCs w:val="16"/>
          <w:highlight w:val="none"/>
          <w:u w:val="none"/>
        </w:rPr>
        <w:t xml:space="preserve">__</w:t>
      </w:r>
      <w:r>
        <w:rPr>
          <w:rFonts w:ascii="Liberation Serif" w:hAnsi="Liberation Serif" w:eastAsia="Liberation Serif" w:cs="Liberation Serif"/>
          <w:b/>
          <w:color w:val="000000" w:themeColor="text1"/>
          <w:sz w:val="16"/>
          <w:szCs w:val="16"/>
          <w:highlight w:val="none"/>
          <w:u w:val="none"/>
        </w:rPr>
        <w:t xml:space="preserve">______________________________________</w:t>
      </w:r>
      <w:r>
        <w:rPr>
          <w:rFonts w:ascii="Liberation Serif" w:hAnsi="Liberation Serif" w:eastAsia="Liberation Serif" w:cs="Liberation Serif"/>
          <w:b/>
          <w:bCs/>
          <w:color w:val="000000" w:themeColor="text1"/>
          <w:sz w:val="20"/>
          <w:szCs w:val="20"/>
          <w:highlight w:val="none"/>
          <w:u w:val="none"/>
          <w:vertAlign w:val="superscript"/>
        </w:rPr>
        <w:t xml:space="preserve">*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</w:r>
    </w:p>
    <w:p>
      <w:pPr>
        <w:tabs>
          <w:tab w:val="center" w:pos="0" w:leader="none"/>
          <w:tab w:val="center" w:pos="425" w:leader="none"/>
          <w:tab w:val="right" w:pos="10631" w:leader="none"/>
        </w:tabs>
        <w:spacing w:after="120" w:line="120" w:lineRule="auto"/>
        <w:ind w:left="0" w:right="-1" w:firstLine="0"/>
        <w:jc w:val="both"/>
        <w:rPr>
          <w:rFonts w:ascii="Liberation Serif" w:hAnsi="Liberation Serif" w:cs="Liberation Serif"/>
          <w:color w:val="000000" w:themeColor="text1"/>
          <w:sz w:val="16"/>
          <w:szCs w:val="16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ab/>
        <w:t xml:space="preserve"> </w:t>
        <w:tab/>
        <w:t xml:space="preserve">(дата возникновения права собственности, дата заключения договора найма, дата заключения договора аренды)</w:t>
      </w:r>
      <w:r>
        <w:rPr>
          <w:rFonts w:ascii="Liberation Serif" w:hAnsi="Liberation Serif" w:cs="Liberation Serif"/>
          <w:color w:val="000000" w:themeColor="text1"/>
          <w:sz w:val="16"/>
          <w:szCs w:val="16"/>
          <w:highlight w:val="none"/>
        </w:rPr>
      </w:r>
      <w:r>
        <w:rPr>
          <w:rFonts w:ascii="Liberation Serif" w:hAnsi="Liberation Serif" w:cs="Liberation Serif"/>
          <w:color w:val="000000" w:themeColor="text1"/>
          <w:sz w:val="16"/>
          <w:szCs w:val="16"/>
          <w:highlight w:val="none"/>
        </w:rPr>
      </w:r>
    </w:p>
    <w:p>
      <w:pPr>
        <w:ind w:firstLine="708"/>
        <w:jc w:val="both"/>
        <w:rPr>
          <w:rFonts w:ascii="Liberation Serif" w:hAnsi="Liberation Serif" w:cs="Liberation Serif"/>
          <w:color w:val="000000" w:themeColor="text1"/>
          <w:sz w:val="16"/>
          <w:szCs w:val="16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24"/>
          <w:szCs w:val="24"/>
          <w:highlight w:val="none"/>
          <w:vertAlign w:val="superscript"/>
        </w:rPr>
        <w:t xml:space="preserve">*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  <w:vertAlign w:val="superscript"/>
        </w:rPr>
        <w:t xml:space="preserve"> 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При заключении настоящего Догов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ора до завершения процедуры технологического присоединения жилого дома (домовладения) к централизованной сети инженерно-технического обеспечения (объектам электросетевого хозяйства сетевой организации), в отношении которого заключен настоящий Договор, испо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лнение обязательств, возникших из настоящего Договора, осуществляется со дня составления и размещения сетевой организацией на своем официальном сайте в личном кабинете потребителя акта об осуществлении технологического присоединения, подписанного со сторон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ы сетевой организации. В таком случае неотъемлемой частью настоящего Договора после завершения процедуры технологического присоединения являются установленные документами, полученными после осуществления технологического присоединения (актом об осуществлен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ии технологического присоединения, актом допуска прибора учета в эксплуатацию), условия из числа существенных условий договора энергоснабжения, определенных законодательством для договоров данного вида.</w:t>
      </w:r>
      <w:r>
        <w:rPr>
          <w:rFonts w:ascii="Liberation Serif" w:hAnsi="Liberation Serif" w:cs="Liberation Serif"/>
          <w:color w:val="000000" w:themeColor="text1"/>
          <w:sz w:val="16"/>
          <w:szCs w:val="16"/>
          <w:highlight w:val="none"/>
        </w:rPr>
      </w:r>
      <w:r>
        <w:rPr>
          <w:rFonts w:ascii="Liberation Serif" w:hAnsi="Liberation Serif" w:cs="Liberation Serif"/>
          <w:color w:val="000000" w:themeColor="text1"/>
          <w:sz w:val="16"/>
          <w:szCs w:val="16"/>
          <w:highlight w:val="none"/>
        </w:rPr>
      </w:r>
    </w:p>
    <w:p>
      <w:pPr>
        <w:spacing w:before="80"/>
        <w:ind w:left="0" w:right="0" w:firstLine="0"/>
        <w:jc w:val="both"/>
        <w:rPr>
          <w:rFonts w:ascii="Liberation Serif" w:hAnsi="Liberation Serif" w:cs="Liberation Serif"/>
          <w:color w:val="000000" w:themeColor="text1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7.2.</w:t>
        <w:tab/>
        <w:t xml:space="preserve">В целях исполнения требований Федерального закона от 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27.07.2006г. № 152-Ф3 «О персональных данных» ПОТРЕБИТЕЛЬ, как субъект персональных данных, дает согласие на обработку персональных данных с целью исполнения настоящего Договора.</w:t>
      </w:r>
      <w:r>
        <w:rPr>
          <w:rFonts w:ascii="Liberation Serif" w:hAnsi="Liberation Serif" w:cs="Liberation Serif"/>
          <w:color w:val="000000" w:themeColor="text1"/>
          <w:highlight w:val="none"/>
        </w:rPr>
      </w:r>
      <w:r>
        <w:rPr>
          <w:rFonts w:ascii="Liberation Serif" w:hAnsi="Liberation Serif" w:cs="Liberation Serif"/>
          <w:color w:val="000000" w:themeColor="text1"/>
          <w:highlight w:val="none"/>
        </w:rPr>
      </w:r>
    </w:p>
    <w:p>
      <w:pPr>
        <w:spacing w:before="80"/>
        <w:jc w:val="both"/>
        <w:rPr>
          <w:rFonts w:ascii="Liberation Serif" w:hAnsi="Liberation Serif" w:cs="Liberation Serif"/>
          <w:color w:val="000000" w:themeColor="text1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К персональным данным для целей настоящего Договора относятся: фамилия, имя, 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отчество ПОТРЕБИТЕЛЯ, дата и место рождения ПОТРЕБИТЕЛЯ, его паспортные данные, почтовый адрес ПОТРЕБИТЕЛЯ, адрес регистрации ПОТРЕБИТЕЛЯ, адрес фактического места жительства ПОТРЕБИТЕЛЯ, телефонный номер (стационарный/мобильный), электронный адрес, сведен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ия о членах семьи, проживающих совместно с ПОТРЕБИТЕЛЕМ, данные, сведения о величине задолженности ПОТРЕБИТЕЛЯ за поставленную электроэнергию.</w:t>
      </w:r>
      <w:r>
        <w:rPr>
          <w:rFonts w:ascii="Liberation Serif" w:hAnsi="Liberation Serif" w:cs="Liberation Serif"/>
          <w:color w:val="000000" w:themeColor="text1"/>
          <w:highlight w:val="none"/>
        </w:rPr>
      </w:r>
      <w:r>
        <w:rPr>
          <w:rFonts w:ascii="Liberation Serif" w:hAnsi="Liberation Serif" w:cs="Liberation Serif"/>
          <w:color w:val="000000" w:themeColor="text1"/>
          <w:highlight w:val="none"/>
        </w:rPr>
      </w:r>
    </w:p>
    <w:p>
      <w:pPr>
        <w:spacing w:before="80"/>
        <w:jc w:val="both"/>
        <w:rPr>
          <w:rFonts w:ascii="Liberation Serif" w:hAnsi="Liberation Serif" w:cs="Liberation Serif"/>
          <w:color w:val="000000" w:themeColor="text1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Целью обработки персональных данных является исполнение обязательств по договору энергоснабжения с привлечением н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а основании заключенных договоров, содержащих условие об обеспечении требований законодательства Российской Федерации о защите персональных данных, третьих лиц для выполнения следующих работ: снятие показаний индивидуальных, общих (квартирных), коллективны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х (общедомовых) приборов учета, подготовка и доставка ПОТРЕБИТЕЛЮ платежных документов на оплату потребленной энергии, начисление платы за услуги энергоснабжения, подготовка и доставка ПОТРЕБИТЕЛЮ уведомлений, извещений об ограничении режима электропотребл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ения, прием платежей за услуги электроснабжения.</w:t>
      </w:r>
      <w:r>
        <w:rPr>
          <w:rFonts w:ascii="Liberation Serif" w:hAnsi="Liberation Serif" w:cs="Liberation Serif"/>
          <w:color w:val="000000" w:themeColor="text1"/>
          <w:highlight w:val="none"/>
        </w:rPr>
      </w:r>
      <w:r>
        <w:rPr>
          <w:rFonts w:ascii="Liberation Serif" w:hAnsi="Liberation Serif" w:cs="Liberation Serif"/>
          <w:color w:val="000000" w:themeColor="text1"/>
          <w:highlight w:val="none"/>
        </w:rPr>
      </w:r>
    </w:p>
    <w:p>
      <w:pPr>
        <w:spacing w:before="80"/>
        <w:jc w:val="both"/>
        <w:rPr>
          <w:rFonts w:ascii="Liberation Serif" w:hAnsi="Liberation Serif" w:cs="Liberation Serif"/>
          <w:color w:val="000000" w:themeColor="text1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Обработка будет осуществляться самим ГАРАНТИРУЮЩИМ ПОСТАВЩИКОМ либо указанными привлеченными третьими лицами. </w:t>
      </w:r>
      <w:r>
        <w:rPr>
          <w:rFonts w:ascii="Liberation Serif" w:hAnsi="Liberation Serif" w:cs="Liberation Serif"/>
          <w:color w:val="000000" w:themeColor="text1"/>
          <w:highlight w:val="none"/>
        </w:rPr>
      </w:r>
      <w:r>
        <w:rPr>
          <w:rFonts w:ascii="Liberation Serif" w:hAnsi="Liberation Serif" w:cs="Liberation Serif"/>
          <w:color w:val="000000" w:themeColor="text1"/>
          <w:highlight w:val="none"/>
        </w:rPr>
      </w:r>
    </w:p>
    <w:p>
      <w:pPr>
        <w:spacing w:before="80"/>
        <w:jc w:val="both"/>
        <w:rPr>
          <w:rFonts w:ascii="Liberation Serif" w:hAnsi="Liberation Serif" w:cs="Liberation Serif"/>
          <w:color w:val="000000" w:themeColor="text1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ГАРАНТИРУЮЩИЙ ПОСТАВЩИК вправе производить обработку персональных данных в письменной форме, а т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акже в электронно-цифровой форме, в том числе с использованием программных комплексов, используемых ГАРАНТИРУЮЩИМ ПОСТАВЩИКОМ для исполнения настоящего Договора. Действия и способы обработки персональных данных: автоматизированная, неавтоматизированная, см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ешанная, с передачей либо без передачи по внутренней сети ГАРАНТИРУЮЩЕГО ПОСТАВЩИКА, либо указанных привлеченных третьих лиц, с передачей и/или без передачи данных по сети Интернет. </w:t>
      </w:r>
      <w:r>
        <w:rPr>
          <w:rFonts w:ascii="Liberation Serif" w:hAnsi="Liberation Serif" w:cs="Liberation Serif"/>
          <w:color w:val="000000" w:themeColor="text1"/>
          <w:highlight w:val="none"/>
        </w:rPr>
      </w:r>
      <w:r>
        <w:rPr>
          <w:rFonts w:ascii="Liberation Serif" w:hAnsi="Liberation Serif" w:cs="Liberation Serif"/>
          <w:color w:val="000000" w:themeColor="text1"/>
          <w:highlight w:val="none"/>
        </w:rPr>
      </w:r>
    </w:p>
    <w:p>
      <w:pPr>
        <w:spacing w:before="80"/>
        <w:jc w:val="both"/>
        <w:rPr>
          <w:rFonts w:ascii="Liberation Serif" w:hAnsi="Liberation Serif" w:cs="Liberation Serif"/>
          <w:color w:val="000000" w:themeColor="text1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Настоящее согласие распространяется на сбор, систематизацию, накопление, 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хранение, запись на электронные носители и их хранение, уточнение, обновление, изменение, использование (в том числе передача в случаях, прямо предусмотренных целями обработки и действующим законодательством), обезличивание, блокирование, уничтожение и ины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е способы обработки.</w:t>
      </w:r>
      <w:r>
        <w:rPr>
          <w:rFonts w:ascii="Liberation Serif" w:hAnsi="Liberation Serif" w:cs="Liberation Serif"/>
          <w:color w:val="000000" w:themeColor="text1"/>
          <w:highlight w:val="none"/>
        </w:rPr>
      </w:r>
      <w:r>
        <w:rPr>
          <w:rFonts w:ascii="Liberation Serif" w:hAnsi="Liberation Serif" w:cs="Liberation Serif"/>
          <w:color w:val="000000" w:themeColor="text1"/>
          <w:highlight w:val="none"/>
        </w:rPr>
      </w:r>
    </w:p>
    <w:p>
      <w:pPr>
        <w:spacing w:before="80"/>
        <w:jc w:val="both"/>
        <w:rPr>
          <w:rFonts w:ascii="Liberation Serif" w:hAnsi="Liberation Serif" w:cs="Liberation Serif"/>
          <w:color w:val="000000" w:themeColor="text1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Сроки обработки указанных выше персональных данных определяются в соответствии со сроком действия договора энергоснабжения с субъектом ПДН, сроком исковой давности, а также иными требованиями законодательства и нормативных актов. Отзыв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 согласия осуществляется путем направления заказным письмом с уведомлением о вручении ГАРАНТИРУЮЩЕМУ ПОСТАВЩИКУ нотариально удостоверенного заявления, содержащего объективно выраженную волю субъекта персональных </w:t>
      </w:r>
      <w:r>
        <w:rPr>
          <w:color w:val="000000" w:themeColor="text1"/>
          <w:sz w:val="16"/>
          <w:szCs w:val="16"/>
          <w:highlight w:val="none"/>
        </w:rPr>
        <w:t xml:space="preserve">данных. Направление 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отзыва не лишает ГАРАНТИ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РУЮЩЕГО ПОСТАВЩИКА права продолжать обработку данных для исполнения договора энергоснабжения.</w:t>
      </w:r>
      <w:r>
        <w:rPr>
          <w:rFonts w:ascii="Liberation Serif" w:hAnsi="Liberation Serif" w:cs="Liberation Serif"/>
          <w:color w:val="000000" w:themeColor="text1"/>
          <w:highlight w:val="none"/>
        </w:rPr>
      </w:r>
      <w:r>
        <w:rPr>
          <w:rFonts w:ascii="Liberation Serif" w:hAnsi="Liberation Serif" w:cs="Liberation Serif"/>
          <w:color w:val="000000" w:themeColor="text1"/>
          <w:highlight w:val="none"/>
        </w:rPr>
      </w:r>
    </w:p>
    <w:p>
      <w:pPr>
        <w:spacing w:before="80"/>
        <w:jc w:val="both"/>
        <w:rPr>
          <w:rFonts w:ascii="Liberation Serif" w:hAnsi="Liberation Serif" w:cs="Liberation Serif"/>
          <w:color w:val="000000" w:themeColor="text1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Согласие ПОТРЕБИТЕЛЯ на обработку персональных данных действует в течение всего срока действия настоящего Договора, а также в течение пяти лет после его прекращен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ия.</w:t>
      </w:r>
      <w:r>
        <w:rPr>
          <w:rFonts w:ascii="Liberation Serif" w:hAnsi="Liberation Serif" w:cs="Liberation Serif"/>
          <w:color w:val="000000" w:themeColor="text1"/>
          <w:highlight w:val="none"/>
        </w:rPr>
      </w:r>
      <w:r>
        <w:rPr>
          <w:rFonts w:ascii="Liberation Serif" w:hAnsi="Liberation Serif" w:cs="Liberation Serif"/>
          <w:color w:val="000000" w:themeColor="text1"/>
          <w:highlight w:val="none"/>
        </w:rPr>
      </w:r>
    </w:p>
    <w:p>
      <w:pPr>
        <w:spacing w:before="200"/>
        <w:jc w:val="center"/>
        <w:rPr>
          <w:rFonts w:ascii="Liberation Serif" w:hAnsi="Liberation Serif" w:eastAsia="Liberation Serif" w:cs="Liberation Serif"/>
          <w:color w:val="000000" w:themeColor="text1"/>
          <w:highlight w:val="none"/>
        </w:rPr>
      </w:pPr>
      <w:r>
        <w:rPr>
          <w:rFonts w:ascii="Liberation Serif" w:hAnsi="Liberation Serif" w:eastAsia="Liberation Serif" w:cs="Liberation Serif"/>
          <w:b/>
          <w:color w:val="000000" w:themeColor="text1"/>
          <w:sz w:val="16"/>
          <w:szCs w:val="16"/>
          <w:highlight w:val="none"/>
        </w:rPr>
        <w:t xml:space="preserve">8</w:t>
      </w:r>
      <w:r>
        <w:rPr>
          <w:rFonts w:ascii="Liberation Serif" w:hAnsi="Liberation Serif" w:eastAsia="Liberation Serif" w:cs="Liberation Serif"/>
          <w:b/>
          <w:color w:val="000000" w:themeColor="text1"/>
          <w:sz w:val="16"/>
          <w:szCs w:val="16"/>
          <w:highlight w:val="none"/>
        </w:rPr>
        <w:tab/>
        <w:t xml:space="preserve">КОНТАКТНАЯ ИНФОРМАЦИЯ СЕТЕВЫХ ОРГАНИЗАЦИЙ</w:t>
      </w:r>
      <w:r>
        <w:rPr>
          <w:rFonts w:ascii="Liberation Serif" w:hAnsi="Liberation Serif" w:eastAsia="Liberation Serif" w:cs="Liberation Serif"/>
          <w:color w:val="000000" w:themeColor="text1"/>
          <w:highlight w:val="none"/>
        </w:rPr>
      </w:r>
      <w:r>
        <w:rPr>
          <w:rFonts w:ascii="Liberation Serif" w:hAnsi="Liberation Serif" w:eastAsia="Liberation Serif" w:cs="Liberation Serif"/>
          <w:color w:val="000000" w:themeColor="text1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80"/>
        <w:jc w:val="both"/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Контактная информация сетевых организаций: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</w:r>
    </w:p>
    <w:tbl>
      <w:tblPr>
        <w:tblStyle w:val="1004"/>
        <w:tblW w:w="0" w:type="auto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2335"/>
        <w:gridCol w:w="5177"/>
        <w:gridCol w:w="1950"/>
      </w:tblGrid>
      <w:tr>
        <w:trPr>
          <w:trHeight w:val="285"/>
        </w:trPr>
        <w:tblPrEx/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80"/>
              <w:jc w:val="center"/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  <w:t xml:space="preserve">Наименование сетевой организации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</w:r>
          </w:p>
        </w:tc>
        <w:tc>
          <w:tcPr>
            <w:tcW w:w="5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80"/>
              <w:jc w:val="center"/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  <w:t xml:space="preserve">Контактные телефоны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80"/>
              <w:jc w:val="center"/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  <w:t xml:space="preserve">Официальный сайт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</w:r>
          </w:p>
        </w:tc>
      </w:tr>
      <w:tr>
        <w:trPr/>
        <w:tblPrEx/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80"/>
              <w:jc w:val="both"/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  <w:t xml:space="preserve">ООО «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  <w:t xml:space="preserve">Горсети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  <w:t xml:space="preserve">»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</w:r>
          </w:p>
        </w:tc>
        <w:tc>
          <w:tcPr>
            <w:tcW w:w="5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80"/>
              <w:jc w:val="both"/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  <w:t xml:space="preserve">Телефон/факс: 8 (3822) 999-883/ 8 (3822) 999-889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80"/>
              <w:jc w:val="both"/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  <w:t xml:space="preserve">Оперативно-диспетчерская служба: тел. 8 (3822) 999-908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80"/>
              <w:jc w:val="both"/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  <w:t xml:space="preserve">Многоканальный телефон для передачи показаний приборов учета электрической энергии потребителей:  8 (3822) 999-888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80"/>
              <w:jc w:val="both"/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</w:pPr>
            <w:r>
              <w:rPr>
                <w:color w:val="000000" w:themeColor="text1"/>
                <w:highlight w:val="none"/>
              </w:rPr>
            </w:r>
            <w:hyperlink r:id="rId13" w:tooltip="https://gorsetitomsk.ru/" w:history="1">
              <w:r>
                <w:rPr>
                  <w:rFonts w:ascii="Liberation Serif" w:hAnsi="Liberation Serif" w:eastAsia="Liberation Serif" w:cs="Liberation Serif"/>
                  <w:color w:val="000000" w:themeColor="text1"/>
                  <w:sz w:val="16"/>
                  <w:szCs w:val="16"/>
                  <w:highlight w:val="none"/>
                </w:rPr>
                <w:t xml:space="preserve">https://gorsetitomsk.ru</w:t>
              </w:r>
            </w:hyperlink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80"/>
              <w:jc w:val="both"/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  <w:t xml:space="preserve"> 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</w:r>
          </w:p>
        </w:tc>
      </w:tr>
      <w:tr>
        <w:trPr/>
        <w:tblPrEx/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80"/>
              <w:jc w:val="both"/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  <w:t xml:space="preserve">ООО «Электросети»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</w:r>
          </w:p>
        </w:tc>
        <w:tc>
          <w:tcPr>
            <w:tcW w:w="5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80"/>
              <w:jc w:val="both"/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  <w:t xml:space="preserve">Оператор УРВЭЭТ п. Самусь – 8 (3823) 905-941,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80"/>
              <w:jc w:val="both"/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  <w:t xml:space="preserve">Оперативная служба ООО «Электросети» г. Северска – 8 (3823) 548-113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80"/>
              <w:jc w:val="both"/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  <w:t xml:space="preserve">https://</w:t>
            </w:r>
            <w:hyperlink r:id="rId14" w:tooltip="http://elseti.vseversk.ru/" w:history="1">
              <w:r>
                <w:rPr>
                  <w:rFonts w:ascii="Liberation Serif" w:hAnsi="Liberation Serif" w:eastAsia="Liberation Serif" w:cs="Liberation Serif"/>
                  <w:color w:val="000000" w:themeColor="text1"/>
                  <w:sz w:val="16"/>
                  <w:szCs w:val="16"/>
                  <w:highlight w:val="none"/>
                </w:rPr>
                <w:t xml:space="preserve">elseti.vsevers</w:t>
              </w:r>
              <w:r>
                <w:rPr>
                  <w:rFonts w:ascii="Liberation Serif" w:hAnsi="Liberation Serif" w:eastAsia="Liberation Serif" w:cs="Liberation Serif"/>
                  <w:color w:val="000000" w:themeColor="text1"/>
                  <w:sz w:val="16"/>
                  <w:szCs w:val="16"/>
                  <w:highlight w:val="none"/>
                </w:rPr>
                <w:t xml:space="preserve">k.ru</w:t>
              </w:r>
            </w:hyperlink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</w:r>
          </w:p>
        </w:tc>
      </w:tr>
      <w:tr>
        <w:trPr/>
        <w:tblPrEx/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80"/>
              <w:jc w:val="both"/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  <w:t xml:space="preserve">ООО «Томские электрические сети»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</w:r>
          </w:p>
        </w:tc>
        <w:tc>
          <w:tcPr>
            <w:tcW w:w="5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80"/>
              <w:jc w:val="both"/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  <w:t xml:space="preserve">Телефон – 8 (3822) 90-61-31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80"/>
              <w:jc w:val="both"/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  <w:t xml:space="preserve">Телефон оперативной службы: 8 (983) 232-48-91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80"/>
              <w:jc w:val="both"/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  <w:t xml:space="preserve">https://</w:t>
            </w:r>
            <w:hyperlink r:id="rId15" w:tooltip="http://tomseti.ru/" w:history="1">
              <w:r>
                <w:rPr>
                  <w:rFonts w:ascii="Liberation Serif" w:hAnsi="Liberation Serif" w:eastAsia="Liberation Serif" w:cs="Liberation Serif"/>
                  <w:color w:val="000000" w:themeColor="text1"/>
                  <w:sz w:val="16"/>
                  <w:szCs w:val="16"/>
                  <w:highlight w:val="none"/>
                </w:rPr>
                <w:t xml:space="preserve">tomseti.ru</w:t>
              </w:r>
            </w:hyperlink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</w:r>
          </w:p>
        </w:tc>
      </w:tr>
      <w:tr>
        <w:trPr/>
        <w:tblPrEx/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80"/>
              <w:jc w:val="both"/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  <w:t xml:space="preserve">АО «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  <w:t xml:space="preserve">Оборонэнерго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  <w:t xml:space="preserve">»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</w:r>
          </w:p>
        </w:tc>
        <w:tc>
          <w:tcPr>
            <w:tcW w:w="5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80"/>
              <w:jc w:val="both"/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  <w:t xml:space="preserve">Телефон/факс: 8-800-222-32-20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80"/>
              <w:jc w:val="both"/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  <w:t xml:space="preserve">https://</w:t>
            </w:r>
            <w:hyperlink r:id="rId16" w:tooltip="http://oboronenergo.su/" w:history="1">
              <w:r>
                <w:rPr>
                  <w:rFonts w:ascii="Liberation Serif" w:hAnsi="Liberation Serif" w:eastAsia="Liberation Serif" w:cs="Liberation Serif"/>
                  <w:color w:val="000000" w:themeColor="text1"/>
                  <w:sz w:val="16"/>
                  <w:szCs w:val="16"/>
                  <w:highlight w:val="none"/>
                </w:rPr>
                <w:t xml:space="preserve">oboronenergo.su</w:t>
              </w:r>
            </w:hyperlink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</w:r>
          </w:p>
        </w:tc>
      </w:tr>
      <w:tr>
        <w:trPr>
          <w:trHeight w:val="184"/>
        </w:trPr>
        <w:tblPrEx/>
        <w:tc>
          <w:tcPr>
            <w:tcW w:w="23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80"/>
              <w:jc w:val="both"/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  <w:t xml:space="preserve">Западно-Сибирская дирекция по энергообеспечению – структурного подразделения 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  <w:t xml:space="preserve">Трансэнерго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  <w:t xml:space="preserve"> – филиал ОАО «РЖД» 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</w:r>
          </w:p>
        </w:tc>
        <w:tc>
          <w:tcPr>
            <w:tcW w:w="51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80"/>
              <w:jc w:val="both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  <w:t xml:space="preserve">Оперативно-диспетчерская служба: тел. 8 (38448) 4-37-25</w:t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</w:p>
        </w:tc>
        <w:tc>
          <w:tcPr>
            <w:tcW w:w="1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80"/>
              <w:jc w:val="both"/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  <w:t xml:space="preserve">https:/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  <w:t xml:space="preserve">/www.rzd.ru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</w:r>
          </w:p>
        </w:tc>
      </w:tr>
      <w:tr>
        <w:trPr>
          <w:trHeight w:val="201"/>
        </w:trPr>
        <w:tblPrEx/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80"/>
              <w:jc w:val="both"/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  <w:t xml:space="preserve">ПАО «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  <w:t xml:space="preserve">Россети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  <w:t xml:space="preserve"> Томск»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</w:r>
          </w:p>
        </w:tc>
        <w:tc>
          <w:tcPr>
            <w:tcW w:w="5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80"/>
              <w:jc w:val="both"/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  <w:t xml:space="preserve">Телефон:  8-800-220-02-20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center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80"/>
              <w:jc w:val="both"/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  <w:t xml:space="preserve">https://rosseti-tomsk.ru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</w:r>
          </w:p>
        </w:tc>
      </w:tr>
    </w:tbl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80"/>
        <w:jc w:val="both"/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Также контактная информация сетевых организаций размещена на официальном сайте ГАРАНТИРУЮЩЕГО ПОСТАВЩИКА в сети Интернет </w:t>
      </w:r>
      <w:hyperlink r:id="rId17" w:tooltip="https://tomskenergosbyt.ru/" w:history="1">
        <w:r>
          <w:rPr>
            <w:rFonts w:ascii="Liberation Serif" w:hAnsi="Liberation Serif" w:eastAsia="Liberation Serif" w:cs="Liberation Serif"/>
            <w:color w:val="000000" w:themeColor="text1"/>
            <w:sz w:val="16"/>
            <w:szCs w:val="16"/>
            <w:highlight w:val="none"/>
          </w:rPr>
          <w:t xml:space="preserve">https://tomskenergosbyt.ru/</w:t>
        </w:r>
      </w:hyperlink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 в разделе «Клиентам/Важная информация/Сетевые организации». 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80"/>
        <w:jc w:val="both"/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Системообразующая территориальная сетевая организация ПАО «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Россети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 Томск»: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</w:r>
    </w:p>
    <w:p>
      <w:pPr>
        <w:pStyle w:val="1007"/>
        <w:numPr>
          <w:numId w:val="43"/>
          <w:ilvl w:val="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80"/>
        <w:jc w:val="both"/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телефон: 8-800-22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0-02-20,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</w:r>
    </w:p>
    <w:p>
      <w:pPr>
        <w:pStyle w:val="1007"/>
        <w:numPr>
          <w:numId w:val="43"/>
          <w:ilvl w:val="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80"/>
        <w:jc w:val="both"/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</w:pP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  <w:t xml:space="preserve">официальный сайт: https://rosseti-tomsk.ru</w:t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</w:r>
      <w:r>
        <w:rPr>
          <w:rFonts w:ascii="Liberation Serif" w:hAnsi="Liberation Serif" w:eastAsia="Liberation Serif" w:cs="Liberation Serif"/>
          <w:color w:val="000000" w:themeColor="text1"/>
          <w:sz w:val="16"/>
          <w:szCs w:val="16"/>
          <w:highlight w:val="none"/>
        </w:rPr>
      </w:r>
    </w:p>
    <w:p>
      <w:pPr>
        <w:spacing w:before="200"/>
        <w:jc w:val="center"/>
        <w:rPr>
          <w:rFonts w:ascii="Liberation Serif" w:hAnsi="Liberation Serif" w:cs="Liberation Serif"/>
          <w:b/>
          <w:bCs/>
          <w:color w:val="000000" w:themeColor="text1"/>
          <w:highlight w:val="none"/>
        </w:rPr>
      </w:pPr>
      <w:r>
        <w:rPr>
          <w:rFonts w:ascii="Liberation Serif" w:hAnsi="Liberation Serif" w:eastAsia="Liberation Serif" w:cs="Liberation Serif"/>
          <w:b/>
          <w:bCs/>
          <w:color w:val="000000" w:themeColor="text1"/>
          <w:sz w:val="16"/>
          <w:szCs w:val="16"/>
          <w:highlight w:val="none"/>
        </w:rPr>
        <w:t xml:space="preserve">9</w:t>
      </w:r>
      <w:r>
        <w:rPr>
          <w:rFonts w:ascii="Liberation Serif" w:hAnsi="Liberation Serif" w:eastAsia="Liberation Serif" w:cs="Liberation Serif"/>
          <w:b/>
          <w:bCs/>
          <w:color w:val="000000" w:themeColor="text1"/>
          <w:sz w:val="16"/>
          <w:szCs w:val="16"/>
          <w:highlight w:val="none"/>
        </w:rPr>
        <w:tab/>
        <w:t xml:space="preserve">РЕКВИЗИТЫ И ПОДПИСИ СТОРОН</w:t>
      </w:r>
      <w:r>
        <w:rPr>
          <w:rFonts w:ascii="Liberation Serif" w:hAnsi="Liberation Serif" w:cs="Liberation Serif"/>
          <w:b/>
          <w:bCs/>
          <w:color w:val="000000" w:themeColor="text1"/>
          <w:highlight w:val="none"/>
        </w:rPr>
      </w:r>
      <w:r>
        <w:rPr>
          <w:rFonts w:ascii="Liberation Serif" w:hAnsi="Liberation Serif" w:cs="Liberation Serif"/>
          <w:b/>
          <w:bCs/>
          <w:color w:val="000000" w:themeColor="text1"/>
          <w:highlight w:val="none"/>
        </w:rPr>
      </w:r>
    </w:p>
    <w:tbl>
      <w:tblPr>
        <w:tblW w:w="0" w:type="dxa"/>
        <w:tblLayout w:type="fixed"/>
        <w:tblLook w:val="04A0" w:firstRow="1" w:lastRow="0" w:firstColumn="1" w:lastColumn="0" w:noHBand="0" w:noVBand="1"/>
      </w:tblPr>
      <w:tblGrid>
        <w:gridCol w:w="4621"/>
        <w:gridCol w:w="5103"/>
      </w:tblGrid>
      <w:tr>
        <w:trPr>
          <w:trHeight w:val="432"/>
        </w:trPr>
        <w:tblPrEx/>
        <w:tc>
          <w:tcPr>
            <w:tcW w:w="4621" w:type="dxa"/>
            <w:noWrap w:val="false"/>
            <w:tcMar>
              <w:left w:w="85" w:type="dxa"/>
              <w:top w:w="0" w:type="dxa"/>
              <w:right w:w="85" w:type="dxa"/>
              <w:bottom w:w="0" w:type="dxa"/>
            </w:tcMar>
            <w:textDirection w:val="lrTb"/>
          </w:tcPr>
          <w:p>
            <w:pPr>
              <w:jc w:val="both"/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  <w:lang w:eastAsia="en-US"/>
              </w:rPr>
              <w:t xml:space="preserve">ГАРАНТИРУЮЩИЙ ПОСТАВЩИК: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</w:r>
          </w:p>
          <w:p>
            <w:pPr>
              <w:jc w:val="both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  <w:lang w:eastAsia="en-US"/>
              </w:rPr>
              <w:t xml:space="preserve">АО «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  <w:lang w:eastAsia="en-US"/>
              </w:rPr>
              <w:t xml:space="preserve">Томскэнергосбыт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  <w:lang w:eastAsia="en-US"/>
              </w:rPr>
              <w:t xml:space="preserve">»</w:t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</w:p>
        </w:tc>
        <w:tc>
          <w:tcPr>
            <w:tcW w:w="5103" w:type="dxa"/>
            <w:noWrap w:val="false"/>
            <w:textDirection w:val="lrTb"/>
          </w:tcPr>
          <w:p>
            <w:pPr>
              <w:jc w:val="both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  <w:lang w:eastAsia="en-US"/>
              </w:rPr>
              <w:t xml:space="preserve">ПОТРЕБИТЕЛЬ:</w:t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</w:p>
          <w:p>
            <w:pPr>
              <w:jc w:val="both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  <w:lang w:eastAsia="en-US"/>
              </w:rPr>
              <w:t xml:space="preserve">_____________________________________________________________</w:t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</w:p>
          <w:p>
            <w:pPr>
              <w:spacing w:after="60"/>
              <w:jc w:val="both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</w:p>
        </w:tc>
      </w:tr>
      <w:tr>
        <w:trPr>
          <w:trHeight w:val="431"/>
        </w:trPr>
        <w:tblPrEx/>
        <w:tc>
          <w:tcPr>
            <w:tcW w:w="4621" w:type="dxa"/>
            <w:noWrap w:val="false"/>
            <w:tcMar>
              <w:left w:w="85" w:type="dxa"/>
              <w:top w:w="0" w:type="dxa"/>
              <w:right w:w="85" w:type="dxa"/>
              <w:bottom w:w="0" w:type="dxa"/>
            </w:tcMar>
            <w:textDirection w:val="lrTb"/>
          </w:tcPr>
          <w:p>
            <w:pPr>
              <w:jc w:val="both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  <w:lang w:eastAsia="en-US"/>
              </w:rPr>
              <w:t xml:space="preserve">634034, г. Томск, ул. Котовского, 19 </w:t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</w:p>
        </w:tc>
        <w:tc>
          <w:tcPr>
            <w:tcW w:w="5103" w:type="dxa"/>
            <w:noWrap w:val="false"/>
            <w:textDirection w:val="lrTb"/>
          </w:tcPr>
          <w:p>
            <w:pPr>
              <w:jc w:val="both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  <w:lang w:eastAsia="en-US"/>
              </w:rPr>
              <w:t xml:space="preserve">Адрес регистрации: </w:t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</w:p>
          <w:p>
            <w:pPr>
              <w:jc w:val="both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  <w:lang w:eastAsia="en-US"/>
              </w:rPr>
              <w:t xml:space="preserve"> ____________________________________________________________</w:t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</w:p>
        </w:tc>
      </w:tr>
      <w:tr>
        <w:trPr>
          <w:trHeight w:val="277"/>
        </w:trPr>
        <w:tblPrEx/>
        <w:tc>
          <w:tcPr>
            <w:tcW w:w="4621" w:type="dxa"/>
            <w:noWrap w:val="false"/>
            <w:tcMar>
              <w:left w:w="85" w:type="dxa"/>
              <w:top w:w="0" w:type="dxa"/>
              <w:right w:w="85" w:type="dxa"/>
              <w:bottom w:w="0" w:type="dxa"/>
            </w:tcMar>
            <w:textDirection w:val="lrTb"/>
          </w:tcPr>
          <w:p>
            <w:pPr>
              <w:jc w:val="both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  <w:lang w:eastAsia="en-US"/>
              </w:rPr>
              <w:t xml:space="preserve">ИНН 7017114680</w:t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</w:p>
        </w:tc>
        <w:tc>
          <w:tcPr>
            <w:tcW w:w="5103" w:type="dxa"/>
            <w:noWrap w:val="false"/>
            <w:textDirection w:val="lrTb"/>
          </w:tcPr>
          <w:p>
            <w:pPr>
              <w:jc w:val="both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  <w:lang w:eastAsia="en-US"/>
              </w:rPr>
              <w:t xml:space="preserve">ИНН _________________________________________</w:t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</w:p>
        </w:tc>
      </w:tr>
      <w:tr>
        <w:trPr>
          <w:trHeight w:val="205"/>
        </w:trPr>
        <w:tblPrEx/>
        <w:tc>
          <w:tcPr>
            <w:tcW w:w="4621" w:type="dxa"/>
            <w:noWrap w:val="false"/>
            <w:tcMar>
              <w:left w:w="85" w:type="dxa"/>
              <w:top w:w="0" w:type="dxa"/>
              <w:right w:w="85" w:type="dxa"/>
              <w:bottom w:w="0" w:type="dxa"/>
            </w:tcMar>
            <w:textDirection w:val="lrTb"/>
          </w:tcPr>
          <w:p>
            <w:pPr>
              <w:jc w:val="both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  <w:lang w:eastAsia="en-US"/>
              </w:rPr>
              <w:t xml:space="preserve">Р/счет 40702810264000039367</w:t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</w:p>
        </w:tc>
        <w:tc>
          <w:tcPr>
            <w:tcW w:w="5103" w:type="dxa"/>
            <w:noWrap w:val="false"/>
            <w:textDirection w:val="lrTb"/>
          </w:tcPr>
          <w:p>
            <w:pPr>
              <w:jc w:val="both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  <w:lang w:eastAsia="en-US"/>
              </w:rPr>
              <w:t xml:space="preserve">Паспортные данные: : __________ № ____________________________</w:t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</w:p>
        </w:tc>
      </w:tr>
      <w:tr>
        <w:trPr>
          <w:trHeight w:val="285"/>
        </w:trPr>
        <w:tblPrEx/>
        <w:tc>
          <w:tcPr>
            <w:tcW w:w="4621" w:type="dxa"/>
            <w:noWrap w:val="false"/>
            <w:tcMar>
              <w:left w:w="85" w:type="dxa"/>
              <w:top w:w="0" w:type="dxa"/>
              <w:right w:w="85" w:type="dxa"/>
              <w:bottom w:w="0" w:type="dxa"/>
            </w:tcMar>
            <w:textDirection w:val="lrTb"/>
          </w:tcPr>
          <w:p>
            <w:pPr>
              <w:jc w:val="both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  <w:lang w:eastAsia="en-US"/>
              </w:rPr>
              <w:t xml:space="preserve">Банк ГПБ (АО)</w:t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</w:p>
        </w:tc>
        <w:tc>
          <w:tcPr>
            <w:tcW w:w="5103" w:type="dxa"/>
            <w:noWrap w:val="false"/>
            <w:textDirection w:val="lrTb"/>
          </w:tcPr>
          <w:p>
            <w:pPr>
              <w:jc w:val="both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  <w:lang w:eastAsia="en-US"/>
              </w:rPr>
              <w:t xml:space="preserve">Выдан ______________________________________________________</w:t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</w:p>
        </w:tc>
      </w:tr>
      <w:tr>
        <w:trPr>
          <w:trHeight w:val="261"/>
        </w:trPr>
        <w:tblPrEx/>
        <w:tc>
          <w:tcPr>
            <w:tcW w:w="4621" w:type="dxa"/>
            <w:noWrap w:val="false"/>
            <w:tcMar>
              <w:left w:w="85" w:type="dxa"/>
              <w:top w:w="0" w:type="dxa"/>
              <w:right w:w="85" w:type="dxa"/>
              <w:bottom w:w="0" w:type="dxa"/>
            </w:tcMar>
            <w:textDirection w:val="lrTb"/>
          </w:tcPr>
          <w:p>
            <w:pPr>
              <w:jc w:val="both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  <w:lang w:eastAsia="en-US"/>
              </w:rPr>
              <w:t xml:space="preserve">К/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  <w:lang w:eastAsia="en-US"/>
              </w:rPr>
              <w:t xml:space="preserve">сч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  <w:lang w:eastAsia="en-US"/>
              </w:rPr>
              <w:t xml:space="preserve">. 30101810800000000823</w:t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</w:p>
        </w:tc>
        <w:tc>
          <w:tcPr>
            <w:tcW w:w="5103" w:type="dxa"/>
            <w:noWrap w:val="false"/>
            <w:textDirection w:val="lrTb"/>
          </w:tcPr>
          <w:p>
            <w:pPr>
              <w:jc w:val="both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  <w:t xml:space="preserve">_____________________________________________________________</w:t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</w:p>
        </w:tc>
      </w:tr>
      <w:tr>
        <w:trPr>
          <w:trHeight w:val="186"/>
        </w:trPr>
        <w:tblPrEx/>
        <w:tc>
          <w:tcPr>
            <w:tcW w:w="4621" w:type="dxa"/>
            <w:noWrap w:val="false"/>
            <w:tcMar>
              <w:left w:w="85" w:type="dxa"/>
              <w:top w:w="0" w:type="dxa"/>
              <w:right w:w="85" w:type="dxa"/>
              <w:bottom w:w="0" w:type="dxa"/>
            </w:tcMar>
            <w:textDirection w:val="lrTb"/>
          </w:tcPr>
          <w:p>
            <w:pPr>
              <w:jc w:val="both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  <w:lang w:eastAsia="en-US"/>
              </w:rPr>
              <w:t xml:space="preserve">БИК  44525823</w:t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</w:p>
        </w:tc>
        <w:tc>
          <w:tcPr>
            <w:tcW w:w="5103" w:type="dxa"/>
            <w:noWrap w:val="false"/>
            <w:textDirection w:val="lrTb"/>
          </w:tcPr>
          <w:p>
            <w:pPr>
              <w:jc w:val="both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  <w:t xml:space="preserve">_____________________________________________________________</w:t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</w:p>
        </w:tc>
      </w:tr>
      <w:tr>
        <w:trPr>
          <w:trHeight w:val="283"/>
        </w:trPr>
        <w:tblPrEx/>
        <w:tc>
          <w:tcPr>
            <w:tcW w:w="4621" w:type="dxa"/>
            <w:noWrap w:val="false"/>
            <w:tcMar>
              <w:left w:w="85" w:type="dxa"/>
              <w:top w:w="0" w:type="dxa"/>
              <w:right w:w="85" w:type="dxa"/>
              <w:bottom w:w="0" w:type="dxa"/>
            </w:tcMar>
            <w:textDirection w:val="lrTb"/>
          </w:tcPr>
          <w:p>
            <w:pPr>
              <w:jc w:val="both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</w:p>
          <w:p>
            <w:pPr>
              <w:jc w:val="both"/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  <w:lang w:eastAsia="en-US"/>
              </w:rPr>
              <w:t xml:space="preserve">Контактная информация: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</w:rPr>
            </w:r>
          </w:p>
          <w:p>
            <w:pPr>
              <w:jc w:val="both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</w:p>
          <w:p>
            <w:pPr>
              <w:jc w:val="both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  <w:lang w:eastAsia="en-US"/>
              </w:rPr>
              <w:t xml:space="preserve">Телефон: +7(3822) 75-00-75</w:t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</w:p>
          <w:p>
            <w:pPr>
              <w:jc w:val="both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  <w:lang w:eastAsia="en-US"/>
              </w:rPr>
              <w:t xml:space="preserve">Е-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  <w:lang w:eastAsia="en-US"/>
              </w:rPr>
              <w:t xml:space="preserve">mail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  <w:lang w:eastAsia="en-US"/>
              </w:rPr>
              <w:t xml:space="preserve">: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  <w:lang w:eastAsia="en-US"/>
              </w:rPr>
              <w:t xml:space="preserve"> </w:t>
            </w:r>
            <w:hyperlink r:id="rId18" w:tooltip="mailto:secretar@ensb.tomsk.ru" w:history="1">
              <w:r>
                <w:rPr>
                  <w:rFonts w:ascii="Liberation Serif" w:hAnsi="Liberation Serif" w:eastAsia="Liberation Serif" w:cs="Liberation Serif"/>
                  <w:color w:val="000000" w:themeColor="text1"/>
                  <w:sz w:val="16"/>
                  <w:szCs w:val="16"/>
                  <w:highlight w:val="none"/>
                  <w:lang w:eastAsia="en-US"/>
                </w:rPr>
                <w:t xml:space="preserve">secretar@tomskenergosbyt.ru</w:t>
              </w:r>
            </w:hyperlink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</w:p>
          <w:p>
            <w:pPr>
              <w:jc w:val="both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  <w:lang w:eastAsia="en-US"/>
              </w:rPr>
              <w:t xml:space="preserve">             https://tomskenergosbyt.ru </w:t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</w:p>
          <w:p>
            <w:pPr>
              <w:tabs>
                <w:tab w:val="left" w:pos="2826" w:leader="none"/>
              </w:tabs>
              <w:jc w:val="both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  <w:lang w:eastAsia="en-US"/>
              </w:rPr>
              <w:t xml:space="preserve">Адрес офиса обслуживания: ____________________________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  <w:lang w:eastAsia="en-US"/>
              </w:rPr>
              <w:tab/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</w:p>
          <w:p>
            <w:pPr>
              <w:jc w:val="both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</w:p>
        </w:tc>
        <w:tc>
          <w:tcPr>
            <w:tcW w:w="5103" w:type="dxa"/>
            <w:noWrap w:val="false"/>
            <w:textDirection w:val="lrTb"/>
          </w:tcPr>
          <w:p>
            <w:pPr>
              <w:jc w:val="both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</w:p>
          <w:p>
            <w:pPr>
              <w:jc w:val="both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  <w:lang w:eastAsia="en-US"/>
              </w:rPr>
              <w:t xml:space="preserve">Контактные телефоны</w:t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</w:p>
          <w:p>
            <w:pPr>
              <w:jc w:val="both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  <w:lang w:eastAsia="en-US"/>
              </w:rPr>
              <w:t xml:space="preserve">_____________________________________________________________</w:t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</w:p>
          <w:p>
            <w:pPr>
              <w:jc w:val="both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</w:p>
        </w:tc>
      </w:tr>
      <w:tr>
        <w:trPr>
          <w:trHeight w:val="260"/>
        </w:trPr>
        <w:tblPrEx/>
        <w:tc>
          <w:tcPr>
            <w:tcW w:w="4621" w:type="dxa"/>
            <w:noWrap w:val="false"/>
            <w:tcMar>
              <w:left w:w="85" w:type="dxa"/>
              <w:top w:w="0" w:type="dxa"/>
              <w:right w:w="85" w:type="dxa"/>
              <w:bottom w:w="0" w:type="dxa"/>
            </w:tcMar>
            <w:textDirection w:val="lrTb"/>
          </w:tcPr>
          <w:p>
            <w:pPr>
              <w:spacing w:line="256" w:lineRule="auto"/>
              <w:jc w:val="both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</w:p>
        </w:tc>
        <w:tc>
          <w:tcPr>
            <w:tcW w:w="5103" w:type="dxa"/>
            <w:noWrap w:val="false"/>
            <w:textDirection w:val="lrTb"/>
          </w:tcPr>
          <w:p>
            <w:pPr>
              <w:spacing w:line="256" w:lineRule="auto"/>
              <w:jc w:val="both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</w:p>
        </w:tc>
      </w:tr>
      <w:tr>
        <w:trPr>
          <w:trHeight w:val="278"/>
        </w:trPr>
        <w:tblPrEx/>
        <w:tc>
          <w:tcPr>
            <w:tcW w:w="4621" w:type="dxa"/>
            <w:noWrap w:val="false"/>
            <w:tcMar>
              <w:left w:w="85" w:type="dxa"/>
              <w:top w:w="0" w:type="dxa"/>
              <w:right w:w="85" w:type="dxa"/>
              <w:bottom w:w="0" w:type="dxa"/>
            </w:tcMar>
            <w:textDirection w:val="lrTb"/>
          </w:tcPr>
          <w:p>
            <w:pPr>
              <w:spacing w:line="256" w:lineRule="auto"/>
              <w:jc w:val="both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</w:p>
        </w:tc>
        <w:tc>
          <w:tcPr>
            <w:tcW w:w="5103" w:type="dxa"/>
            <w:noWrap w:val="false"/>
            <w:textDirection w:val="lrTb"/>
          </w:tcPr>
          <w:p>
            <w:pPr>
              <w:spacing w:line="256" w:lineRule="auto"/>
              <w:jc w:val="both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</w:p>
        </w:tc>
      </w:tr>
      <w:tr>
        <w:trPr>
          <w:trHeight w:val="296"/>
        </w:trPr>
        <w:tblPrEx/>
        <w:tc>
          <w:tcPr>
            <w:tcW w:w="4621" w:type="dxa"/>
            <w:noWrap w:val="false"/>
            <w:tcMar>
              <w:left w:w="85" w:type="dxa"/>
              <w:top w:w="0" w:type="dxa"/>
              <w:right w:w="85" w:type="dxa"/>
              <w:bottom w:w="0" w:type="dxa"/>
            </w:tcMar>
            <w:textDirection w:val="lrTb"/>
          </w:tcPr>
          <w:p>
            <w:pPr>
              <w:spacing w:line="256" w:lineRule="auto"/>
              <w:jc w:val="both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  <w:lang w:eastAsia="en-US"/>
              </w:rPr>
              <w:t xml:space="preserve">__________________________________ 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  <w:lang w:eastAsia="en-US"/>
              </w:rPr>
              <w:t xml:space="preserve">(Ф.И.О.)</w:t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</w:p>
        </w:tc>
        <w:tc>
          <w:tcPr>
            <w:tcW w:w="5103" w:type="dxa"/>
            <w:noWrap w:val="false"/>
            <w:textDirection w:val="lrTb"/>
          </w:tcPr>
          <w:p>
            <w:pPr>
              <w:spacing w:line="256" w:lineRule="auto"/>
              <w:jc w:val="both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  <w:lang w:eastAsia="en-US"/>
              </w:rPr>
              <w:t xml:space="preserve">__________________________________ ( Ф.И.О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16"/>
                <w:szCs w:val="16"/>
                <w:highlight w:val="none"/>
                <w:lang w:eastAsia="en-US"/>
              </w:rPr>
              <w:t xml:space="preserve"> )</w:t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  <w:highlight w:val="none"/>
              </w:rPr>
            </w:r>
          </w:p>
        </w:tc>
      </w:tr>
    </w:tbl>
    <w:p/>
    <w:sectPr>
      <w:headerReference w:type="default" r:id="rId9"/>
      <w:headerReference w:type="first" r:id="rId10"/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Liberation Serif">
    <w:panose1 w:val="02020603050405020304"/>
  </w:font>
  <w:font w:name="Verdana">
    <w:panose1 w:val="020B0604030504040204"/>
  </w:font>
  <w:font w:name="Segoe UI">
    <w:panose1 w:val="020B0502040504020204"/>
  </w:font>
  <w:font w:name="Arial Unicode MS">
    <w:panose1 w:val="020B0604020202020204"/>
  </w:font>
  <w:font w:name="Arial">
    <w:panose1 w:val="020B0604020202020204"/>
  </w:font>
  <w:font w:name="Andale Mono">
    <w:panose1 w:val="020B05090000000000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Style w:val="1004"/>
      <w:tblW w:w="9468" w:type="dxa"/>
      <w:tblLook w:val="01E0" w:firstRow="1" w:lastRow="1" w:firstColumn="1" w:lastColumn="1" w:noHBand="0" w:noVBand="0"/>
    </w:tblPr>
    <w:tblGrid>
      <w:gridCol w:w="2480"/>
      <w:gridCol w:w="4837"/>
      <w:gridCol w:w="2151"/>
    </w:tblGrid>
    <w:tr>
      <w:trPr/>
      <w:tblPrEx/>
      <w:tc>
        <w:tcPr>
          <w:tcW w:w="2448" w:type="dxa"/>
          <w:noWrap w:val="false"/>
          <w:textDirection w:val="lrTb"/>
        </w:tcPr>
        <w:p>
          <w:pPr>
            <w:pStyle w:val="1005"/>
            <w:rPr>
              <w:rFonts w:ascii="Arial" w:hAnsi="Arial" w:cs="Arial"/>
            </w:rPr>
          </w:pPr>
          <w:r>
            <w:rPr>
              <w:rFonts w:ascii="Arial" w:hAnsi="Arial" w:cs="Arial"/>
            </w:rPr>
          </w:r>
          <w:r>
            <w:rPr>
              <w:rFonts w:ascii="Arial" w:hAnsi="Arial" w:cs="Arial"/>
            </w:rPr>
            <w:object w:dxaOrig="2108" w:dyaOrig="462"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13.50pt;height:27.00pt;mso-wrap-distance-left:0.00pt;mso-wrap-distance-top:0.00pt;mso-wrap-distance-right:0.00pt;mso-wrap-distance-bottom:0.00pt;" filled="f" stroked="f">
                <v:path textboxrect="0,0,0,0"/>
                <v:imagedata r:id="rId1" o:title=""/>
              </v:shape>
              <o:OLEObject DrawAspect="Content" r:id="rId2" ObjectID="_1525040" ProgID="CorelDRAW.Graphic.12" ShapeID="_x0000_i0" Type="Embed"/>
            </w:object>
          </w:r>
          <w:r>
            <w:rPr>
              <w:rFonts w:ascii="Arial" w:hAnsi="Arial" w:cs="Arial"/>
            </w:rPr>
          </w:r>
          <w:r>
            <w:rPr>
              <w:rFonts w:ascii="Arial" w:hAnsi="Arial" w:cs="Arial"/>
            </w:rPr>
          </w:r>
        </w:p>
      </w:tc>
      <w:tc>
        <w:tcPr>
          <w:tcW w:w="4860" w:type="dxa"/>
          <w:noWrap w:val="false"/>
          <w:textDirection w:val="lrTb"/>
        </w:tcPr>
        <w:p>
          <w:pPr>
            <w:pStyle w:val="1005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Положение о К</w:t>
          </w:r>
          <w:r>
            <w:rPr>
              <w:rFonts w:ascii="Arial" w:hAnsi="Arial" w:cs="Arial"/>
            </w:rPr>
            <w:t xml:space="preserve">С и ЛНА по функциональным направлениям</w:t>
          </w:r>
          <w:r>
            <w:rPr>
              <w:rFonts w:ascii="Arial" w:hAnsi="Arial" w:cs="Arial"/>
            </w:rPr>
          </w:r>
          <w:r>
            <w:rPr>
              <w:rFonts w:ascii="Arial" w:hAnsi="Arial" w:cs="Arial"/>
            </w:rPr>
          </w:r>
        </w:p>
      </w:tc>
      <w:tc>
        <w:tcPr>
          <w:tcW w:w="2160" w:type="dxa"/>
          <w:noWrap w:val="false"/>
          <w:textDirection w:val="lrTb"/>
          <w:vAlign w:val="center"/>
        </w:tcPr>
        <w:p>
          <w:pPr>
            <w:pStyle w:val="1005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Версия 2</w:t>
          </w:r>
          <w:r>
            <w:rPr>
              <w:rFonts w:ascii="Arial" w:hAnsi="Arial" w:cs="Arial"/>
            </w:rPr>
          </w:r>
          <w:r>
            <w:rPr>
              <w:rFonts w:ascii="Arial" w:hAnsi="Arial" w:cs="Arial"/>
            </w:rPr>
          </w:r>
        </w:p>
      </w:tc>
    </w:tr>
  </w:tbl>
  <w:p>
    <w:pPr>
      <w:pStyle w:val="100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 w:val="false"/>
      <w:suff w:val="tab"/>
      <w:lvlText w:val="%1.%2"/>
      <w:lvlJc w:val="left"/>
      <w:pPr>
        <w:ind w:left="611" w:hanging="360"/>
      </w:pPr>
      <w:rPr>
        <w:rFonts w:hint="default" w:ascii="Liberation Serif" w:hAnsi="Liberation Serif" w:eastAsia="Liberation Serif" w:cs="Liberation Serif"/>
        <w:b/>
        <w:sz w:val="16"/>
      </w:rPr>
    </w:lvl>
    <w:lvl w:ilvl="2">
      <w:start w:val="3"/>
      <w:numFmt w:val="decimal"/>
      <w:isLgl w:val="false"/>
      <w:suff w:val="tab"/>
      <w:lvlText w:val="%1.%2.%3"/>
      <w:lvlJc w:val="left"/>
      <w:pPr>
        <w:ind w:left="862" w:hanging="360"/>
      </w:pPr>
      <w:rPr>
        <w:rFonts w:hint="default" w:ascii="Liberation Serif" w:hAnsi="Liberation Serif" w:eastAsia="Liberation Serif" w:cs="Liberation Serif"/>
        <w:color w:val="auto"/>
        <w:sz w:val="16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473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724" w:hanging="72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975" w:hanging="72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2586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2837" w:hanging="108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3088" w:hanging="1080"/>
      </w:pPr>
      <w:rPr>
        <w:rFonts w:hint="default"/>
      </w:rPr>
    </w:lvl>
  </w:abstractNum>
  <w:abstractNum w:abstractNumId="1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360" w:hanging="360"/>
      </w:pPr>
      <w:rPr>
        <w:rFonts w:hint="default"/>
      </w:rPr>
    </w:lvl>
    <w:lvl w:ilvl="2">
      <w:start w:val="2"/>
      <w:numFmt w:val="decimal"/>
      <w:isLgl w:val="false"/>
      <w:suff w:val="tab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"/>
      <w:lvlJc w:val="left"/>
      <w:pPr>
        <w:ind w:left="360" w:hanging="360"/>
      </w:pPr>
    </w:lvl>
    <w:lvl w:ilvl="2">
      <w:start w:val="2"/>
      <w:numFmt w:val="decimal"/>
      <w:isLgl w:val="false"/>
      <w:suff w:val="tab"/>
      <w:lvlText w:val="%1.%2.%3"/>
      <w:lvlJc w:val="left"/>
      <w:pPr>
        <w:ind w:left="360" w:hanging="360"/>
      </w:pPr>
      <w:rPr>
        <w:rFonts w:ascii="Liberation Serif" w:hAnsi="Liberation Serif" w:eastAsia="Liberation Serif" w:cs="Liberation Serif"/>
        <w:sz w:val="18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720" w:hanging="72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720" w:hanging="72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1080" w:hanging="108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1080" w:hanging="108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080" w:hanging="1080"/>
      </w:pPr>
    </w:lvl>
  </w:abstractNum>
  <w:abstractNum w:abstractNumId="4">
    <w:multiLevelType w:val="hybridMultilevel"/>
    <w:lvl w:ilvl="0">
      <w:start w:val="4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 w:val="false"/>
      <w:suff w:val="tab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644" w:hanging="360"/>
      </w:pPr>
      <w:rPr>
        <w:rFonts w:hint="default"/>
        <w:color w:val="auto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430" w:hanging="72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2074" w:hanging="108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216" w:hanging="1080"/>
      </w:pPr>
      <w:rPr>
        <w:rFonts w:hint="default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ascii="Liberation Serif" w:hAnsi="Liberation Serif" w:eastAsia="Liberation Serif" w:cs="Liberation Serif"/>
        <w:b/>
        <w:sz w:val="18"/>
      </w:rPr>
    </w:lvl>
    <w:lvl w:ilvl="1">
      <w:start w:val="1"/>
      <w:numFmt w:val="decimal"/>
      <w:isLgl w:val="false"/>
      <w:suff w:val="tab"/>
      <w:lvlText w:val="%1.%2."/>
      <w:lvlJc w:val="left"/>
      <w:pPr>
        <w:ind w:left="432" w:hanging="432"/>
      </w:pPr>
      <w:rPr>
        <w:rFonts w:ascii="Liberation Serif" w:hAnsi="Liberation Serif" w:eastAsia="Liberation Serif" w:cs="Liberation Serif"/>
        <w:b/>
        <w:sz w:val="16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88" w:hanging="504"/>
      </w:pPr>
      <w:rPr>
        <w:rFonts w:ascii="Liberation Serif" w:hAnsi="Liberation Serif" w:eastAsia="Liberation Serif" w:cs="Liberation Serif"/>
        <w:color w:val="auto"/>
        <w:sz w:val="16"/>
        <w:szCs w:val="16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1130" w:hanging="705"/>
      </w:pPr>
      <w:rPr>
        <w:rFonts w:cs="Times New Roman"/>
        <w:b w:val="0"/>
      </w:rPr>
    </w:lvl>
    <w:lvl w:ilvl="1">
      <w:start w:val="1"/>
      <w:numFmt w:val="decimal"/>
      <w:isLgl w:val="false"/>
      <w:suff w:val="tab"/>
      <w:lvlText w:val="%1.%2"/>
      <w:lvlJc w:val="left"/>
      <w:pPr>
        <w:ind w:left="705" w:hanging="705"/>
      </w:pPr>
      <w:rPr>
        <w:rFonts w:ascii="Liberation Serif" w:hAnsi="Liberation Serif" w:eastAsia="Liberation Serif" w:cs="Liberation Serif"/>
        <w:b/>
        <w:sz w:val="18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800" w:hanging="1800"/>
      </w:pPr>
      <w:rPr>
        <w:rFonts w:cs="Times New Roman"/>
      </w:rPr>
    </w:lvl>
  </w:abstractNum>
  <w:abstractNum w:abstractNumId="7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405" w:hanging="405"/>
      </w:pPr>
    </w:lvl>
    <w:lvl w:ilvl="1">
      <w:start w:val="1"/>
      <w:numFmt w:val="decimal"/>
      <w:isLgl w:val="false"/>
      <w:suff w:val="tab"/>
      <w:lvlText w:val="%1.%2."/>
      <w:lvlJc w:val="left"/>
      <w:pPr>
        <w:ind w:left="547" w:hanging="405"/>
      </w:pPr>
      <w:rPr>
        <w:rFonts w:ascii="Liberation Serif" w:hAnsi="Liberation Serif" w:eastAsia="Liberation Serif" w:cs="Liberation Serif"/>
        <w:sz w:val="16"/>
      </w:rPr>
    </w:lvl>
    <w:lvl w:ilvl="2">
      <w:start w:val="3"/>
      <w:numFmt w:val="decimal"/>
      <w:isLgl w:val="false"/>
      <w:suff w:val="tab"/>
      <w:lvlText w:val="%1.%2.%3."/>
      <w:lvlJc w:val="left"/>
      <w:pPr>
        <w:ind w:left="689" w:hanging="405"/>
      </w:pPr>
      <w:rPr>
        <w:rFonts w:ascii="Liberation Serif" w:hAnsi="Liberation Serif" w:eastAsia="Liberation Serif" w:cs="Liberation Serif"/>
        <w:sz w:val="16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146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288" w:hanging="72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30" w:hanging="72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32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074" w:hanging="108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216" w:hanging="1080"/>
      </w:pPr>
    </w:lvl>
  </w:abstractNum>
  <w:abstractNum w:abstractNumId="8">
    <w:multiLevelType w:val="hybridMultilevel"/>
    <w:lvl w:ilvl="0">
      <w:start w:val="4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 w:val="false"/>
      <w:suff w:val="tab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644" w:hanging="360"/>
      </w:pPr>
      <w:rPr>
        <w:rFonts w:hint="default"/>
        <w:color w:val="auto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430" w:hanging="72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2074" w:hanging="108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216" w:hanging="1080"/>
      </w:pPr>
      <w:rPr>
        <w:rFonts w:hint="default"/>
      </w:rPr>
    </w:lvl>
  </w:abstractNum>
  <w:abstractNum w:abstractNumId="9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547" w:hanging="405"/>
      </w:pPr>
      <w:rPr>
        <w:rFonts w:hint="default"/>
        <w:color w:val="auto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"/>
      <w:lvlJc w:val="left"/>
      <w:pPr>
        <w:ind w:left="1145" w:hanging="360"/>
      </w:pPr>
      <w:rPr>
        <w:rFonts w:ascii="Times New Roman" w:hAnsi="Times New Roman" w:eastAsia="Times New Roman" w:cs="Times New Roman"/>
        <w:lang w:val="ru-RU" w:bidi="ru-RU"/>
      </w:rPr>
    </w:lvl>
    <w:lvl w:ilvl="1">
      <w:start w:val="1"/>
      <w:numFmt w:val="bullet"/>
      <w:isLgl w:val="false"/>
      <w:suff w:val="tab"/>
      <w:lvlText w:val="o"/>
      <w:lvlJc w:val="left"/>
      <w:pPr>
        <w:ind w:left="1865" w:hanging="360"/>
      </w:pPr>
      <w:rPr>
        <w:rFonts w:ascii="Times New Roman" w:hAnsi="Times New Roman" w:eastAsia="Times New Roman" w:cs="Times New Roman"/>
        <w:lang w:val="ru-RU" w:bidi="ru-RU"/>
      </w:rPr>
    </w:lvl>
    <w:lvl w:ilvl="2">
      <w:start w:val="1"/>
      <w:numFmt w:val="bullet"/>
      <w:isLgl w:val="false"/>
      <w:suff w:val="tab"/>
      <w:lvlText w:val=""/>
      <w:lvlJc w:val="left"/>
      <w:pPr>
        <w:ind w:left="2585" w:hanging="360"/>
      </w:pPr>
      <w:rPr>
        <w:rFonts w:ascii="Times New Roman" w:hAnsi="Times New Roman" w:eastAsia="Times New Roman" w:cs="Times New Roman"/>
        <w:lang w:val="ru-RU" w:bidi="ru-RU"/>
      </w:rPr>
    </w:lvl>
    <w:lvl w:ilvl="3">
      <w:start w:val="1"/>
      <w:numFmt w:val="bullet"/>
      <w:isLgl w:val="false"/>
      <w:suff w:val="tab"/>
      <w:lvlText w:val=""/>
      <w:lvlJc w:val="left"/>
      <w:pPr>
        <w:ind w:left="3305" w:hanging="360"/>
      </w:pPr>
      <w:rPr>
        <w:rFonts w:ascii="Times New Roman" w:hAnsi="Times New Roman" w:eastAsia="Times New Roman" w:cs="Times New Roman"/>
        <w:lang w:val="ru-RU" w:bidi="ru-RU"/>
      </w:rPr>
    </w:lvl>
    <w:lvl w:ilvl="4">
      <w:start w:val="1"/>
      <w:numFmt w:val="bullet"/>
      <w:isLgl w:val="false"/>
      <w:suff w:val="tab"/>
      <w:lvlText w:val="o"/>
      <w:lvlJc w:val="left"/>
      <w:pPr>
        <w:ind w:left="4025" w:hanging="360"/>
      </w:pPr>
      <w:rPr>
        <w:rFonts w:ascii="Times New Roman" w:hAnsi="Times New Roman" w:eastAsia="Times New Roman" w:cs="Times New Roman"/>
        <w:lang w:val="ru-RU" w:bidi="ru-RU"/>
      </w:rPr>
    </w:lvl>
    <w:lvl w:ilvl="5">
      <w:start w:val="1"/>
      <w:numFmt w:val="bullet"/>
      <w:isLgl w:val="false"/>
      <w:suff w:val="tab"/>
      <w:lvlText w:val=""/>
      <w:lvlJc w:val="left"/>
      <w:pPr>
        <w:ind w:left="4745" w:hanging="360"/>
      </w:pPr>
      <w:rPr>
        <w:rFonts w:ascii="Times New Roman" w:hAnsi="Times New Roman" w:eastAsia="Times New Roman" w:cs="Times New Roman"/>
        <w:lang w:val="ru-RU" w:bidi="ru-RU"/>
      </w:rPr>
    </w:lvl>
    <w:lvl w:ilvl="6">
      <w:start w:val="1"/>
      <w:numFmt w:val="bullet"/>
      <w:isLgl w:val="false"/>
      <w:suff w:val="tab"/>
      <w:lvlText w:val=""/>
      <w:lvlJc w:val="left"/>
      <w:pPr>
        <w:ind w:left="5465" w:hanging="360"/>
      </w:pPr>
      <w:rPr>
        <w:rFonts w:ascii="Times New Roman" w:hAnsi="Times New Roman" w:eastAsia="Times New Roman" w:cs="Times New Roman"/>
        <w:lang w:val="ru-RU" w:bidi="ru-RU"/>
      </w:rPr>
    </w:lvl>
    <w:lvl w:ilvl="7">
      <w:start w:val="1"/>
      <w:numFmt w:val="bullet"/>
      <w:isLgl w:val="false"/>
      <w:suff w:val="tab"/>
      <w:lvlText w:val="o"/>
      <w:lvlJc w:val="left"/>
      <w:pPr>
        <w:ind w:left="6185" w:hanging="360"/>
      </w:pPr>
      <w:rPr>
        <w:rFonts w:ascii="Times New Roman" w:hAnsi="Times New Roman" w:eastAsia="Times New Roman" w:cs="Times New Roman"/>
        <w:lang w:val="ru-RU" w:bidi="ru-RU"/>
      </w:rPr>
    </w:lvl>
    <w:lvl w:ilvl="8">
      <w:start w:val="1"/>
      <w:numFmt w:val="bullet"/>
      <w:isLgl w:val="false"/>
      <w:suff w:val="tab"/>
      <w:lvlText w:val=""/>
      <w:lvlJc w:val="left"/>
      <w:pPr>
        <w:ind w:left="6905" w:hanging="360"/>
      </w:pPr>
      <w:rPr>
        <w:rFonts w:ascii="Times New Roman" w:hAnsi="Times New Roman" w:eastAsia="Times New Roman" w:cs="Times New Roman"/>
        <w:lang w:val="ru-RU" w:bidi="ru-RU"/>
      </w:rPr>
    </w:lvl>
  </w:abstractNum>
  <w:abstractNum w:abstractNumId="11">
    <w:multiLevelType w:val="hybridMultilevel"/>
    <w:lvl w:ilvl="0">
      <w:start w:val="4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 w:ascii="Liberation Serif" w:hAnsi="Liberation Serif" w:eastAsia="Liberation Serif" w:cs="Liberation Serif"/>
        <w:b/>
        <w:sz w:val="16"/>
      </w:rPr>
    </w:lvl>
    <w:lvl w:ilvl="1">
      <w:start w:val="2"/>
      <w:numFmt w:val="decimal"/>
      <w:isLgl w:val="false"/>
      <w:suff w:val="tab"/>
      <w:lvlText w:val="%1.%2"/>
      <w:lvlJc w:val="left"/>
      <w:pPr>
        <w:ind w:left="502" w:hanging="360"/>
      </w:pPr>
      <w:rPr>
        <w:rFonts w:hint="default" w:ascii="Liberation Serif" w:hAnsi="Liberation Serif" w:eastAsia="Liberation Serif" w:cs="Liberation Serif"/>
        <w:b/>
        <w:sz w:val="16"/>
      </w:rPr>
    </w:lvl>
    <w:lvl w:ilvl="2">
      <w:start w:val="1"/>
      <w:numFmt w:val="decimal"/>
      <w:isLgl w:val="false"/>
      <w:suff w:val="tab"/>
      <w:lvlText w:val="%1.%2.%3"/>
      <w:lvlJc w:val="left"/>
      <w:pPr>
        <w:ind w:left="644" w:hanging="360"/>
      </w:pPr>
      <w:rPr>
        <w:rFonts w:hint="default"/>
        <w:color w:val="auto"/>
        <w:sz w:val="16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430" w:hanging="72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2074" w:hanging="108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216" w:hanging="1080"/>
      </w:pPr>
      <w:rPr>
        <w:rFonts w:hint="default"/>
      </w:rPr>
    </w:lvl>
  </w:abstractNum>
  <w:abstractNum w:abstractNumId="12">
    <w:multiLevelType w:val="hybridMultilevel"/>
    <w:lvl w:ilvl="0">
      <w:start w:val="4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13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 w:val="false"/>
      <w:suff w:val="tab"/>
      <w:lvlText w:val="%1.%2"/>
      <w:lvlJc w:val="left"/>
      <w:pPr>
        <w:ind w:left="611" w:hanging="360"/>
      </w:pPr>
      <w:rPr>
        <w:rFonts w:hint="default" w:ascii="Liberation Serif" w:hAnsi="Liberation Serif" w:eastAsia="Liberation Serif" w:cs="Liberation Serif"/>
        <w:b/>
        <w:sz w:val="16"/>
      </w:rPr>
    </w:lvl>
    <w:lvl w:ilvl="2">
      <w:start w:val="3"/>
      <w:numFmt w:val="decimal"/>
      <w:isLgl w:val="false"/>
      <w:suff w:val="tab"/>
      <w:lvlText w:val="%1.%2.%3"/>
      <w:lvlJc w:val="left"/>
      <w:pPr>
        <w:ind w:left="862" w:hanging="360"/>
      </w:pPr>
      <w:rPr>
        <w:rFonts w:hint="default" w:ascii="Liberation Serif" w:hAnsi="Liberation Serif" w:eastAsia="Liberation Serif" w:cs="Liberation Serif"/>
        <w:color w:val="auto"/>
        <w:sz w:val="16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473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724" w:hanging="72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975" w:hanging="72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2586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2837" w:hanging="108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3088" w:hanging="1080"/>
      </w:pPr>
      <w:rPr>
        <w:rFonts w:hint="default"/>
      </w:rPr>
    </w:lvl>
  </w:abstractNum>
  <w:abstractNum w:abstractNumId="14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 w:ascii="Times New Roman" w:hAnsi="Times New Roman"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5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 w:val="false"/>
      <w:suff w:val="tab"/>
      <w:lvlText w:val="%1.%2"/>
      <w:lvlJc w:val="left"/>
      <w:pPr>
        <w:ind w:left="611" w:hanging="360"/>
      </w:pPr>
      <w:rPr>
        <w:rFonts w:hint="default" w:ascii="Liberation Serif" w:hAnsi="Liberation Serif" w:eastAsia="Liberation Serif" w:cs="Liberation Serif"/>
        <w:b/>
        <w:sz w:val="16"/>
      </w:rPr>
    </w:lvl>
    <w:lvl w:ilvl="2">
      <w:start w:val="3"/>
      <w:numFmt w:val="decimal"/>
      <w:isLgl w:val="false"/>
      <w:suff w:val="tab"/>
      <w:lvlText w:val="%1.%2.%3"/>
      <w:lvlJc w:val="left"/>
      <w:pPr>
        <w:ind w:left="862" w:hanging="360"/>
      </w:pPr>
      <w:rPr>
        <w:rFonts w:hint="default" w:ascii="Liberation Serif" w:hAnsi="Liberation Serif" w:eastAsia="Liberation Serif" w:cs="Liberation Serif"/>
        <w:color w:val="auto"/>
        <w:sz w:val="16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473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724" w:hanging="72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975" w:hanging="72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2586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2837" w:hanging="108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3088" w:hanging="1080"/>
      </w:pPr>
      <w:rPr>
        <w:rFonts w:hint="default"/>
      </w:rPr>
    </w:lvl>
  </w:abstractNum>
  <w:abstractNum w:abstractNumId="16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 w:val="false"/>
      <w:suff w:val="tab"/>
      <w:lvlText w:val="%1.%2"/>
      <w:lvlJc w:val="left"/>
      <w:pPr>
        <w:ind w:left="611" w:hanging="360"/>
      </w:pPr>
      <w:rPr>
        <w:rFonts w:hint="default" w:ascii="Liberation Serif" w:hAnsi="Liberation Serif" w:eastAsia="Liberation Serif" w:cs="Liberation Serif"/>
        <w:b/>
        <w:sz w:val="16"/>
      </w:rPr>
    </w:lvl>
    <w:lvl w:ilvl="2">
      <w:start w:val="3"/>
      <w:numFmt w:val="decimal"/>
      <w:isLgl w:val="false"/>
      <w:suff w:val="tab"/>
      <w:lvlText w:val="%1.%2.%3"/>
      <w:lvlJc w:val="left"/>
      <w:pPr>
        <w:ind w:left="862" w:hanging="360"/>
      </w:pPr>
      <w:rPr>
        <w:rFonts w:hint="default" w:ascii="Liberation Serif" w:hAnsi="Liberation Serif" w:eastAsia="Liberation Serif" w:cs="Liberation Serif"/>
        <w:color w:val="auto"/>
        <w:sz w:val="16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473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724" w:hanging="72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975" w:hanging="72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2586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2837" w:hanging="108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3088" w:hanging="1080"/>
      </w:pPr>
      <w:rPr>
        <w:rFonts w:hint="default"/>
      </w:rPr>
    </w:lvl>
  </w:abstractNum>
  <w:abstractNum w:abstractNumId="17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405" w:hanging="405"/>
      </w:pPr>
      <w:rPr>
        <w:rFonts w:ascii="Liberation Serif" w:hAnsi="Liberation Serif" w:eastAsia="Liberation Serif" w:cs="Liberation Serif"/>
        <w:b/>
        <w:sz w:val="18"/>
      </w:rPr>
    </w:lvl>
    <w:lvl w:ilvl="1">
      <w:start w:val="1"/>
      <w:numFmt w:val="decimal"/>
      <w:isLgl w:val="false"/>
      <w:suff w:val="tab"/>
      <w:lvlText w:val="%1.%2."/>
      <w:lvlJc w:val="left"/>
      <w:pPr>
        <w:ind w:left="547" w:hanging="405"/>
      </w:pPr>
    </w:lvl>
    <w:lvl w:ilvl="2">
      <w:start w:val="3"/>
      <w:numFmt w:val="decimal"/>
      <w:isLgl w:val="false"/>
      <w:suff w:val="tab"/>
      <w:lvlText w:val="%1.%2.%3."/>
      <w:lvlJc w:val="left"/>
      <w:pPr>
        <w:ind w:left="547" w:hanging="405"/>
      </w:pPr>
      <w:rPr>
        <w:color w:val="auto"/>
        <w:sz w:val="16"/>
        <w:szCs w:val="16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146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288" w:hanging="72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30" w:hanging="72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32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074" w:hanging="108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216" w:hanging="10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ascii="Times New Roman" w:hAnsi="Times New Roman" w:eastAsia="Times New Roman"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43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788" w:hanging="504"/>
      </w:pPr>
      <w:rPr>
        <w:color w:val="auto"/>
        <w:sz w:val="16"/>
        <w:szCs w:val="16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1130" w:hanging="705"/>
      </w:pPr>
      <w:rPr>
        <w:rFonts w:hint="default" w:cs="Times New Roman"/>
        <w:b w:val="0"/>
      </w:rPr>
    </w:lvl>
    <w:lvl w:ilvl="1">
      <w:start w:val="1"/>
      <w:numFmt w:val="decimal"/>
      <w:isLgl w:val="false"/>
      <w:suff w:val="tab"/>
      <w:lvlText w:val="%1.%2"/>
      <w:lvlJc w:val="left"/>
      <w:pPr>
        <w:ind w:left="705" w:hanging="705"/>
      </w:pPr>
      <w:rPr>
        <w:rFonts w:hint="default" w:cs="Times New Roman"/>
        <w:b w:val="0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 w:cs="Times New Roman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  <w:rPr>
        <w:rFonts w:hint="default" w:cs="Times New Roman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 w:cs="Times New Roman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</w:pPr>
      <w:rPr>
        <w:rFonts w:hint="default" w:cs="Times New Roman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 w:cs="Times New Roman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</w:pPr>
      <w:rPr>
        <w:rFonts w:hint="default" w:cs="Times New Roman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800" w:hanging="1800"/>
      </w:pPr>
      <w:rPr>
        <w:rFonts w:hint="default" w:cs="Times New Roman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14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6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8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30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2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74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6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8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905" w:hanging="360"/>
      </w:pPr>
      <w:rPr>
        <w:rFonts w:hint="default" w:ascii="Wingdings" w:hAnsi="Wingdings"/>
      </w:rPr>
    </w:lvl>
  </w:abstractNum>
  <w:abstractNum w:abstractNumId="21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405" w:hanging="405"/>
      </w:pPr>
    </w:lvl>
    <w:lvl w:ilvl="1">
      <w:start w:val="1"/>
      <w:numFmt w:val="decimal"/>
      <w:isLgl w:val="false"/>
      <w:suff w:val="tab"/>
      <w:lvlText w:val="%1.%2."/>
      <w:lvlJc w:val="left"/>
      <w:pPr>
        <w:ind w:left="547" w:hanging="405"/>
      </w:pPr>
      <w:rPr>
        <w:rFonts w:ascii="Liberation Serif" w:hAnsi="Liberation Serif" w:eastAsia="Liberation Serif" w:cs="Liberation Serif"/>
        <w:sz w:val="16"/>
      </w:rPr>
    </w:lvl>
    <w:lvl w:ilvl="2">
      <w:start w:val="3"/>
      <w:numFmt w:val="decimal"/>
      <w:isLgl w:val="false"/>
      <w:suff w:val="tab"/>
      <w:lvlText w:val="%1.%2.%3."/>
      <w:lvlJc w:val="left"/>
      <w:pPr>
        <w:ind w:left="689" w:hanging="405"/>
      </w:pPr>
      <w:rPr>
        <w:rFonts w:ascii="Liberation Serif" w:hAnsi="Liberation Serif" w:eastAsia="Liberation Serif" w:cs="Liberation Serif"/>
        <w:sz w:val="16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146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288" w:hanging="72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30" w:hanging="72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32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074" w:hanging="108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216" w:hanging="10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>
    <w:multiLevelType w:val="hybridMultilevel"/>
    <w:lvl w:ilvl="0">
      <w:start w:val="4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 w:ascii="Liberation Serif" w:hAnsi="Liberation Serif" w:eastAsia="Liberation Serif" w:cs="Liberation Serif"/>
        <w:b/>
        <w:sz w:val="16"/>
      </w:rPr>
    </w:lvl>
    <w:lvl w:ilvl="1">
      <w:start w:val="2"/>
      <w:numFmt w:val="decimal"/>
      <w:isLgl w:val="false"/>
      <w:suff w:val="tab"/>
      <w:lvlText w:val="%1.%2"/>
      <w:lvlJc w:val="left"/>
      <w:pPr>
        <w:ind w:left="502" w:hanging="360"/>
      </w:pPr>
      <w:rPr>
        <w:rFonts w:hint="default" w:ascii="Liberation Serif" w:hAnsi="Liberation Serif" w:eastAsia="Liberation Serif" w:cs="Liberation Serif"/>
        <w:sz w:val="16"/>
      </w:rPr>
    </w:lvl>
    <w:lvl w:ilvl="2">
      <w:start w:val="1"/>
      <w:numFmt w:val="decimal"/>
      <w:isLgl w:val="false"/>
      <w:suff w:val="tab"/>
      <w:lvlText w:val="%1.%2.%3"/>
      <w:lvlJc w:val="left"/>
      <w:pPr>
        <w:ind w:left="644" w:hanging="360"/>
      </w:pPr>
      <w:rPr>
        <w:rFonts w:hint="default"/>
        <w:color w:val="auto"/>
        <w:sz w:val="16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430" w:hanging="72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2074" w:hanging="108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216" w:hanging="1080"/>
      </w:pPr>
      <w:rPr>
        <w:rFonts w:hint="default"/>
      </w:rPr>
    </w:lvl>
  </w:abstractNum>
  <w:abstractNum w:abstractNumId="24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547" w:hanging="405"/>
      </w:pPr>
      <w:rPr>
        <w:rFonts w:hint="default"/>
      </w:rPr>
    </w:lvl>
    <w:lvl w:ilvl="2">
      <w:start w:val="3"/>
      <w:numFmt w:val="decimal"/>
      <w:isLgl w:val="false"/>
      <w:suff w:val="tab"/>
      <w:lvlText w:val="%1.%2.%3."/>
      <w:lvlJc w:val="left"/>
      <w:pPr>
        <w:ind w:left="689" w:hanging="405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30" w:hanging="72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074" w:hanging="108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216" w:hanging="1080"/>
      </w:pPr>
      <w:rPr>
        <w:rFonts w:hint="default"/>
      </w:rPr>
    </w:lvl>
  </w:abstractNum>
  <w:abstractNum w:abstractNumId="25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405" w:hanging="405"/>
      </w:pPr>
    </w:lvl>
    <w:lvl w:ilvl="1">
      <w:start w:val="1"/>
      <w:numFmt w:val="decimal"/>
      <w:isLgl w:val="false"/>
      <w:suff w:val="tab"/>
      <w:lvlText w:val="%1.%2."/>
      <w:lvlJc w:val="left"/>
      <w:pPr>
        <w:ind w:left="547" w:hanging="405"/>
      </w:pPr>
      <w:rPr>
        <w:rFonts w:ascii="Liberation Serif" w:hAnsi="Liberation Serif" w:eastAsia="Liberation Serif" w:cs="Liberation Serif"/>
        <w:sz w:val="16"/>
      </w:rPr>
    </w:lvl>
    <w:lvl w:ilvl="2">
      <w:start w:val="3"/>
      <w:numFmt w:val="decimal"/>
      <w:isLgl w:val="false"/>
      <w:suff w:val="tab"/>
      <w:lvlText w:val="%1.%2.%3."/>
      <w:lvlJc w:val="left"/>
      <w:pPr>
        <w:ind w:left="689" w:hanging="405"/>
      </w:pPr>
      <w:rPr>
        <w:rFonts w:ascii="Liberation Serif" w:hAnsi="Liberation Serif" w:eastAsia="Liberation Serif" w:cs="Liberation Serif"/>
        <w:sz w:val="16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146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288" w:hanging="72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30" w:hanging="72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32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074" w:hanging="108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216" w:hanging="1080"/>
      </w:p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18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18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18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18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18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18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18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18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18"/>
      </w:rPr>
    </w:lvl>
  </w:abstractNum>
  <w:abstractNum w:abstractNumId="28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360" w:hanging="360"/>
      </w:pPr>
      <w:rPr>
        <w:rFonts w:hint="default"/>
      </w:rPr>
    </w:lvl>
    <w:lvl w:ilvl="2">
      <w:start w:val="4"/>
      <w:numFmt w:val="decimal"/>
      <w:isLgl w:val="false"/>
      <w:suff w:val="tab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ascii="Liberation Serif" w:hAnsi="Liberation Serif" w:eastAsia="Liberation Serif" w:cs="Liberation Serif"/>
        <w:b/>
        <w:sz w:val="18"/>
      </w:rPr>
    </w:lvl>
    <w:lvl w:ilvl="1">
      <w:start w:val="1"/>
      <w:numFmt w:val="decimal"/>
      <w:isLgl w:val="false"/>
      <w:suff w:val="tab"/>
      <w:lvlText w:val="%1.%2."/>
      <w:lvlJc w:val="left"/>
      <w:pPr>
        <w:ind w:left="432" w:hanging="432"/>
      </w:pPr>
      <w:rPr>
        <w:rFonts w:ascii="Liberation Serif" w:hAnsi="Liberation Serif" w:eastAsia="Liberation Serif" w:cs="Liberation Serif"/>
        <w:b/>
        <w:sz w:val="16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88" w:hanging="504"/>
      </w:pPr>
      <w:rPr>
        <w:rFonts w:ascii="Liberation Serif" w:hAnsi="Liberation Serif" w:eastAsia="Liberation Serif" w:cs="Liberation Serif"/>
        <w:color w:val="auto"/>
        <w:sz w:val="16"/>
        <w:szCs w:val="16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0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"/>
      <w:lvlJc w:val="left"/>
      <w:pPr>
        <w:ind w:left="360" w:hanging="360"/>
      </w:pPr>
      <w:rPr>
        <w:b/>
        <w:sz w:val="16"/>
      </w:rPr>
    </w:lvl>
    <w:lvl w:ilvl="2">
      <w:start w:val="4"/>
      <w:numFmt w:val="decimal"/>
      <w:isLgl w:val="false"/>
      <w:suff w:val="tab"/>
      <w:lvlText w:val="%1.%2.%3"/>
      <w:lvlJc w:val="left"/>
      <w:pPr>
        <w:ind w:left="360" w:hanging="360"/>
      </w:pPr>
      <w:rPr>
        <w:rFonts w:ascii="Liberation Serif" w:hAnsi="Liberation Serif" w:eastAsia="Liberation Serif" w:cs="Liberation Serif"/>
        <w:sz w:val="16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720" w:hanging="72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720" w:hanging="72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1080" w:hanging="108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1080" w:hanging="108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080" w:hanging="1080"/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ascii="Liberation Serif" w:hAnsi="Liberation Serif" w:eastAsia="Liberation Serif" w:cs="Liberation Serif"/>
        <w:b/>
        <w:sz w:val="18"/>
      </w:rPr>
    </w:lvl>
    <w:lvl w:ilvl="1">
      <w:start w:val="1"/>
      <w:numFmt w:val="decimal"/>
      <w:isLgl w:val="false"/>
      <w:suff w:val="tab"/>
      <w:lvlText w:val="%1.%2."/>
      <w:lvlJc w:val="left"/>
      <w:pPr>
        <w:ind w:left="432" w:hanging="432"/>
      </w:pPr>
      <w:rPr>
        <w:rFonts w:ascii="Liberation Serif" w:hAnsi="Liberation Serif" w:eastAsia="Liberation Serif" w:cs="Liberation Serif"/>
        <w:b/>
        <w:sz w:val="16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88" w:hanging="504"/>
      </w:pPr>
      <w:rPr>
        <w:rFonts w:ascii="Liberation Serif" w:hAnsi="Liberation Serif" w:eastAsia="Liberation Serif" w:cs="Liberation Serif"/>
        <w:color w:val="auto"/>
        <w:sz w:val="16"/>
        <w:szCs w:val="16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2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547" w:hanging="405"/>
      </w:pPr>
      <w:rPr>
        <w:rFonts w:hint="default"/>
      </w:rPr>
    </w:lvl>
    <w:lvl w:ilvl="2">
      <w:start w:val="3"/>
      <w:numFmt w:val="decimal"/>
      <w:isLgl w:val="false"/>
      <w:suff w:val="tab"/>
      <w:lvlText w:val="%1.%2.%3."/>
      <w:lvlJc w:val="left"/>
      <w:pPr>
        <w:ind w:left="405" w:hanging="405"/>
      </w:pPr>
      <w:rPr>
        <w:rFonts w:hint="default"/>
        <w:sz w:val="16"/>
        <w:szCs w:val="16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30" w:hanging="72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074" w:hanging="108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216" w:hanging="1080"/>
      </w:pPr>
      <w:rPr>
        <w:rFonts w:hint="default"/>
      </w:rPr>
    </w:lvl>
  </w:abstractNum>
  <w:abstractNum w:abstractNumId="33">
    <w:multiLevelType w:val="hybridMultilevel"/>
    <w:lvl w:ilvl="0">
      <w:start w:val="5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 w:val="false"/>
      <w:suff w:val="tab"/>
      <w:lvlText w:val="%1.%2"/>
      <w:lvlJc w:val="left"/>
      <w:pPr>
        <w:ind w:left="502" w:hanging="360"/>
      </w:pPr>
      <w:rPr>
        <w:rFonts w:hint="default" w:ascii="Liberation Serif" w:hAnsi="Liberation Serif" w:eastAsia="Liberation Serif" w:cs="Liberation Serif"/>
        <w:sz w:val="16"/>
      </w:rPr>
    </w:lvl>
    <w:lvl w:ilvl="2">
      <w:start w:val="1"/>
      <w:numFmt w:val="decimal"/>
      <w:isLgl w:val="false"/>
      <w:suff w:val="tab"/>
      <w:lvlText w:val="%1.%2.%3"/>
      <w:lvlJc w:val="left"/>
      <w:pPr>
        <w:ind w:left="644" w:hanging="360"/>
      </w:pPr>
      <w:rPr>
        <w:rFonts w:hint="default" w:ascii="Liberation Serif" w:hAnsi="Liberation Serif" w:eastAsia="Liberation Serif" w:cs="Liberation Serif"/>
        <w:sz w:val="16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430" w:hanging="72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2074" w:hanging="108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216" w:hanging="1080"/>
      </w:pPr>
      <w:rPr>
        <w:rFonts w:hint="default"/>
      </w:rPr>
    </w:lvl>
  </w:abstractNum>
  <w:abstractNum w:abstractNumId="34">
    <w:multiLevelType w:val="hybridMultilevel"/>
    <w:lvl w:ilvl="0">
      <w:start w:val="4"/>
      <w:numFmt w:val="decimal"/>
      <w:isLgl w:val="false"/>
      <w:suff w:val="tab"/>
      <w:lvlText w:val="%1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"/>
      <w:lvlJc w:val="left"/>
      <w:pPr>
        <w:ind w:left="360" w:hanging="360"/>
      </w:pPr>
    </w:lvl>
    <w:lvl w:ilvl="2">
      <w:start w:val="1"/>
      <w:numFmt w:val="decimal"/>
      <w:isLgl w:val="false"/>
      <w:suff w:val="tab"/>
      <w:lvlText w:val="%1.%2.%3"/>
      <w:lvlJc w:val="left"/>
      <w:pPr>
        <w:ind w:left="360" w:hanging="36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720" w:hanging="72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720" w:hanging="72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1080" w:hanging="108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1080" w:hanging="108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080" w:hanging="1080"/>
      </w:pPr>
    </w:lvl>
  </w:abstractNum>
  <w:abstractNum w:abstractNumId="35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 w:val="false"/>
      <w:suff w:val="tab"/>
      <w:lvlText w:val="%1.%2"/>
      <w:lvlJc w:val="left"/>
      <w:pPr>
        <w:ind w:left="611" w:hanging="360"/>
      </w:pPr>
      <w:rPr>
        <w:rFonts w:hint="default" w:ascii="Liberation Serif" w:hAnsi="Liberation Serif" w:eastAsia="Liberation Serif" w:cs="Liberation Serif"/>
        <w:b/>
        <w:sz w:val="16"/>
      </w:rPr>
    </w:lvl>
    <w:lvl w:ilvl="2">
      <w:start w:val="3"/>
      <w:numFmt w:val="decimal"/>
      <w:isLgl w:val="false"/>
      <w:suff w:val="tab"/>
      <w:lvlText w:val="%1.%2.%3"/>
      <w:lvlJc w:val="left"/>
      <w:pPr>
        <w:ind w:left="862" w:hanging="360"/>
      </w:pPr>
      <w:rPr>
        <w:rFonts w:hint="default" w:ascii="Liberation Serif" w:hAnsi="Liberation Serif" w:eastAsia="Liberation Serif" w:cs="Liberation Serif"/>
        <w:color w:val="auto"/>
        <w:sz w:val="16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473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724" w:hanging="72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975" w:hanging="72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2586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2837" w:hanging="108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3088" w:hanging="1080"/>
      </w:pPr>
      <w:rPr>
        <w:rFonts w:hint="default"/>
      </w:rPr>
    </w:lvl>
  </w:abstractNum>
  <w:abstractNum w:abstractNumId="36">
    <w:multiLevelType w:val="hybridMultilevel"/>
    <w:lvl w:ilvl="0">
      <w:start w:val="4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 w:ascii="Liberation Serif" w:hAnsi="Liberation Serif" w:eastAsia="Liberation Serif" w:cs="Liberation Serif"/>
        <w:b/>
        <w:sz w:val="16"/>
      </w:rPr>
    </w:lvl>
    <w:lvl w:ilvl="1">
      <w:start w:val="2"/>
      <w:numFmt w:val="decimal"/>
      <w:isLgl w:val="false"/>
      <w:suff w:val="tab"/>
      <w:lvlText w:val="%1.%2"/>
      <w:lvlJc w:val="left"/>
      <w:pPr>
        <w:ind w:left="502" w:hanging="360"/>
      </w:pPr>
      <w:rPr>
        <w:rFonts w:hint="default" w:ascii="Liberation Serif" w:hAnsi="Liberation Serif" w:eastAsia="Liberation Serif" w:cs="Liberation Serif"/>
        <w:sz w:val="16"/>
      </w:rPr>
    </w:lvl>
    <w:lvl w:ilvl="2">
      <w:start w:val="1"/>
      <w:numFmt w:val="decimal"/>
      <w:isLgl w:val="false"/>
      <w:suff w:val="tab"/>
      <w:lvlText w:val="%1.%2.%3"/>
      <w:lvlJc w:val="left"/>
      <w:pPr>
        <w:ind w:left="644" w:hanging="360"/>
      </w:pPr>
      <w:rPr>
        <w:rFonts w:hint="default"/>
        <w:color w:val="auto"/>
        <w:sz w:val="16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430" w:hanging="72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2074" w:hanging="108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216" w:hanging="1080"/>
      </w:pPr>
      <w:rPr>
        <w:rFonts w:hint="default"/>
      </w:rPr>
    </w:lvl>
  </w:abstractNum>
  <w:abstractNum w:abstractNumId="37">
    <w:multiLevelType w:val="hybridMultilevel"/>
    <w:lvl w:ilvl="0">
      <w:start w:val="5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 w:val="false"/>
      <w:suff w:val="tab"/>
      <w:lvlText w:val="%1.%2"/>
      <w:lvlJc w:val="left"/>
      <w:pPr>
        <w:ind w:left="502" w:hanging="360"/>
      </w:pPr>
      <w:rPr>
        <w:rFonts w:hint="default" w:ascii="Liberation Serif" w:hAnsi="Liberation Serif" w:eastAsia="Liberation Serif" w:cs="Liberation Serif"/>
        <w:sz w:val="16"/>
      </w:rPr>
    </w:lvl>
    <w:lvl w:ilvl="2">
      <w:start w:val="1"/>
      <w:numFmt w:val="decimal"/>
      <w:isLgl w:val="false"/>
      <w:suff w:val="tab"/>
      <w:lvlText w:val="%1.%2.%3"/>
      <w:lvlJc w:val="left"/>
      <w:pPr>
        <w:ind w:left="644" w:hanging="360"/>
      </w:pPr>
      <w:rPr>
        <w:rFonts w:hint="default" w:ascii="Liberation Serif" w:hAnsi="Liberation Serif" w:eastAsia="Liberation Serif" w:cs="Liberation Serif"/>
        <w:sz w:val="16"/>
        <w:highlight w:val="red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430" w:hanging="72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2074" w:hanging="108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216" w:hanging="1080"/>
      </w:pPr>
      <w:rPr>
        <w:rFonts w:hint="default"/>
      </w:r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95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21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93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5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7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9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1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53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55" w:hanging="180"/>
      </w:pPr>
    </w:lvl>
  </w:abstractNum>
  <w:abstractNum w:abstractNumId="3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0">
    <w:multiLevelType w:val="hybridMultilevel"/>
    <w:lvl w:ilvl="0">
      <w:start w:val="5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 w:val="false"/>
      <w:suff w:val="tab"/>
      <w:lvlText w:val="%1.%2"/>
      <w:lvlJc w:val="left"/>
      <w:pPr>
        <w:ind w:left="502" w:hanging="360"/>
      </w:pPr>
      <w:rPr>
        <w:rFonts w:hint="default" w:ascii="Liberation Serif" w:hAnsi="Liberation Serif" w:eastAsia="Liberation Serif" w:cs="Liberation Serif"/>
        <w:sz w:val="16"/>
      </w:rPr>
    </w:lvl>
    <w:lvl w:ilvl="2">
      <w:start w:val="1"/>
      <w:numFmt w:val="decimal"/>
      <w:isLgl w:val="false"/>
      <w:suff w:val="tab"/>
      <w:lvlText w:val="%1.%2.%3"/>
      <w:lvlJc w:val="left"/>
      <w:pPr>
        <w:ind w:left="644" w:hanging="360"/>
      </w:pPr>
      <w:rPr>
        <w:rFonts w:hint="default" w:ascii="Liberation Serif" w:hAnsi="Liberation Serif" w:eastAsia="Liberation Serif" w:cs="Liberation Serif"/>
        <w:sz w:val="16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430" w:hanging="72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2074" w:hanging="108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216" w:hanging="1080"/>
      </w:pPr>
      <w:rPr>
        <w:rFonts w:hint="default"/>
      </w:rPr>
    </w:lvl>
  </w:abstractNum>
  <w:abstractNum w:abstractNumId="4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14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6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8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30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2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74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6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8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905" w:hanging="360"/>
      </w:pPr>
      <w:rPr>
        <w:rFonts w:hint="default" w:ascii="Wingdings" w:hAnsi="Wingdings"/>
      </w:rPr>
    </w:lvl>
  </w:abstractNum>
  <w:abstractNum w:abstractNumId="42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405" w:hanging="405"/>
      </w:pPr>
    </w:lvl>
    <w:lvl w:ilvl="1">
      <w:start w:val="1"/>
      <w:numFmt w:val="decimal"/>
      <w:isLgl w:val="false"/>
      <w:suff w:val="tab"/>
      <w:lvlText w:val="%1.%2."/>
      <w:lvlJc w:val="left"/>
      <w:pPr>
        <w:ind w:left="547" w:hanging="405"/>
      </w:pPr>
      <w:rPr>
        <w:rFonts w:ascii="Liberation Serif" w:hAnsi="Liberation Serif" w:eastAsia="Liberation Serif" w:cs="Liberation Serif"/>
        <w:sz w:val="16"/>
      </w:rPr>
    </w:lvl>
    <w:lvl w:ilvl="2">
      <w:start w:val="3"/>
      <w:numFmt w:val="decimal"/>
      <w:isLgl w:val="false"/>
      <w:suff w:val="tab"/>
      <w:lvlText w:val="%1.%2.%3."/>
      <w:lvlJc w:val="left"/>
      <w:pPr>
        <w:ind w:left="689" w:hanging="405"/>
      </w:pPr>
      <w:rPr>
        <w:rFonts w:ascii="Liberation Serif" w:hAnsi="Liberation Serif" w:eastAsia="Liberation Serif" w:cs="Liberation Serif"/>
        <w:sz w:val="16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146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288" w:hanging="72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30" w:hanging="72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32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074" w:hanging="108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216" w:hanging="1080"/>
      </w:pPr>
    </w:lvl>
  </w:abstractNum>
  <w:abstractNum w:abstractNumId="43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 w:val="false"/>
      <w:suff w:val="tab"/>
      <w:lvlText w:val="%1.%2"/>
      <w:lvlJc w:val="left"/>
      <w:pPr>
        <w:ind w:left="431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502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933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04" w:hanging="72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075" w:hanging="72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506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577" w:hanging="108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648" w:hanging="1080"/>
      </w:pPr>
      <w:rPr>
        <w:rFonts w:hint="default"/>
      </w:rPr>
    </w:lvl>
  </w:abstractNum>
  <w:abstractNum w:abstractNumId="44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360" w:hanging="360"/>
      </w:pPr>
    </w:lvl>
    <w:lvl w:ilvl="1">
      <w:start w:val="2"/>
      <w:numFmt w:val="decimal"/>
      <w:isLgl w:val="false"/>
      <w:suff w:val="tab"/>
      <w:lvlText w:val="%1.%2"/>
      <w:lvlJc w:val="left"/>
      <w:pPr>
        <w:ind w:left="431" w:hanging="360"/>
      </w:pPr>
    </w:lvl>
    <w:lvl w:ilvl="2">
      <w:start w:val="1"/>
      <w:numFmt w:val="decimal"/>
      <w:isLgl w:val="false"/>
      <w:suff w:val="tab"/>
      <w:lvlText w:val="%1.%2.%3"/>
      <w:lvlJc w:val="left"/>
      <w:pPr>
        <w:ind w:left="502" w:hanging="360"/>
      </w:pPr>
      <w:rPr>
        <w:rFonts w:ascii="Liberation Serif" w:hAnsi="Liberation Serif" w:eastAsia="Liberation Serif" w:cs="Liberation Serif"/>
        <w:sz w:val="16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933" w:hanging="72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004" w:hanging="72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1075" w:hanging="72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1506" w:hanging="108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1577" w:hanging="108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648" w:hanging="1080"/>
      </w:pPr>
    </w:lvl>
  </w:abstractNum>
  <w:num w:numId="1">
    <w:abstractNumId w:val="22"/>
  </w:num>
  <w:num w:numId="2">
    <w:abstractNumId w:val="19"/>
  </w:num>
  <w:num w:numId="3">
    <w:abstractNumId w:val="38"/>
  </w:num>
  <w:num w:numId="4">
    <w:abstractNumId w:val="14"/>
  </w:num>
  <w:num w:numId="5">
    <w:abstractNumId w:val="20"/>
  </w:num>
  <w:num w:numId="6">
    <w:abstractNumId w:val="32"/>
  </w:num>
  <w:num w:numId="7">
    <w:abstractNumId w:val="9"/>
  </w:num>
  <w:num w:numId="8">
    <w:abstractNumId w:val="18"/>
  </w:num>
  <w:num w:numId="9">
    <w:abstractNumId w:val="1"/>
  </w:num>
  <w:num w:numId="10">
    <w:abstractNumId w:val="28"/>
  </w:num>
  <w:num w:numId="11">
    <w:abstractNumId w:val="43"/>
  </w:num>
  <w:num w:numId="12">
    <w:abstractNumId w:val="12"/>
  </w:num>
  <w:num w:numId="13">
    <w:abstractNumId w:val="24"/>
  </w:num>
  <w:num w:numId="14">
    <w:abstractNumId w:val="4"/>
  </w:num>
  <w:num w:numId="15">
    <w:abstractNumId w:val="8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3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3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3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4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2"/>
    <w:lvlOverride w:ilvl="0">
      <w:startOverride w:val="4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1"/>
  </w:num>
  <w:num w:numId="25">
    <w:abstractNumId w:val="15"/>
  </w:num>
  <w:num w:numId="26">
    <w:abstractNumId w:val="37"/>
  </w:num>
  <w:num w:numId="27">
    <w:abstractNumId w:val="11"/>
  </w:num>
  <w:num w:numId="28">
    <w:abstractNumId w:val="10"/>
  </w:num>
  <w:num w:numId="29">
    <w:abstractNumId w:val="16"/>
  </w:num>
  <w:num w:numId="30">
    <w:abstractNumId w:val="0"/>
  </w:num>
  <w:num w:numId="31">
    <w:abstractNumId w:val="27"/>
  </w:num>
  <w:num w:numId="32">
    <w:abstractNumId w:val="26"/>
  </w:num>
  <w:num w:numId="33">
    <w:abstractNumId w:val="2"/>
  </w:num>
  <w:num w:numId="34">
    <w:abstractNumId w:val="13"/>
  </w:num>
  <w:num w:numId="35">
    <w:abstractNumId w:val="35"/>
  </w:num>
  <w:num w:numId="36">
    <w:abstractNumId w:val="25"/>
    <w:lvlOverride w:ilvl="0">
      <w:startOverride w:val="4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6"/>
  </w:num>
  <w:num w:numId="38">
    <w:abstractNumId w:val="23"/>
  </w:num>
  <w:num w:numId="3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0"/>
  </w:num>
  <w:num w:numId="42">
    <w:abstractNumId w:val="33"/>
  </w:num>
  <w:num w:numId="43">
    <w:abstractNumId w:val="39"/>
  </w:num>
  <w:num w:numId="44">
    <w:abstractNumId w:val="21"/>
    <w:lvlOverride w:ilvl="0">
      <w:startOverride w:val="4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7"/>
    <w:lvlOverride w:ilvl="0">
      <w:startOverride w:val="4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816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17">
    <w:name w:val="Heading 1"/>
    <w:basedOn w:val="816"/>
    <w:next w:val="816"/>
    <w:link w:val="1002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818">
    <w:name w:val="Heading 2"/>
    <w:basedOn w:val="816"/>
    <w:next w:val="816"/>
    <w:link w:val="1003"/>
    <w:unhideWhenUsed/>
    <w:qFormat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5b9bd5" w:themeColor="accent1"/>
      <w:sz w:val="26"/>
      <w:szCs w:val="26"/>
    </w:rPr>
  </w:style>
  <w:style w:type="paragraph" w:styleId="819">
    <w:name w:val="Heading 3"/>
    <w:basedOn w:val="816"/>
    <w:next w:val="816"/>
    <w:link w:val="1026"/>
    <w:uiPriority w:val="9"/>
    <w:semiHidden/>
    <w:unhideWhenUsed/>
    <w:qFormat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1f4d78" w:themeColor="accent1" w:themeShade="7F"/>
    </w:rPr>
  </w:style>
  <w:style w:type="paragraph" w:styleId="820">
    <w:name w:val="Heading 4"/>
    <w:basedOn w:val="816"/>
    <w:next w:val="816"/>
    <w:link w:val="844"/>
    <w:uiPriority w:val="9"/>
    <w:unhideWhenUsed/>
    <w:qFormat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821">
    <w:name w:val="Heading 5"/>
    <w:basedOn w:val="816"/>
    <w:next w:val="816"/>
    <w:link w:val="845"/>
    <w:uiPriority w:val="9"/>
    <w:unhideWhenUsed/>
    <w:qFormat/>
    <w:pPr>
      <w:keepNext/>
      <w:keepLines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822">
    <w:name w:val="Heading 6"/>
    <w:basedOn w:val="816"/>
    <w:next w:val="816"/>
    <w:link w:val="846"/>
    <w:uiPriority w:val="9"/>
    <w:unhideWhenUsed/>
    <w:qFormat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23">
    <w:name w:val="Heading 7"/>
    <w:basedOn w:val="816"/>
    <w:next w:val="816"/>
    <w:link w:val="847"/>
    <w:uiPriority w:val="9"/>
    <w:unhideWhenUsed/>
    <w:qFormat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24">
    <w:name w:val="Heading 8"/>
    <w:basedOn w:val="816"/>
    <w:next w:val="816"/>
    <w:link w:val="848"/>
    <w:uiPriority w:val="9"/>
    <w:unhideWhenUsed/>
    <w:qFormat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825">
    <w:name w:val="Heading 9"/>
    <w:basedOn w:val="816"/>
    <w:next w:val="816"/>
    <w:link w:val="849"/>
    <w:uiPriority w:val="9"/>
    <w:unhideWhenUsed/>
    <w:qFormat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26" w:default="1">
    <w:name w:val="Default Paragraph Font"/>
    <w:uiPriority w:val="1"/>
    <w:semiHidden/>
    <w:unhideWhenUsed/>
  </w:style>
  <w:style w:type="table" w:styleId="82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28" w:default="1">
    <w:name w:val="No List"/>
    <w:uiPriority w:val="99"/>
    <w:semiHidden/>
    <w:unhideWhenUsed/>
  </w:style>
  <w:style w:type="character" w:styleId="829" w:customStyle="1">
    <w:name w:val="Heading 4 Char"/>
    <w:basedOn w:val="826"/>
    <w:uiPriority w:val="9"/>
    <w:rPr>
      <w:rFonts w:ascii="Arial" w:hAnsi="Arial" w:eastAsia="Arial" w:cs="Arial"/>
      <w:b/>
      <w:bCs/>
      <w:sz w:val="26"/>
      <w:szCs w:val="26"/>
    </w:rPr>
  </w:style>
  <w:style w:type="character" w:styleId="830" w:customStyle="1">
    <w:name w:val="Heading 5 Char"/>
    <w:basedOn w:val="826"/>
    <w:uiPriority w:val="9"/>
    <w:rPr>
      <w:rFonts w:ascii="Arial" w:hAnsi="Arial" w:eastAsia="Arial" w:cs="Arial"/>
      <w:b/>
      <w:bCs/>
      <w:sz w:val="24"/>
      <w:szCs w:val="24"/>
    </w:rPr>
  </w:style>
  <w:style w:type="character" w:styleId="831" w:customStyle="1">
    <w:name w:val="Heading 6 Char"/>
    <w:basedOn w:val="826"/>
    <w:uiPriority w:val="9"/>
    <w:rPr>
      <w:rFonts w:ascii="Arial" w:hAnsi="Arial" w:eastAsia="Arial" w:cs="Arial"/>
      <w:b/>
      <w:bCs/>
      <w:sz w:val="22"/>
      <w:szCs w:val="22"/>
    </w:rPr>
  </w:style>
  <w:style w:type="character" w:styleId="832" w:customStyle="1">
    <w:name w:val="Heading 7 Char"/>
    <w:basedOn w:val="82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33" w:customStyle="1">
    <w:name w:val="Heading 8 Char"/>
    <w:basedOn w:val="826"/>
    <w:uiPriority w:val="9"/>
    <w:rPr>
      <w:rFonts w:ascii="Arial" w:hAnsi="Arial" w:eastAsia="Arial" w:cs="Arial"/>
      <w:i/>
      <w:iCs/>
      <w:sz w:val="22"/>
      <w:szCs w:val="22"/>
    </w:rPr>
  </w:style>
  <w:style w:type="character" w:styleId="834" w:customStyle="1">
    <w:name w:val="Heading 9 Char"/>
    <w:basedOn w:val="826"/>
    <w:uiPriority w:val="9"/>
    <w:rPr>
      <w:rFonts w:ascii="Arial" w:hAnsi="Arial" w:eastAsia="Arial" w:cs="Arial"/>
      <w:i/>
      <w:iCs/>
      <w:sz w:val="21"/>
      <w:szCs w:val="21"/>
    </w:rPr>
  </w:style>
  <w:style w:type="character" w:styleId="835" w:customStyle="1">
    <w:name w:val="Title Char"/>
    <w:basedOn w:val="826"/>
    <w:uiPriority w:val="10"/>
    <w:rPr>
      <w:sz w:val="48"/>
      <w:szCs w:val="48"/>
    </w:rPr>
  </w:style>
  <w:style w:type="character" w:styleId="836" w:customStyle="1">
    <w:name w:val="Subtitle Char"/>
    <w:basedOn w:val="826"/>
    <w:uiPriority w:val="11"/>
    <w:rPr>
      <w:sz w:val="24"/>
      <w:szCs w:val="24"/>
    </w:rPr>
  </w:style>
  <w:style w:type="character" w:styleId="837" w:customStyle="1">
    <w:name w:val="Quote Char"/>
    <w:uiPriority w:val="29"/>
    <w:rPr>
      <w:i/>
    </w:rPr>
  </w:style>
  <w:style w:type="character" w:styleId="838" w:customStyle="1">
    <w:name w:val="Intense Quote Char"/>
    <w:uiPriority w:val="30"/>
    <w:rPr>
      <w:i/>
    </w:rPr>
  </w:style>
  <w:style w:type="character" w:styleId="839" w:customStyle="1">
    <w:name w:val="Footnote Text Char"/>
    <w:uiPriority w:val="99"/>
    <w:rPr>
      <w:sz w:val="18"/>
    </w:rPr>
  </w:style>
  <w:style w:type="character" w:styleId="840" w:customStyle="1">
    <w:name w:val="Endnote Text Char"/>
    <w:uiPriority w:val="99"/>
    <w:rPr>
      <w:sz w:val="20"/>
    </w:rPr>
  </w:style>
  <w:style w:type="character" w:styleId="841" w:customStyle="1">
    <w:name w:val="Heading 1 Char"/>
    <w:basedOn w:val="826"/>
    <w:uiPriority w:val="9"/>
    <w:rPr>
      <w:rFonts w:ascii="Arial" w:hAnsi="Arial" w:eastAsia="Arial" w:cs="Arial"/>
      <w:sz w:val="40"/>
      <w:szCs w:val="40"/>
    </w:rPr>
  </w:style>
  <w:style w:type="character" w:styleId="842" w:customStyle="1">
    <w:name w:val="Heading 2 Char"/>
    <w:basedOn w:val="826"/>
    <w:uiPriority w:val="9"/>
    <w:rPr>
      <w:rFonts w:ascii="Arial" w:hAnsi="Arial" w:eastAsia="Arial" w:cs="Arial"/>
      <w:sz w:val="34"/>
    </w:rPr>
  </w:style>
  <w:style w:type="character" w:styleId="843" w:customStyle="1">
    <w:name w:val="Heading 3 Char"/>
    <w:basedOn w:val="826"/>
    <w:uiPriority w:val="9"/>
    <w:rPr>
      <w:rFonts w:ascii="Arial" w:hAnsi="Arial" w:eastAsia="Arial" w:cs="Arial"/>
      <w:sz w:val="30"/>
      <w:szCs w:val="30"/>
    </w:rPr>
  </w:style>
  <w:style w:type="character" w:styleId="844" w:customStyle="1">
    <w:name w:val="Заголовок 4 Знак"/>
    <w:basedOn w:val="826"/>
    <w:link w:val="820"/>
    <w:uiPriority w:val="9"/>
    <w:rPr>
      <w:rFonts w:ascii="Arial" w:hAnsi="Arial" w:eastAsia="Arial" w:cs="Arial"/>
      <w:b/>
      <w:bCs/>
      <w:sz w:val="26"/>
      <w:szCs w:val="26"/>
    </w:rPr>
  </w:style>
  <w:style w:type="character" w:styleId="845" w:customStyle="1">
    <w:name w:val="Заголовок 5 Знак"/>
    <w:basedOn w:val="826"/>
    <w:link w:val="821"/>
    <w:uiPriority w:val="9"/>
    <w:rPr>
      <w:rFonts w:ascii="Arial" w:hAnsi="Arial" w:eastAsia="Arial" w:cs="Arial"/>
      <w:b/>
      <w:bCs/>
      <w:sz w:val="24"/>
      <w:szCs w:val="24"/>
    </w:rPr>
  </w:style>
  <w:style w:type="character" w:styleId="846" w:customStyle="1">
    <w:name w:val="Заголовок 6 Знак"/>
    <w:basedOn w:val="826"/>
    <w:link w:val="822"/>
    <w:uiPriority w:val="9"/>
    <w:rPr>
      <w:rFonts w:ascii="Arial" w:hAnsi="Arial" w:eastAsia="Arial" w:cs="Arial"/>
      <w:b/>
      <w:bCs/>
      <w:sz w:val="22"/>
      <w:szCs w:val="22"/>
    </w:rPr>
  </w:style>
  <w:style w:type="character" w:styleId="847" w:customStyle="1">
    <w:name w:val="Заголовок 7 Знак"/>
    <w:basedOn w:val="826"/>
    <w:link w:val="82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48" w:customStyle="1">
    <w:name w:val="Заголовок 8 Знак"/>
    <w:basedOn w:val="826"/>
    <w:link w:val="824"/>
    <w:uiPriority w:val="9"/>
    <w:rPr>
      <w:rFonts w:ascii="Arial" w:hAnsi="Arial" w:eastAsia="Arial" w:cs="Arial"/>
      <w:i/>
      <w:iCs/>
      <w:sz w:val="22"/>
      <w:szCs w:val="22"/>
    </w:rPr>
  </w:style>
  <w:style w:type="character" w:styleId="849" w:customStyle="1">
    <w:name w:val="Заголовок 9 Знак"/>
    <w:basedOn w:val="826"/>
    <w:link w:val="825"/>
    <w:uiPriority w:val="9"/>
    <w:rPr>
      <w:rFonts w:ascii="Arial" w:hAnsi="Arial" w:eastAsia="Arial" w:cs="Arial"/>
      <w:i/>
      <w:iCs/>
      <w:sz w:val="21"/>
      <w:szCs w:val="21"/>
    </w:rPr>
  </w:style>
  <w:style w:type="paragraph" w:styleId="850">
    <w:name w:val="No Spacing"/>
    <w:uiPriority w:val="1"/>
    <w:qFormat/>
    <w:pPr>
      <w:spacing w:after="0" w:line="240" w:lineRule="auto"/>
    </w:pPr>
  </w:style>
  <w:style w:type="paragraph" w:styleId="851">
    <w:name w:val="Title"/>
    <w:basedOn w:val="816"/>
    <w:next w:val="816"/>
    <w:link w:val="852"/>
    <w:uiPriority w:val="10"/>
    <w:qFormat/>
    <w:pPr>
      <w:spacing w:before="300" w:after="200"/>
      <w:contextualSpacing/>
    </w:pPr>
    <w:rPr>
      <w:sz w:val="48"/>
      <w:szCs w:val="48"/>
    </w:rPr>
  </w:style>
  <w:style w:type="character" w:styleId="852" w:customStyle="1">
    <w:name w:val="Заголовок Знак"/>
    <w:basedOn w:val="826"/>
    <w:link w:val="851"/>
    <w:uiPriority w:val="10"/>
    <w:rPr>
      <w:sz w:val="48"/>
      <w:szCs w:val="48"/>
    </w:rPr>
  </w:style>
  <w:style w:type="paragraph" w:styleId="853">
    <w:name w:val="Subtitle"/>
    <w:basedOn w:val="816"/>
    <w:next w:val="816"/>
    <w:link w:val="854"/>
    <w:uiPriority w:val="11"/>
    <w:qFormat/>
    <w:pPr>
      <w:spacing w:before="200" w:after="200"/>
    </w:pPr>
  </w:style>
  <w:style w:type="character" w:styleId="854" w:customStyle="1">
    <w:name w:val="Подзаголовок Знак"/>
    <w:basedOn w:val="826"/>
    <w:link w:val="853"/>
    <w:uiPriority w:val="11"/>
    <w:rPr>
      <w:sz w:val="24"/>
      <w:szCs w:val="24"/>
    </w:rPr>
  </w:style>
  <w:style w:type="paragraph" w:styleId="855">
    <w:name w:val="Quote"/>
    <w:basedOn w:val="816"/>
    <w:next w:val="816"/>
    <w:link w:val="856"/>
    <w:uiPriority w:val="29"/>
    <w:qFormat/>
    <w:pPr>
      <w:ind w:left="720" w:right="720"/>
    </w:pPr>
    <w:rPr>
      <w:i/>
    </w:rPr>
  </w:style>
  <w:style w:type="character" w:styleId="856" w:customStyle="1">
    <w:name w:val="Цитата 2 Знак"/>
    <w:link w:val="855"/>
    <w:uiPriority w:val="29"/>
    <w:rPr>
      <w:i/>
    </w:rPr>
  </w:style>
  <w:style w:type="paragraph" w:styleId="857">
    <w:name w:val="Intense Quote"/>
    <w:basedOn w:val="816"/>
    <w:next w:val="816"/>
    <w:link w:val="858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styleId="858" w:customStyle="1">
    <w:name w:val="Выделенная цитата Знак"/>
    <w:link w:val="857"/>
    <w:uiPriority w:val="30"/>
    <w:rPr>
      <w:i/>
    </w:rPr>
  </w:style>
  <w:style w:type="character" w:styleId="859" w:customStyle="1">
    <w:name w:val="Header Char"/>
    <w:basedOn w:val="826"/>
    <w:uiPriority w:val="99"/>
  </w:style>
  <w:style w:type="character" w:styleId="860" w:customStyle="1">
    <w:name w:val="Footer Char"/>
    <w:basedOn w:val="826"/>
    <w:uiPriority w:val="99"/>
  </w:style>
  <w:style w:type="paragraph" w:styleId="861">
    <w:name w:val="Caption"/>
    <w:basedOn w:val="816"/>
    <w:next w:val="816"/>
    <w:link w:val="862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862" w:customStyle="1">
    <w:name w:val="Caption Char"/>
    <w:uiPriority w:val="99"/>
  </w:style>
  <w:style w:type="table" w:styleId="863" w:customStyle="1">
    <w:name w:val="Table Grid Light"/>
    <w:basedOn w:val="827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864">
    <w:name w:val="Plain Table 1"/>
    <w:basedOn w:val="827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65">
    <w:name w:val="Plain Table 2"/>
    <w:basedOn w:val="827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66">
    <w:name w:val="Plain Table 3"/>
    <w:basedOn w:val="82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67">
    <w:name w:val="Plain Table 4"/>
    <w:basedOn w:val="82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>
    <w:name w:val="Plain Table 5"/>
    <w:basedOn w:val="82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 w:fill="auto"/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69">
    <w:name w:val="Grid Table 1 Light"/>
    <w:basedOn w:val="8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 w:customStyle="1">
    <w:name w:val="Grid Table 1 Light - Accent 1"/>
    <w:basedOn w:val="8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 w:customStyle="1">
    <w:name w:val="Grid Table 1 Light - Accent 2"/>
    <w:basedOn w:val="8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 w:customStyle="1">
    <w:name w:val="Grid Table 1 Light - Accent 3"/>
    <w:basedOn w:val="8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 w:customStyle="1">
    <w:name w:val="Grid Table 1 Light - Accent 4"/>
    <w:basedOn w:val="8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 w:customStyle="1">
    <w:name w:val="Grid Table 1 Light - Accent 5"/>
    <w:basedOn w:val="8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 w:customStyle="1">
    <w:name w:val="Grid Table 1 Light - Accent 6"/>
    <w:basedOn w:val="8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>
    <w:name w:val="Grid Table 2"/>
    <w:basedOn w:val="82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77" w:customStyle="1">
    <w:name w:val="Grid Table 2 - Accent 1"/>
    <w:basedOn w:val="82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78" w:customStyle="1">
    <w:name w:val="Grid Table 2 - Accent 2"/>
    <w:basedOn w:val="82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79" w:customStyle="1">
    <w:name w:val="Grid Table 2 - Accent 3"/>
    <w:basedOn w:val="82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80" w:customStyle="1">
    <w:name w:val="Grid Table 2 - Accent 4"/>
    <w:basedOn w:val="82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81" w:customStyle="1">
    <w:name w:val="Grid Table 2 - Accent 5"/>
    <w:basedOn w:val="82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82" w:customStyle="1">
    <w:name w:val="Grid Table 2 - Accent 6"/>
    <w:basedOn w:val="82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83">
    <w:name w:val="Grid Table 3"/>
    <w:basedOn w:val="82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84" w:customStyle="1">
    <w:name w:val="Grid Table 3 - Accent 1"/>
    <w:basedOn w:val="82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85" w:customStyle="1">
    <w:name w:val="Grid Table 3 - Accent 2"/>
    <w:basedOn w:val="82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86" w:customStyle="1">
    <w:name w:val="Grid Table 3 - Accent 3"/>
    <w:basedOn w:val="82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87" w:customStyle="1">
    <w:name w:val="Grid Table 3 - Accent 4"/>
    <w:basedOn w:val="82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88" w:customStyle="1">
    <w:name w:val="Grid Table 3 - Accent 5"/>
    <w:basedOn w:val="82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89" w:customStyle="1">
    <w:name w:val="Grid Table 3 - Accent 6"/>
    <w:basedOn w:val="82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890">
    <w:name w:val="Grid Table 4"/>
    <w:basedOn w:val="827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91" w:customStyle="1">
    <w:name w:val="Grid Table 4 - Accent 1"/>
    <w:basedOn w:val="827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  <w:shd w:val="clear" w:color="68a2d8" w:themeColor="accent1" w:themeTint="EA" w:fill="68a2d8" w:themeFill="accent1" w:themeFillTint="E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892" w:customStyle="1">
    <w:name w:val="Grid Table 4 - Accent 2"/>
    <w:basedOn w:val="827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893" w:customStyle="1">
    <w:name w:val="Grid Table 4 - Accent 3"/>
    <w:basedOn w:val="827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  <w:shd w:val="clear" w:color="a5a5a5" w:themeColor="accent3" w:themeTint="FE" w:fill="a5a5a5" w:themeFill="accent3" w:themeFillTint="F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894" w:customStyle="1">
    <w:name w:val="Grid Table 4 - Accent 4"/>
    <w:basedOn w:val="827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895" w:customStyle="1">
    <w:name w:val="Grid Table 4 - Accent 5"/>
    <w:basedOn w:val="827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896" w:customStyle="1">
    <w:name w:val="Grid Table 4 - Accent 6"/>
    <w:basedOn w:val="827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897">
    <w:name w:val="Grid Table 5 Dark"/>
    <w:basedOn w:val="8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</w:style>
  <w:style w:type="table" w:styleId="898" w:customStyle="1">
    <w:name w:val="Grid Table 5 Dark- Accent 1"/>
    <w:basedOn w:val="8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5b9bd5" w:themeColor="accent1" w:fill="5b9bd5" w:themeFill="accent1"/>
      </w:tcPr>
    </w:tblStylePr>
  </w:style>
  <w:style w:type="table" w:styleId="899" w:customStyle="1">
    <w:name w:val="Grid Table 5 Dark - Accent 2"/>
    <w:basedOn w:val="8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ed7d31" w:themeColor="accent2" w:fill="ed7d31" w:themeFill="accent2"/>
      </w:tcPr>
    </w:tblStylePr>
  </w:style>
  <w:style w:type="table" w:styleId="900" w:customStyle="1">
    <w:name w:val="Grid Table 5 Dark - Accent 3"/>
    <w:basedOn w:val="8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5a5a5" w:themeColor="accent3" w:fill="a5a5a5" w:themeFill="accent3"/>
      </w:tcPr>
    </w:tblStylePr>
  </w:style>
  <w:style w:type="table" w:styleId="901" w:customStyle="1">
    <w:name w:val="Grid Table 5 Dark- Accent 4"/>
    <w:basedOn w:val="8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c000" w:themeColor="accent4" w:fill="ffc000" w:themeFill="accent4"/>
      </w:tcPr>
    </w:tblStylePr>
  </w:style>
  <w:style w:type="table" w:styleId="902" w:customStyle="1">
    <w:name w:val="Grid Table 5 Dark - Accent 5"/>
    <w:basedOn w:val="8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472c4" w:themeColor="accent5" w:fill="4472c4" w:themeFill="accent5"/>
      </w:tcPr>
    </w:tblStylePr>
  </w:style>
  <w:style w:type="table" w:styleId="903" w:customStyle="1">
    <w:name w:val="Grid Table 5 Dark - Accent 6"/>
    <w:basedOn w:val="8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70ad47" w:themeColor="accent6" w:fill="70ad47" w:themeFill="accent6"/>
      </w:tcPr>
    </w:tblStylePr>
  </w:style>
  <w:style w:type="table" w:styleId="904">
    <w:name w:val="Grid Table 6 Colorful"/>
    <w:basedOn w:val="8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905" w:customStyle="1">
    <w:name w:val="Grid Table 6 Colorful - Accent 1"/>
    <w:basedOn w:val="8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906" w:customStyle="1">
    <w:name w:val="Grid Table 6 Colorful - Accent 2"/>
    <w:basedOn w:val="8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907" w:customStyle="1">
    <w:name w:val="Grid Table 6 Colorful - Accent 3"/>
    <w:basedOn w:val="8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908" w:customStyle="1">
    <w:name w:val="Grid Table 6 Colorful - Accent 4"/>
    <w:basedOn w:val="8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909" w:customStyle="1">
    <w:name w:val="Grid Table 6 Colorful - Accent 5"/>
    <w:basedOn w:val="8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910" w:customStyle="1">
    <w:name w:val="Grid Table 6 Colorful - Accent 6"/>
    <w:basedOn w:val="8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911">
    <w:name w:val="Grid Table 7 Colorful"/>
    <w:basedOn w:val="82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912" w:customStyle="1">
    <w:name w:val="Grid Table 7 Colorful - Accent 1"/>
    <w:basedOn w:val="82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913" w:customStyle="1">
    <w:name w:val="Grid Table 7 Colorful - Accent 2"/>
    <w:basedOn w:val="82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914" w:customStyle="1">
    <w:name w:val="Grid Table 7 Colorful - Accent 3"/>
    <w:basedOn w:val="82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915" w:customStyle="1">
    <w:name w:val="Grid Table 7 Colorful - Accent 4"/>
    <w:basedOn w:val="82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916" w:customStyle="1">
    <w:name w:val="Grid Table 7 Colorful - Accent 5"/>
    <w:basedOn w:val="82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917" w:customStyle="1">
    <w:name w:val="Grid Table 7 Colorful - Accent 6"/>
    <w:basedOn w:val="82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918">
    <w:name w:val="List Table 1 Light"/>
    <w:basedOn w:val="82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9" w:customStyle="1">
    <w:name w:val="List Table 1 Light - Accent 1"/>
    <w:basedOn w:val="82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0" w:customStyle="1">
    <w:name w:val="List Table 1 Light - Accent 2"/>
    <w:basedOn w:val="82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1" w:customStyle="1">
    <w:name w:val="List Table 1 Light - Accent 3"/>
    <w:basedOn w:val="82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2" w:customStyle="1">
    <w:name w:val="List Table 1 Light - Accent 4"/>
    <w:basedOn w:val="82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3" w:customStyle="1">
    <w:name w:val="List Table 1 Light - Accent 5"/>
    <w:basedOn w:val="82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4" w:customStyle="1">
    <w:name w:val="List Table 1 Light - Accent 6"/>
    <w:basedOn w:val="82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5">
    <w:name w:val="List Table 2"/>
    <w:basedOn w:val="8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926" w:customStyle="1">
    <w:name w:val="List Table 2 - Accent 1"/>
    <w:basedOn w:val="8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927" w:customStyle="1">
    <w:name w:val="List Table 2 - Accent 2"/>
    <w:basedOn w:val="8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928" w:customStyle="1">
    <w:name w:val="List Table 2 - Accent 3"/>
    <w:basedOn w:val="8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929" w:customStyle="1">
    <w:name w:val="List Table 2 - Accent 4"/>
    <w:basedOn w:val="8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930" w:customStyle="1">
    <w:name w:val="List Table 2 - Accent 5"/>
    <w:basedOn w:val="8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931" w:customStyle="1">
    <w:name w:val="List Table 2 - Accent 6"/>
    <w:basedOn w:val="8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932">
    <w:name w:val="List Table 3"/>
    <w:basedOn w:val="8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3" w:customStyle="1">
    <w:name w:val="List Table 3 - Accent 1"/>
    <w:basedOn w:val="8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4" w:customStyle="1">
    <w:name w:val="List Table 3 - Accent 2"/>
    <w:basedOn w:val="8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5" w:customStyle="1">
    <w:name w:val="List Table 3 - Accent 3"/>
    <w:basedOn w:val="8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6" w:customStyle="1">
    <w:name w:val="List Table 3 - Accent 4"/>
    <w:basedOn w:val="8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7" w:customStyle="1">
    <w:name w:val="List Table 3 - Accent 5"/>
    <w:basedOn w:val="8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8" w:customStyle="1">
    <w:name w:val="List Table 3 - Accent 6"/>
    <w:basedOn w:val="8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9">
    <w:name w:val="List Table 4"/>
    <w:basedOn w:val="8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0" w:customStyle="1">
    <w:name w:val="List Table 4 - Accent 1"/>
    <w:basedOn w:val="8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1" w:customStyle="1">
    <w:name w:val="List Table 4 - Accent 2"/>
    <w:basedOn w:val="8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2" w:customStyle="1">
    <w:name w:val="List Table 4 - Accent 3"/>
    <w:basedOn w:val="8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3" w:customStyle="1">
    <w:name w:val="List Table 4 - Accent 4"/>
    <w:basedOn w:val="8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4" w:customStyle="1">
    <w:name w:val="List Table 4 - Accent 5"/>
    <w:basedOn w:val="8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5" w:customStyle="1">
    <w:name w:val="List Table 4 - Accent 6"/>
    <w:basedOn w:val="8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6">
    <w:name w:val="List Table 5 Dark"/>
    <w:basedOn w:val="8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F7F7F" w:themeColor="text1" w:themeTint="80" w:sz="32" w:space="0"/>
          <w:bottom w:val="single" w:color="FFFFFF" w:themeColor="light1" w:sz="12" w:space="0"/>
        </w:tcBorders>
        <w:shd w:val="clear" w:color="7f7f7f" w:themeColor="text1" w:themeTint="80" w:fill="7f7f7f" w:themeFill="text1" w:themeFillTint="80"/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47" w:customStyle="1">
    <w:name w:val="List Table 5 Dark - Accent 1"/>
    <w:basedOn w:val="8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5b9bd5" w:themeColor="accent1" w:fill="5b9bd5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5B9BD5" w:themeColor="accent1" w:sz="32" w:space="0"/>
          <w:bottom w:val="single" w:color="FFFFFF" w:themeColor="light1" w:sz="12" w:space="0"/>
        </w:tcBorders>
        <w:shd w:val="clear" w:color="5b9bd5" w:themeColor="accent1" w:fill="5b9bd5" w:themeFill="accent1"/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48" w:customStyle="1">
    <w:name w:val="List Table 5 Dark - Accent 2"/>
    <w:basedOn w:val="8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themeColor="accent2" w:themeTint="97" w:fill="f4b184" w:themeFill="accent2" w:themeFillTint="97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184" w:themeColor="accent2" w:themeTint="97" w:fill="f4b184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themeColor="accent2" w:themeTint="97" w:fill="f4b184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4B184" w:themeColor="accent2" w:themeTint="97" w:sz="32" w:space="0"/>
          <w:bottom w:val="single" w:color="FFFFFF" w:themeColor="light1" w:sz="12" w:space="0"/>
        </w:tcBorders>
        <w:shd w:val="clear" w:color="f4b184" w:themeColor="accent2" w:themeTint="97" w:fill="f4b184" w:themeFill="accent2" w:themeFillTint="97"/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49" w:customStyle="1">
    <w:name w:val="List Table 5 Dark - Accent 3"/>
    <w:basedOn w:val="8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c9c9c9" w:themeColor="accent3" w:themeTint="98" w:fill="c9c9c9" w:themeFill="accent3" w:themeFillTint="98"/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50" w:customStyle="1">
    <w:name w:val="List Table 5 Dark - Accent 4"/>
    <w:basedOn w:val="8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themeColor="accent4" w:themeTint="9A" w:fill="ffd865" w:themeFill="accent4" w:themeFillTint="9A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5" w:themeColor="accent4" w:themeTint="9A" w:fill="ffd865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themeColor="accent4" w:themeTint="9A" w:fill="ffd865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FD865" w:themeColor="accent4" w:themeTint="9A" w:sz="32" w:space="0"/>
          <w:bottom w:val="single" w:color="FFFFFF" w:themeColor="light1" w:sz="12" w:space="0"/>
        </w:tcBorders>
        <w:shd w:val="clear" w:color="ffd865" w:themeColor="accent4" w:themeTint="9A" w:fill="ffd865" w:themeFill="accent4" w:themeFillTint="9A"/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51" w:customStyle="1">
    <w:name w:val="List Table 5 Dark - Accent 5"/>
    <w:basedOn w:val="8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da9db" w:themeColor="accent5" w:themeTint="9A" w:fill="8da9db" w:themeFill="accent5" w:themeFillTint="9A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8da9db" w:themeColor="accent5" w:themeTint="9A" w:fill="8da9db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da9db" w:themeColor="accent5" w:themeTint="9A" w:fill="8da9db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8DA9DB" w:themeColor="accent5" w:themeTint="9A" w:sz="32" w:space="0"/>
          <w:bottom w:val="single" w:color="FFFFFF" w:themeColor="light1" w:sz="12" w:space="0"/>
        </w:tcBorders>
        <w:shd w:val="clear" w:color="8da9db" w:themeColor="accent5" w:themeTint="9A" w:fill="8da9db" w:themeFill="accent5" w:themeFillTint="9A"/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52" w:customStyle="1">
    <w:name w:val="List Table 5 Dark - Accent 6"/>
    <w:basedOn w:val="8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a9d08e" w:themeColor="accent6" w:themeTint="98" w:fill="a9d08e" w:themeFill="accent6" w:themeFillTint="98"/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53">
    <w:name w:val="List Table 6 Colorful"/>
    <w:basedOn w:val="8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954" w:customStyle="1">
    <w:name w:val="List Table 6 Colorful - Accent 1"/>
    <w:basedOn w:val="8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955" w:customStyle="1">
    <w:name w:val="List Table 6 Colorful - Accent 2"/>
    <w:basedOn w:val="8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956" w:customStyle="1">
    <w:name w:val="List Table 6 Colorful - Accent 3"/>
    <w:basedOn w:val="8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957" w:customStyle="1">
    <w:name w:val="List Table 6 Colorful - Accent 4"/>
    <w:basedOn w:val="8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958" w:customStyle="1">
    <w:name w:val="List Table 6 Colorful - Accent 5"/>
    <w:basedOn w:val="8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959" w:customStyle="1">
    <w:name w:val="List Table 6 Colorful - Accent 6"/>
    <w:basedOn w:val="8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960">
    <w:name w:val="List Table 7 Colorful"/>
    <w:basedOn w:val="82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961" w:customStyle="1">
    <w:name w:val="List Table 7 Colorful - Accent 1"/>
    <w:basedOn w:val="82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962" w:customStyle="1">
    <w:name w:val="List Table 7 Colorful - Accent 2"/>
    <w:basedOn w:val="82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963" w:customStyle="1">
    <w:name w:val="List Table 7 Colorful - Accent 3"/>
    <w:basedOn w:val="82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964" w:customStyle="1">
    <w:name w:val="List Table 7 Colorful - Accent 4"/>
    <w:basedOn w:val="82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965" w:customStyle="1">
    <w:name w:val="List Table 7 Colorful - Accent 5"/>
    <w:basedOn w:val="82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966" w:customStyle="1">
    <w:name w:val="List Table 7 Colorful - Accent 6"/>
    <w:basedOn w:val="82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967" w:customStyle="1">
    <w:name w:val="Lined - Accent"/>
    <w:basedOn w:val="82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68" w:customStyle="1">
    <w:name w:val="Lined - Accent 1"/>
    <w:basedOn w:val="82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969" w:customStyle="1">
    <w:name w:val="Lined - Accent 2"/>
    <w:basedOn w:val="82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970" w:customStyle="1">
    <w:name w:val="Lined - Accent 3"/>
    <w:basedOn w:val="82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971" w:customStyle="1">
    <w:name w:val="Lined - Accent 4"/>
    <w:basedOn w:val="82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972" w:customStyle="1">
    <w:name w:val="Lined - Accent 5"/>
    <w:basedOn w:val="82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973" w:customStyle="1">
    <w:name w:val="Lined - Accent 6"/>
    <w:basedOn w:val="82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974" w:customStyle="1">
    <w:name w:val="Bordered &amp; Lined - Accent"/>
    <w:basedOn w:val="82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75" w:customStyle="1">
    <w:name w:val="Bordered &amp; Lined - Accent 1"/>
    <w:basedOn w:val="82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976" w:customStyle="1">
    <w:name w:val="Bordered &amp; Lined - Accent 2"/>
    <w:basedOn w:val="82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977" w:customStyle="1">
    <w:name w:val="Bordered &amp; Lined - Accent 3"/>
    <w:basedOn w:val="82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978" w:customStyle="1">
    <w:name w:val="Bordered &amp; Lined - Accent 4"/>
    <w:basedOn w:val="82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979" w:customStyle="1">
    <w:name w:val="Bordered &amp; Lined - Accent 5"/>
    <w:basedOn w:val="82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980" w:customStyle="1">
    <w:name w:val="Bordered &amp; Lined - Accent 6"/>
    <w:basedOn w:val="82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981" w:customStyle="1">
    <w:name w:val="Bordered"/>
    <w:basedOn w:val="8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82" w:customStyle="1">
    <w:name w:val="Bordered - Accent 1"/>
    <w:basedOn w:val="8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983" w:customStyle="1">
    <w:name w:val="Bordered - Accent 2"/>
    <w:basedOn w:val="8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984" w:customStyle="1">
    <w:name w:val="Bordered - Accent 3"/>
    <w:basedOn w:val="8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985" w:customStyle="1">
    <w:name w:val="Bordered - Accent 4"/>
    <w:basedOn w:val="8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986" w:customStyle="1">
    <w:name w:val="Bordered - Accent 5"/>
    <w:basedOn w:val="8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987" w:customStyle="1">
    <w:name w:val="Bordered - Accent 6"/>
    <w:basedOn w:val="82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988">
    <w:name w:val="footnote text"/>
    <w:basedOn w:val="816"/>
    <w:link w:val="989"/>
    <w:uiPriority w:val="99"/>
    <w:semiHidden/>
    <w:unhideWhenUsed/>
    <w:pPr>
      <w:spacing w:after="40"/>
    </w:pPr>
    <w:rPr>
      <w:sz w:val="18"/>
    </w:rPr>
  </w:style>
  <w:style w:type="character" w:styleId="989" w:customStyle="1">
    <w:name w:val="Текст сноски Знак"/>
    <w:link w:val="988"/>
    <w:uiPriority w:val="99"/>
    <w:rPr>
      <w:sz w:val="18"/>
    </w:rPr>
  </w:style>
  <w:style w:type="character" w:styleId="990">
    <w:name w:val="footnote reference"/>
    <w:basedOn w:val="826"/>
    <w:uiPriority w:val="99"/>
    <w:unhideWhenUsed/>
    <w:rPr>
      <w:vertAlign w:val="superscript"/>
    </w:rPr>
  </w:style>
  <w:style w:type="paragraph" w:styleId="991">
    <w:name w:val="endnote text"/>
    <w:basedOn w:val="816"/>
    <w:link w:val="992"/>
    <w:uiPriority w:val="99"/>
    <w:semiHidden/>
    <w:unhideWhenUsed/>
    <w:rPr>
      <w:sz w:val="20"/>
    </w:rPr>
  </w:style>
  <w:style w:type="character" w:styleId="992" w:customStyle="1">
    <w:name w:val="Текст концевой сноски Знак"/>
    <w:link w:val="991"/>
    <w:uiPriority w:val="99"/>
    <w:rPr>
      <w:sz w:val="20"/>
    </w:rPr>
  </w:style>
  <w:style w:type="character" w:styleId="993">
    <w:name w:val="endnote reference"/>
    <w:basedOn w:val="826"/>
    <w:uiPriority w:val="99"/>
    <w:semiHidden/>
    <w:unhideWhenUsed/>
    <w:rPr>
      <w:vertAlign w:val="superscript"/>
    </w:rPr>
  </w:style>
  <w:style w:type="paragraph" w:styleId="994">
    <w:name w:val="toc 3"/>
    <w:basedOn w:val="816"/>
    <w:next w:val="816"/>
    <w:uiPriority w:val="39"/>
    <w:unhideWhenUsed/>
    <w:pPr>
      <w:spacing w:after="57"/>
      <w:ind w:left="567"/>
    </w:pPr>
  </w:style>
  <w:style w:type="paragraph" w:styleId="995">
    <w:name w:val="toc 4"/>
    <w:basedOn w:val="816"/>
    <w:next w:val="816"/>
    <w:uiPriority w:val="39"/>
    <w:unhideWhenUsed/>
    <w:pPr>
      <w:spacing w:after="57"/>
      <w:ind w:left="850"/>
    </w:pPr>
  </w:style>
  <w:style w:type="paragraph" w:styleId="996">
    <w:name w:val="toc 5"/>
    <w:basedOn w:val="816"/>
    <w:next w:val="816"/>
    <w:uiPriority w:val="39"/>
    <w:unhideWhenUsed/>
    <w:pPr>
      <w:spacing w:after="57"/>
      <w:ind w:left="1134"/>
    </w:pPr>
  </w:style>
  <w:style w:type="paragraph" w:styleId="997">
    <w:name w:val="toc 6"/>
    <w:basedOn w:val="816"/>
    <w:next w:val="816"/>
    <w:uiPriority w:val="39"/>
    <w:unhideWhenUsed/>
    <w:pPr>
      <w:spacing w:after="57"/>
      <w:ind w:left="1417"/>
    </w:pPr>
  </w:style>
  <w:style w:type="paragraph" w:styleId="998">
    <w:name w:val="toc 7"/>
    <w:basedOn w:val="816"/>
    <w:next w:val="816"/>
    <w:uiPriority w:val="39"/>
    <w:unhideWhenUsed/>
    <w:pPr>
      <w:spacing w:after="57"/>
      <w:ind w:left="1701"/>
    </w:pPr>
  </w:style>
  <w:style w:type="paragraph" w:styleId="999">
    <w:name w:val="toc 8"/>
    <w:basedOn w:val="816"/>
    <w:next w:val="816"/>
    <w:uiPriority w:val="39"/>
    <w:unhideWhenUsed/>
    <w:pPr>
      <w:spacing w:after="57"/>
      <w:ind w:left="1984"/>
    </w:pPr>
  </w:style>
  <w:style w:type="paragraph" w:styleId="1000">
    <w:name w:val="toc 9"/>
    <w:basedOn w:val="816"/>
    <w:next w:val="816"/>
    <w:uiPriority w:val="39"/>
    <w:unhideWhenUsed/>
    <w:pPr>
      <w:spacing w:after="57"/>
      <w:ind w:left="2268"/>
    </w:pPr>
  </w:style>
  <w:style w:type="paragraph" w:styleId="1001">
    <w:name w:val="table of figures"/>
    <w:basedOn w:val="816"/>
    <w:next w:val="816"/>
    <w:uiPriority w:val="99"/>
    <w:unhideWhenUsed/>
  </w:style>
  <w:style w:type="character" w:styleId="1002" w:customStyle="1">
    <w:name w:val="Заголовок 1 Знак"/>
    <w:basedOn w:val="826"/>
    <w:link w:val="817"/>
    <w:rPr>
      <w:rFonts w:ascii="Arial" w:hAnsi="Arial" w:eastAsia="Times New Roman" w:cs="Arial"/>
      <w:b/>
      <w:bCs/>
      <w:sz w:val="32"/>
      <w:szCs w:val="32"/>
      <w:lang w:eastAsia="ru-RU"/>
    </w:rPr>
  </w:style>
  <w:style w:type="character" w:styleId="1003" w:customStyle="1">
    <w:name w:val="Заголовок 2 Знак"/>
    <w:basedOn w:val="826"/>
    <w:link w:val="818"/>
    <w:rPr>
      <w:rFonts w:asciiTheme="majorHAnsi" w:hAnsiTheme="majorHAnsi" w:eastAsiaTheme="majorEastAsia" w:cstheme="majorBidi"/>
      <w:b/>
      <w:bCs/>
      <w:color w:val="5b9bd5" w:themeColor="accent1"/>
      <w:sz w:val="26"/>
      <w:szCs w:val="26"/>
      <w:lang w:eastAsia="ru-RU"/>
    </w:rPr>
  </w:style>
  <w:style w:type="table" w:styleId="1004">
    <w:name w:val="Table Grid"/>
    <w:basedOn w:val="827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005">
    <w:name w:val="Header"/>
    <w:basedOn w:val="816"/>
    <w:link w:val="1006"/>
    <w:uiPriority w:val="99"/>
    <w:pPr>
      <w:tabs>
        <w:tab w:val="center" w:pos="4677" w:leader="none"/>
        <w:tab w:val="right" w:pos="9355" w:leader="none"/>
      </w:tabs>
    </w:pPr>
  </w:style>
  <w:style w:type="character" w:styleId="1006" w:customStyle="1">
    <w:name w:val="Верхний колонтитул Знак"/>
    <w:basedOn w:val="826"/>
    <w:link w:val="1005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07">
    <w:name w:val="List Paragraph"/>
    <w:basedOn w:val="816"/>
    <w:link w:val="1017"/>
    <w:uiPriority w:val="34"/>
    <w:qFormat/>
    <w:pPr>
      <w:ind w:left="720"/>
      <w:contextualSpacing/>
    </w:pPr>
  </w:style>
  <w:style w:type="character" w:styleId="1008">
    <w:name w:val="Hyperlink"/>
    <w:basedOn w:val="826"/>
    <w:uiPriority w:val="99"/>
    <w:unhideWhenUsed/>
    <w:rPr>
      <w:color w:val="0563c1" w:themeColor="hyperlink"/>
      <w:u w:val="single"/>
    </w:rPr>
  </w:style>
  <w:style w:type="paragraph" w:styleId="1009">
    <w:name w:val="Footer"/>
    <w:basedOn w:val="816"/>
    <w:link w:val="1010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1010" w:customStyle="1">
    <w:name w:val="Нижний колонтитул Знак"/>
    <w:basedOn w:val="826"/>
    <w:link w:val="1009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11">
    <w:name w:val="toc 1"/>
    <w:basedOn w:val="816"/>
    <w:next w:val="816"/>
    <w:uiPriority w:val="39"/>
    <w:pPr>
      <w:tabs>
        <w:tab w:val="left" w:pos="0" w:leader="none"/>
        <w:tab w:val="left" w:pos="284" w:leader="none"/>
        <w:tab w:val="left" w:pos="567" w:leader="none"/>
        <w:tab w:val="right" w:pos="9486" w:leader="dot"/>
      </w:tabs>
      <w:ind w:left="284" w:hanging="425"/>
      <w:jc w:val="both"/>
    </w:pPr>
    <w:rPr>
      <w:rFonts w:ascii="Arial" w:hAnsi="Arial" w:cs="Arial"/>
      <w:b/>
      <w:bCs/>
      <w:caps/>
    </w:rPr>
  </w:style>
  <w:style w:type="character" w:styleId="1012">
    <w:name w:val="page number"/>
    <w:basedOn w:val="826"/>
  </w:style>
  <w:style w:type="paragraph" w:styleId="1013">
    <w:name w:val="annotation text"/>
    <w:basedOn w:val="816"/>
    <w:link w:val="1014"/>
    <w:uiPriority w:val="99"/>
    <w:semiHidden/>
    <w:rPr>
      <w:sz w:val="20"/>
      <w:szCs w:val="20"/>
    </w:rPr>
  </w:style>
  <w:style w:type="character" w:styleId="1014" w:customStyle="1">
    <w:name w:val="Текст примечания Знак"/>
    <w:basedOn w:val="826"/>
    <w:link w:val="1013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015">
    <w:name w:val="annotation reference"/>
    <w:basedOn w:val="826"/>
    <w:uiPriority w:val="99"/>
    <w:semiHidden/>
    <w:unhideWhenUsed/>
    <w:rPr>
      <w:sz w:val="16"/>
      <w:szCs w:val="16"/>
    </w:rPr>
  </w:style>
  <w:style w:type="paragraph" w:styleId="1016">
    <w:name w:val="toc 2"/>
    <w:basedOn w:val="816"/>
    <w:next w:val="816"/>
    <w:uiPriority w:val="39"/>
    <w:unhideWhenUsed/>
    <w:pPr>
      <w:spacing w:after="100"/>
      <w:ind w:left="240"/>
    </w:pPr>
  </w:style>
  <w:style w:type="character" w:styleId="1017" w:customStyle="1">
    <w:name w:val="Абзац списка Знак"/>
    <w:link w:val="1007"/>
    <w:uiPriority w:val="34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18" w:customStyle="1">
    <w:name w:val="Обычный1"/>
    <w:basedOn w:val="816"/>
    <w:link w:val="1019"/>
    <w:pPr>
      <w:spacing w:line="360" w:lineRule="auto"/>
      <w:ind w:firstLine="851"/>
      <w:jc w:val="both"/>
    </w:pPr>
  </w:style>
  <w:style w:type="character" w:styleId="1019" w:customStyle="1">
    <w:name w:val="Обычный Char Char"/>
    <w:link w:val="1018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20" w:customStyle="1">
    <w:name w:val="Без интервала1"/>
    <w:basedOn w:val="816"/>
    <w:link w:val="1021"/>
    <w:pPr>
      <w:widowControl w:val="off"/>
      <w:ind w:firstLine="851"/>
      <w:jc w:val="both"/>
    </w:pPr>
    <w:rPr>
      <w:szCs w:val="22"/>
      <w:lang w:val="en-US" w:eastAsia="en-US"/>
    </w:rPr>
  </w:style>
  <w:style w:type="character" w:styleId="1021" w:customStyle="1">
    <w:name w:val="No Spacing Char"/>
    <w:link w:val="1020"/>
    <w:rPr>
      <w:rFonts w:ascii="Times New Roman" w:hAnsi="Times New Roman" w:eastAsia="Times New Roman" w:cs="Times New Roman"/>
      <w:sz w:val="24"/>
      <w:lang w:val="en-US"/>
    </w:rPr>
  </w:style>
  <w:style w:type="table" w:styleId="1022" w:customStyle="1">
    <w:name w:val="Таблица-сетка 4 — акцент 11"/>
    <w:basedOn w:val="827"/>
    <w:uiPriority w:val="49"/>
    <w:pPr>
      <w:spacing w:after="0" w:line="240" w:lineRule="auto"/>
    </w:pPr>
    <w:tblPr>
      <w:tblStyleRowBandSize w:val="1"/>
      <w:tblStyleColBandSize w:val="1"/>
      <w:tblBorders>
        <w:top w:val="single" w:color="9CC2E5" w:themeColor="accent1" w:themeTint="99" w:sz="4" w:space="0"/>
        <w:left w:val="single" w:color="9CC2E5" w:themeColor="accent1" w:themeTint="99" w:sz="4" w:space="0"/>
        <w:bottom w:val="single" w:color="9CC2E5" w:themeColor="accent1" w:themeTint="99" w:sz="4" w:space="0"/>
        <w:right w:val="single" w:color="9CC2E5" w:themeColor="accent1" w:themeTint="99" w:sz="4" w:space="0"/>
        <w:insideH w:val="single" w:color="9CC2E5" w:themeColor="accent1" w:themeTint="99" w:sz="4" w:space="0"/>
        <w:insideV w:val="single" w:color="9CC2E5" w:themeColor="accent1" w:themeTint="99" w:sz="4" w:space="0"/>
      </w:tblBorders>
    </w:tblPr>
    <w:tblStylePr w:type="band1Horz">
      <w:tcPr>
        <w:shd w:val="clear" w:color="auto" w:fill="deeaf6" w:themeFill="accent1" w:themeFillTint="33"/>
      </w:tcPr>
    </w:tblStylePr>
    <w:tblStylePr w:type="band1Vert">
      <w:tcPr>
        <w:shd w:val="clear" w:color="auto" w:fill="deeaf6" w:themeFill="accent1" w:themeFillTint="33"/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</w:tcBorders>
        <w:shd w:val="clear" w:color="auto" w:fill="5b9bd5" w:themeFill="accent1"/>
      </w:tcPr>
    </w:tblStylePr>
    <w:tblStylePr w:type="lastCol">
      <w:rPr>
        <w:b/>
        <w:bCs/>
      </w:rPr>
    </w:tblStylePr>
    <w:tblStylePr w:type="lastRow">
      <w:rPr>
        <w:b/>
        <w:bCs/>
      </w:rPr>
      <w:tcPr>
        <w:tcBorders>
          <w:top w:val="single" w:color="5B9BD5" w:themeColor="accent1" w:sz="4" w:space="0"/>
        </w:tcBorders>
      </w:tcPr>
    </w:tblStylePr>
  </w:style>
  <w:style w:type="paragraph" w:styleId="1023">
    <w:name w:val="Balloon Text"/>
    <w:basedOn w:val="816"/>
    <w:link w:val="1024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1024" w:customStyle="1">
    <w:name w:val="Текст выноски Знак"/>
    <w:basedOn w:val="826"/>
    <w:link w:val="1023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  <w:style w:type="paragraph" w:styleId="1025" w:customStyle="1">
    <w:name w:val="Знак"/>
    <w:basedOn w:val="81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1026" w:customStyle="1">
    <w:name w:val="Заголовок 3 Знак"/>
    <w:basedOn w:val="826"/>
    <w:link w:val="819"/>
    <w:uiPriority w:val="9"/>
    <w:semiHidden/>
    <w:rPr>
      <w:rFonts w:asciiTheme="majorHAnsi" w:hAnsiTheme="majorHAnsi" w:eastAsiaTheme="majorEastAsia" w:cstheme="majorBidi"/>
      <w:color w:val="1f4d78" w:themeColor="accent1" w:themeShade="7F"/>
      <w:sz w:val="24"/>
      <w:szCs w:val="24"/>
      <w:lang w:eastAsia="ru-RU"/>
    </w:rPr>
  </w:style>
  <w:style w:type="paragraph" w:styleId="1027">
    <w:name w:val="annotation subject"/>
    <w:basedOn w:val="1013"/>
    <w:next w:val="1013"/>
    <w:link w:val="1028"/>
    <w:uiPriority w:val="99"/>
    <w:semiHidden/>
    <w:unhideWhenUsed/>
    <w:rPr>
      <w:b/>
      <w:bCs/>
    </w:rPr>
  </w:style>
  <w:style w:type="character" w:styleId="1028" w:customStyle="1">
    <w:name w:val="Тема примечания Знак"/>
    <w:basedOn w:val="1014"/>
    <w:link w:val="1027"/>
    <w:uiPriority w:val="99"/>
    <w:semiHidden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1029">
    <w:name w:val="Revision"/>
    <w:hidden/>
    <w:uiPriority w:val="99"/>
    <w:semiHidden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1030" w:customStyle="1">
    <w:name w:val="Table Normal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0" w:line="240" w:lineRule="auto"/>
    </w:pPr>
    <w:rPr>
      <w:rFonts w:ascii="Times New Roman" w:hAnsi="Times New Roman" w:eastAsia="Arial Unicode MS" w:cs="Times New Roman"/>
      <w:sz w:val="20"/>
      <w:szCs w:val="20"/>
      <w:lang w:eastAsia="ru-RU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1031" w:customStyle="1">
    <w:name w:val="Титул"/>
    <w:basedOn w:val="1032"/>
    <w:pPr>
      <w:ind w:left="720" w:firstLine="709"/>
      <w:jc w:val="center"/>
    </w:pPr>
    <w:rPr>
      <w:b/>
      <w:sz w:val="32"/>
      <w:szCs w:val="20"/>
    </w:rPr>
  </w:style>
  <w:style w:type="paragraph" w:styleId="1032">
    <w:name w:val="Body Text"/>
    <w:basedOn w:val="816"/>
    <w:link w:val="1033"/>
    <w:uiPriority w:val="99"/>
    <w:unhideWhenUsed/>
    <w:pPr>
      <w:spacing w:after="120"/>
    </w:pPr>
  </w:style>
  <w:style w:type="character" w:styleId="1033" w:customStyle="1">
    <w:name w:val="Основной текст Знак"/>
    <w:basedOn w:val="826"/>
    <w:link w:val="1032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34" w:customStyle="1">
    <w:name w:val="ОТ"/>
    <w:basedOn w:val="816"/>
    <w:pPr>
      <w:widowControl w:val="off"/>
      <w:spacing w:after="200" w:line="276" w:lineRule="auto"/>
      <w:ind w:firstLine="709"/>
      <w:jc w:val="both"/>
    </w:pPr>
    <w:rPr>
      <w:szCs w:val="22"/>
      <w:lang w:eastAsia="en-US"/>
    </w:rPr>
  </w:style>
  <w:style w:type="paragraph" w:styleId="1035">
    <w:name w:val="TOC Heading"/>
    <w:basedOn w:val="817"/>
    <w:next w:val="816"/>
    <w:uiPriority w:val="39"/>
    <w:semiHidden/>
    <w:unhideWhenUsed/>
    <w:qFormat/>
    <w:pPr>
      <w:keepLines/>
      <w:spacing w:before="480" w:after="0" w:line="276" w:lineRule="auto"/>
      <w:outlineLvl w:val="9"/>
    </w:pPr>
    <w:rPr>
      <w:rFonts w:asciiTheme="majorHAnsi" w:hAnsiTheme="majorHAnsi" w:eastAsiaTheme="majorEastAsia" w:cstheme="majorBidi"/>
      <w:color w:val="2e74b5" w:themeColor="accent1" w:themeShade="BF"/>
      <w:sz w:val="28"/>
      <w:szCs w:val="28"/>
    </w:rPr>
  </w:style>
  <w:style w:type="paragraph" w:styleId="1036" w:customStyle="1">
    <w:name w:val="x_msonormal"/>
    <w:basedOn w:val="816"/>
    <w:pPr>
      <w:spacing w:before="100" w:beforeAutospacing="1" w:after="100" w:afterAutospacing="1"/>
    </w:pPr>
  </w:style>
  <w:style w:type="paragraph" w:styleId="1037">
    <w:name w:val="Normal (Web)"/>
    <w:basedOn w:val="816"/>
    <w:uiPriority w:val="99"/>
    <w:semiHidden/>
    <w:unhideWhenUsed/>
    <w:pPr>
      <w:spacing w:before="100" w:beforeAutospacing="1" w:after="100" w:afterAutospacing="1"/>
    </w:pPr>
  </w:style>
  <w:style w:type="character" w:styleId="1038">
    <w:name w:val="Emphasis"/>
    <w:basedOn w:val="826"/>
    <w:uiPriority w:val="20"/>
    <w:qFormat/>
    <w:rPr>
      <w:i/>
      <w:iCs/>
    </w:rPr>
  </w:style>
  <w:style w:type="paragraph" w:styleId="1039" w:customStyle="1">
    <w:name w:val="Tabletext"/>
    <w:basedOn w:val="816"/>
    <w:pPr>
      <w:keepLines/>
      <w:widowControl w:val="off"/>
      <w:spacing w:after="120" w:line="240" w:lineRule="atLeast"/>
      <w:ind w:left="720"/>
      <w:jc w:val="both"/>
    </w:pPr>
    <w:rPr>
      <w:sz w:val="20"/>
      <w:szCs w:val="20"/>
      <w:lang w:val="en-US"/>
    </w:rPr>
  </w:style>
  <w:style w:type="character" w:styleId="1040" w:customStyle="1">
    <w:name w:val="m_ПростойТекст Char"/>
    <w:link w:val="1041"/>
    <w:rPr>
      <w:sz w:val="24"/>
      <w:szCs w:val="24"/>
    </w:rPr>
  </w:style>
  <w:style w:type="paragraph" w:styleId="1041" w:customStyle="1">
    <w:name w:val="m_ПростойТекст"/>
    <w:basedOn w:val="816"/>
    <w:link w:val="1040"/>
    <w:pPr>
      <w:jc w:val="both"/>
    </w:pPr>
    <w:rPr>
      <w:rFonts w:asciiTheme="minorHAnsi" w:hAnsiTheme="minorHAnsi" w:eastAsiaTheme="minorHAnsi" w:cstheme="minorBidi"/>
      <w:lang w:eastAsia="en-US"/>
    </w:rPr>
  </w:style>
  <w:style w:type="character" w:styleId="1042">
    <w:name w:val="FollowedHyperlink"/>
    <w:basedOn w:val="826"/>
    <w:uiPriority w:val="99"/>
    <w:semiHidden/>
    <w:unhideWhenUsed/>
    <w:rPr>
      <w:color w:val="954f72" w:themeColor="followed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Relationship Id="rId12" Type="http://schemas.openxmlformats.org/officeDocument/2006/relationships/hyperlink" Target="consultantplus://offline/ref=32BB9BA65FBFB5F1750BC7DCA4D1BE9B93FA81EA558E5327DC0F6215434B0B7E8551142EBE5CB8076D5E7E5B257A5A6CCC2BB2BC88295963X858E" TargetMode="External"/><Relationship Id="rId13" Type="http://schemas.openxmlformats.org/officeDocument/2006/relationships/hyperlink" Target="https://gorsetitomsk.ru/" TargetMode="External"/><Relationship Id="rId14" Type="http://schemas.openxmlformats.org/officeDocument/2006/relationships/hyperlink" Target="http://elseti.vseversk.ru/" TargetMode="External"/><Relationship Id="rId15" Type="http://schemas.openxmlformats.org/officeDocument/2006/relationships/hyperlink" Target="http://tomseti.ru/" TargetMode="External"/><Relationship Id="rId16" Type="http://schemas.openxmlformats.org/officeDocument/2006/relationships/hyperlink" Target="http://oboronenergo.su/" TargetMode="External"/><Relationship Id="rId17" Type="http://schemas.openxmlformats.org/officeDocument/2006/relationships/hyperlink" Target="https://tomskenergosbyt.ru/" TargetMode="External"/><Relationship Id="rId18" Type="http://schemas.openxmlformats.org/officeDocument/2006/relationships/hyperlink" Target="mailto:secretar@ensb.tomsk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emf"/><Relationship Id="rId2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B8441-8433-42CE-ABDE-7AAD4DCAE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Company>IRAO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Константинов Алексей Александрович</dc:creator>
  <cp:lastModifiedBy>ermakova_np</cp:lastModifiedBy>
  <cp:revision>10</cp:revision>
  <dcterms:created xsi:type="dcterms:W3CDTF">2025-12-29T06:31:00Z</dcterms:created>
  <dcterms:modified xsi:type="dcterms:W3CDTF">2026-01-29T01:51:53Z</dcterms:modified>
</cp:coreProperties>
</file>