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07A1" w:rsidRDefault="007F174B">
      <w:pPr>
        <w:jc w:val="center"/>
        <w:rPr>
          <w:b/>
          <w:bCs/>
          <w:sz w:val="26"/>
          <w:szCs w:val="26"/>
        </w:rPr>
      </w:pPr>
      <w:r>
        <w:rPr>
          <w:b/>
          <w:bCs/>
          <w:sz w:val="26"/>
          <w:szCs w:val="26"/>
        </w:rPr>
        <w:t>ТЕХНИЧЕСКОЕ ЗАДАНИЕ</w:t>
      </w:r>
    </w:p>
    <w:p w:rsidR="008507A1" w:rsidRDefault="007F174B">
      <w:pPr>
        <w:jc w:val="center"/>
        <w:rPr>
          <w:rFonts w:eastAsia="SimSun"/>
          <w:sz w:val="28"/>
          <w:szCs w:val="28"/>
          <w:lang w:eastAsia="zh-CN"/>
        </w:rPr>
      </w:pPr>
      <w:r>
        <w:rPr>
          <w:sz w:val="26"/>
          <w:szCs w:val="26"/>
        </w:rPr>
        <w:t>Модернизация охранной сигнализации</w:t>
      </w:r>
    </w:p>
    <w:p w:rsidR="008507A1" w:rsidRDefault="008507A1">
      <w:pPr>
        <w:shd w:val="clear" w:color="auto" w:fill="FFFFFF"/>
        <w:rPr>
          <w:b/>
          <w:bCs/>
        </w:rPr>
      </w:pPr>
    </w:p>
    <w:p w:rsidR="008507A1" w:rsidRDefault="007F174B">
      <w:pPr>
        <w:jc w:val="both"/>
        <w:rPr>
          <w:b/>
        </w:rPr>
      </w:pPr>
      <w:r>
        <w:rPr>
          <w:b/>
          <w:bCs/>
        </w:rPr>
        <w:t xml:space="preserve">1. </w:t>
      </w:r>
      <w:r w:rsidR="00284A38">
        <w:rPr>
          <w:b/>
        </w:rPr>
        <w:t>Наименование работ (номенклатура) и перечень объектов, на которых будут выполняться работы.</w:t>
      </w:r>
    </w:p>
    <w:p w:rsidR="008507A1" w:rsidRDefault="007F174B">
      <w:pPr>
        <w:tabs>
          <w:tab w:val="left" w:pos="4253"/>
        </w:tabs>
        <w:ind w:firstLine="709"/>
        <w:jc w:val="both"/>
        <w:rPr>
          <w:lang w:eastAsia="ru-RU"/>
        </w:rPr>
      </w:pPr>
      <w:r>
        <w:t xml:space="preserve">Модернизация охранной сигнализации и пусконаладочные работы с конфигурированием </w:t>
      </w:r>
      <w:r>
        <w:rPr>
          <w:shd w:val="clear" w:color="auto" w:fill="FFFFFF"/>
        </w:rPr>
        <w:t>графических планов для организации автоматизированных рабочих мест по решению задач охранной и пожарной сигнализации, оповещения и управления эвакуацией</w:t>
      </w:r>
      <w:r>
        <w:t>, помещений</w:t>
      </w:r>
      <w:r w:rsidR="00284A38">
        <w:t>,</w:t>
      </w:r>
      <w:r>
        <w:t xml:space="preserve"> расположенных в административном здании по адресу: г. Томск, ул. Котовского,19</w:t>
      </w:r>
      <w:r w:rsidR="00284A38">
        <w:t>,</w:t>
      </w:r>
      <w:r w:rsidR="00284A38" w:rsidRPr="00284A38">
        <w:rPr>
          <w:lang w:eastAsia="ru-RU"/>
        </w:rPr>
        <w:t xml:space="preserve"> </w:t>
      </w:r>
      <w:r w:rsidR="00284A38">
        <w:rPr>
          <w:lang w:eastAsia="ru-RU"/>
        </w:rPr>
        <w:t>согласно Приложению №1 к Техническому заданию (далее-ТЗ)</w:t>
      </w:r>
    </w:p>
    <w:p w:rsidR="00260FFD" w:rsidRDefault="00260FFD">
      <w:pPr>
        <w:tabs>
          <w:tab w:val="left" w:pos="4253"/>
        </w:tabs>
        <w:ind w:firstLine="709"/>
        <w:jc w:val="both"/>
      </w:pPr>
    </w:p>
    <w:p w:rsidR="008507A1" w:rsidRDefault="007F174B">
      <w:pPr>
        <w:jc w:val="both"/>
        <w:rPr>
          <w:b/>
          <w:bCs/>
        </w:rPr>
      </w:pPr>
      <w:r>
        <w:rPr>
          <w:b/>
          <w:bCs/>
        </w:rPr>
        <w:t>2. Общие требования</w:t>
      </w:r>
    </w:p>
    <w:p w:rsidR="008507A1" w:rsidRDefault="007F174B">
      <w:pPr>
        <w:jc w:val="both"/>
        <w:rPr>
          <w:b/>
          <w:bCs/>
        </w:rPr>
      </w:pPr>
      <w:r>
        <w:rPr>
          <w:b/>
          <w:bCs/>
        </w:rPr>
        <w:t xml:space="preserve">2.1. </w:t>
      </w:r>
      <w:r w:rsidR="00592A80">
        <w:rPr>
          <w:b/>
          <w:bCs/>
        </w:rPr>
        <w:t xml:space="preserve">Основание </w:t>
      </w:r>
      <w:r w:rsidR="009C3031">
        <w:rPr>
          <w:b/>
          <w:bCs/>
        </w:rPr>
        <w:t xml:space="preserve">и цели </w:t>
      </w:r>
      <w:r w:rsidR="00592A80">
        <w:rPr>
          <w:b/>
          <w:bCs/>
        </w:rPr>
        <w:t>для выполнения работ</w:t>
      </w:r>
      <w:r>
        <w:rPr>
          <w:b/>
          <w:bCs/>
        </w:rPr>
        <w:t>.</w:t>
      </w:r>
    </w:p>
    <w:p w:rsidR="00C648D1" w:rsidRDefault="009C3031">
      <w:pPr>
        <w:ind w:firstLine="708"/>
        <w:jc w:val="both"/>
        <w:rPr>
          <w:bCs/>
        </w:rPr>
      </w:pPr>
      <w:r w:rsidRPr="009C3031">
        <w:rPr>
          <w:bCs/>
        </w:rPr>
        <w:t>Основанием для выполнения работ явля</w:t>
      </w:r>
      <w:r w:rsidR="00C648D1">
        <w:rPr>
          <w:bCs/>
        </w:rPr>
        <w:t>е</w:t>
      </w:r>
      <w:r w:rsidRPr="009C3031">
        <w:rPr>
          <w:bCs/>
        </w:rPr>
        <w:t xml:space="preserve">тся </w:t>
      </w:r>
      <w:r>
        <w:rPr>
          <w:bCs/>
        </w:rPr>
        <w:t>локально-сметный расчет</w:t>
      </w:r>
      <w:r w:rsidRPr="009C3031">
        <w:rPr>
          <w:bCs/>
        </w:rPr>
        <w:t xml:space="preserve"> (Приложени</w:t>
      </w:r>
      <w:r>
        <w:rPr>
          <w:bCs/>
        </w:rPr>
        <w:t>е</w:t>
      </w:r>
      <w:r w:rsidRPr="009C3031">
        <w:rPr>
          <w:bCs/>
        </w:rPr>
        <w:t xml:space="preserve"> №</w:t>
      </w:r>
      <w:r>
        <w:rPr>
          <w:bCs/>
        </w:rPr>
        <w:t xml:space="preserve">2 </w:t>
      </w:r>
      <w:r w:rsidRPr="009C3031">
        <w:rPr>
          <w:bCs/>
        </w:rPr>
        <w:t xml:space="preserve">к ТЗ). </w:t>
      </w:r>
    </w:p>
    <w:p w:rsidR="008507A1" w:rsidRDefault="009C3031">
      <w:pPr>
        <w:ind w:firstLine="708"/>
        <w:jc w:val="both"/>
        <w:rPr>
          <w:bCs/>
        </w:rPr>
      </w:pPr>
      <w:r w:rsidRPr="009C3031">
        <w:rPr>
          <w:bCs/>
        </w:rPr>
        <w:t xml:space="preserve">В результате выполнения работ должны быть достигнуты следующие цели: </w:t>
      </w:r>
      <w:r w:rsidR="007F174B">
        <w:rPr>
          <w:bCs/>
        </w:rPr>
        <w:t>помощь в обнаружении проникновений в охраняемые помещения для обеспечени</w:t>
      </w:r>
      <w:r>
        <w:rPr>
          <w:bCs/>
        </w:rPr>
        <w:t>я</w:t>
      </w:r>
      <w:r w:rsidR="007F174B">
        <w:rPr>
          <w:bCs/>
        </w:rPr>
        <w:t xml:space="preserve"> сохранности имущества, защите жизни, здоровья, имущества сотрудников, клиентов Общества, а также объединение </w:t>
      </w:r>
      <w:r w:rsidR="007F174B">
        <w:rPr>
          <w:shd w:val="clear" w:color="auto" w:fill="FFFFFF"/>
        </w:rPr>
        <w:t>охранной и пожарной сигнализации, оповещения и управления эвакуацией</w:t>
      </w:r>
      <w:r w:rsidR="007F174B">
        <w:t xml:space="preserve">, помещений </w:t>
      </w:r>
      <w:r w:rsidR="007F174B">
        <w:rPr>
          <w:bCs/>
        </w:rPr>
        <w:t>на платформе ПО «Стрелец-ПРО».</w:t>
      </w:r>
    </w:p>
    <w:p w:rsidR="009C3031" w:rsidRPr="009C3031" w:rsidRDefault="009C3031" w:rsidP="009C3031">
      <w:pPr>
        <w:jc w:val="both"/>
        <w:rPr>
          <w:b/>
        </w:rPr>
      </w:pPr>
      <w:r w:rsidRPr="009C3031">
        <w:rPr>
          <w:b/>
        </w:rPr>
        <w:t>2.2. Требования к срокам выполнения работ:</w:t>
      </w:r>
    </w:p>
    <w:p w:rsidR="009C3031" w:rsidRDefault="009C3031" w:rsidP="00C648D1">
      <w:pPr>
        <w:ind w:firstLine="708"/>
        <w:jc w:val="both"/>
      </w:pPr>
      <w:r>
        <w:t>Начало выполнения работ – с момента заключения договора</w:t>
      </w:r>
      <w:r w:rsidR="00C648D1">
        <w:t>.</w:t>
      </w:r>
    </w:p>
    <w:p w:rsidR="009C3031" w:rsidRDefault="009C3031" w:rsidP="00C648D1">
      <w:pPr>
        <w:ind w:firstLine="708"/>
        <w:jc w:val="both"/>
      </w:pPr>
      <w:r>
        <w:t>Окончание</w:t>
      </w:r>
      <w:r w:rsidR="00C648D1">
        <w:t xml:space="preserve"> выполнения</w:t>
      </w:r>
      <w:r>
        <w:t xml:space="preserve"> работ- 30 сентября 2024 года.</w:t>
      </w:r>
    </w:p>
    <w:p w:rsidR="009C3031" w:rsidRDefault="009C3031" w:rsidP="00C648D1">
      <w:pPr>
        <w:ind w:firstLine="708"/>
        <w:jc w:val="both"/>
      </w:pPr>
      <w:r>
        <w:t xml:space="preserve">Производство работ осуществляется в условиях режима </w:t>
      </w:r>
      <w:r w:rsidR="00C648D1">
        <w:t xml:space="preserve">рабочего дня </w:t>
      </w:r>
      <w:r>
        <w:t>Заказчика (с 8-00 до 17-00 в будние дни). В выходные дни и иные часы работы производятся по письменному согласованию с Заказчиком.</w:t>
      </w:r>
    </w:p>
    <w:p w:rsidR="008507A1" w:rsidRDefault="007F174B">
      <w:pPr>
        <w:tabs>
          <w:tab w:val="left" w:pos="567"/>
          <w:tab w:val="left" w:pos="1260"/>
        </w:tabs>
        <w:jc w:val="both"/>
        <w:rPr>
          <w:b/>
        </w:rPr>
      </w:pPr>
      <w:r>
        <w:rPr>
          <w:b/>
        </w:rPr>
        <w:t>2.3. Нормативные требования к качеству работ, их результату.</w:t>
      </w:r>
    </w:p>
    <w:p w:rsidR="008507A1" w:rsidRDefault="007F174B">
      <w:pPr>
        <w:tabs>
          <w:tab w:val="left" w:pos="567"/>
        </w:tabs>
        <w:ind w:firstLine="709"/>
        <w:jc w:val="both"/>
        <w:rPr>
          <w:bCs/>
        </w:rPr>
      </w:pPr>
      <w:r>
        <w:t>Все работы должны выполняться в соответствии с Техническим заданием, утвержденным Заказчиком, с соблюдением нормативно-правовых актов РФ, регулирующих данный вид деятельности, включая, но не ограничиваясь:</w:t>
      </w:r>
    </w:p>
    <w:p w:rsidR="008507A1" w:rsidRDefault="007F174B" w:rsidP="00C648D1">
      <w:pPr>
        <w:tabs>
          <w:tab w:val="left" w:pos="567"/>
        </w:tabs>
        <w:ind w:firstLine="709"/>
        <w:jc w:val="both"/>
      </w:pPr>
      <w:r>
        <w:t>- Федерального закона № 123-ФЗ от 22 июля 2008 года «Технический регламент о требованиях пожарной безопасности»;</w:t>
      </w:r>
    </w:p>
    <w:p w:rsidR="008507A1" w:rsidRDefault="007F174B">
      <w:pPr>
        <w:tabs>
          <w:tab w:val="left" w:pos="0"/>
          <w:tab w:val="left" w:pos="993"/>
        </w:tabs>
        <w:ind w:firstLine="567"/>
        <w:contextualSpacing/>
        <w:jc w:val="both"/>
      </w:pPr>
      <w:r>
        <w:t>- Федерального закона № 384-ФЗ от 30 декабря 2009 года «Технический регламент о безопасности зданий и сооружений»;</w:t>
      </w:r>
    </w:p>
    <w:p w:rsidR="008507A1" w:rsidRDefault="007F174B">
      <w:pPr>
        <w:tabs>
          <w:tab w:val="left" w:pos="567"/>
        </w:tabs>
        <w:ind w:firstLine="567"/>
        <w:jc w:val="both"/>
        <w:rPr>
          <w:bCs/>
        </w:rPr>
      </w:pPr>
      <w:r>
        <w:t>- ГОСТ Р 52435-2015 Национальный стандарт Российской Федерации. «Технические средства охранной сигнализации. Классификация. Общие технические требования и методы испытаний»;</w:t>
      </w:r>
    </w:p>
    <w:p w:rsidR="008507A1" w:rsidRDefault="007F174B">
      <w:pPr>
        <w:tabs>
          <w:tab w:val="left" w:pos="709"/>
          <w:tab w:val="left" w:pos="993"/>
        </w:tabs>
        <w:ind w:firstLine="567"/>
        <w:contextualSpacing/>
        <w:jc w:val="both"/>
      </w:pPr>
      <w:r>
        <w:t>- ГОСТ 31817.1.1-2012 «Системы тревожной сигнализации. Часть 1. Общие требования. Раздел 1. Общие положения»;</w:t>
      </w:r>
    </w:p>
    <w:p w:rsidR="008507A1" w:rsidRDefault="007F174B">
      <w:pPr>
        <w:tabs>
          <w:tab w:val="left" w:pos="709"/>
          <w:tab w:val="left" w:pos="993"/>
        </w:tabs>
        <w:ind w:firstLine="567"/>
        <w:contextualSpacing/>
        <w:jc w:val="both"/>
      </w:pPr>
      <w:r>
        <w:t>- ГОСТ Р 50776-95 «Системы тревожной сигнализации. Часть 1. Общие требования. Раздел 4. Руководство по проектированию, монтажу и техническому обслуживанию»;</w:t>
      </w:r>
    </w:p>
    <w:p w:rsidR="008507A1" w:rsidRDefault="007F174B">
      <w:pPr>
        <w:tabs>
          <w:tab w:val="left" w:pos="0"/>
          <w:tab w:val="left" w:pos="993"/>
        </w:tabs>
        <w:ind w:firstLine="567"/>
        <w:contextualSpacing/>
        <w:jc w:val="both"/>
      </w:pPr>
      <w:r>
        <w:t>- ГОСТ 31565-2012 «Кабельные изделия. Требования пожарной безопасности»;</w:t>
      </w:r>
    </w:p>
    <w:p w:rsidR="008507A1" w:rsidRDefault="007F174B">
      <w:pPr>
        <w:tabs>
          <w:tab w:val="left" w:pos="0"/>
          <w:tab w:val="left" w:pos="993"/>
        </w:tabs>
        <w:ind w:firstLine="567"/>
        <w:contextualSpacing/>
        <w:jc w:val="both"/>
      </w:pPr>
      <w:r>
        <w:t>- Приказ Министерства труда и социальной защиты РФ от 15 декабря 2020 г. N 903н «Об утверждении Правил по охране труда при эксплуатации электроустановок»;</w:t>
      </w:r>
    </w:p>
    <w:p w:rsidR="008507A1" w:rsidRDefault="007F174B">
      <w:pPr>
        <w:tabs>
          <w:tab w:val="left" w:pos="0"/>
          <w:tab w:val="left" w:pos="993"/>
        </w:tabs>
        <w:ind w:firstLine="567"/>
        <w:contextualSpacing/>
        <w:jc w:val="both"/>
      </w:pPr>
      <w:r>
        <w:t>- СП 1.13130.2020 «Системы противопожарной защиты. Эвакуационные пути и выходы»;</w:t>
      </w:r>
    </w:p>
    <w:p w:rsidR="008507A1" w:rsidRDefault="007F174B">
      <w:pPr>
        <w:tabs>
          <w:tab w:val="left" w:pos="0"/>
          <w:tab w:val="left" w:pos="993"/>
        </w:tabs>
        <w:ind w:firstLine="567"/>
        <w:contextualSpacing/>
        <w:jc w:val="both"/>
      </w:pPr>
      <w:r>
        <w:t>- ПУЭ «Правила устройства электроустановок»;</w:t>
      </w:r>
    </w:p>
    <w:p w:rsidR="008507A1" w:rsidRDefault="007F174B">
      <w:pPr>
        <w:tabs>
          <w:tab w:val="left" w:pos="0"/>
          <w:tab w:val="left" w:pos="993"/>
        </w:tabs>
        <w:ind w:firstLine="567"/>
        <w:contextualSpacing/>
        <w:jc w:val="both"/>
      </w:pPr>
      <w:r>
        <w:t>- ГОСТ 12.1.004-91 «ССБТ. Пожарная безопасность. Общие требования».</w:t>
      </w:r>
    </w:p>
    <w:p w:rsidR="00C648D1" w:rsidRDefault="00C648D1">
      <w:pPr>
        <w:tabs>
          <w:tab w:val="left" w:pos="567"/>
        </w:tabs>
        <w:jc w:val="both"/>
        <w:rPr>
          <w:b/>
        </w:rPr>
      </w:pPr>
    </w:p>
    <w:p w:rsidR="008507A1" w:rsidRDefault="007F174B">
      <w:pPr>
        <w:tabs>
          <w:tab w:val="left" w:pos="567"/>
        </w:tabs>
        <w:jc w:val="both"/>
        <w:rPr>
          <w:b/>
        </w:rPr>
      </w:pPr>
      <w:r>
        <w:rPr>
          <w:b/>
        </w:rPr>
        <w:t>3. Требования к выполнению работ</w:t>
      </w:r>
    </w:p>
    <w:p w:rsidR="00592A80" w:rsidRDefault="007F174B" w:rsidP="00592A80">
      <w:pPr>
        <w:tabs>
          <w:tab w:val="left" w:pos="567"/>
        </w:tabs>
        <w:jc w:val="both"/>
        <w:rPr>
          <w:b/>
        </w:rPr>
      </w:pPr>
      <w:r>
        <w:rPr>
          <w:b/>
        </w:rPr>
        <w:t xml:space="preserve">3.1. </w:t>
      </w:r>
      <w:r>
        <w:rPr>
          <w:b/>
        </w:rPr>
        <w:tab/>
        <w:t>Объем выполняемых работ</w:t>
      </w:r>
    </w:p>
    <w:p w:rsidR="008507A1" w:rsidRPr="00592A80" w:rsidRDefault="007F174B" w:rsidP="00C648D1">
      <w:pPr>
        <w:tabs>
          <w:tab w:val="left" w:pos="567"/>
        </w:tabs>
        <w:ind w:firstLine="709"/>
        <w:jc w:val="both"/>
        <w:rPr>
          <w:b/>
        </w:rPr>
      </w:pPr>
      <w:r>
        <w:rPr>
          <w:lang w:eastAsia="ru-RU"/>
        </w:rPr>
        <w:t>Подрядчик обязуется выполнить работы, указанные в локально-сметном расчете, согласно Приложению №2 к ТЗ</w:t>
      </w:r>
      <w:r w:rsidR="00C648D1">
        <w:rPr>
          <w:lang w:eastAsia="ru-RU"/>
        </w:rPr>
        <w:t>.</w:t>
      </w:r>
    </w:p>
    <w:p w:rsidR="008507A1" w:rsidRDefault="007F174B">
      <w:pPr>
        <w:tabs>
          <w:tab w:val="left" w:pos="567"/>
        </w:tabs>
        <w:jc w:val="both"/>
        <w:rPr>
          <w:b/>
        </w:rPr>
      </w:pPr>
      <w:r>
        <w:rPr>
          <w:b/>
        </w:rPr>
        <w:t>3.</w:t>
      </w:r>
      <w:r w:rsidR="00FB34F7">
        <w:rPr>
          <w:b/>
        </w:rPr>
        <w:t>2</w:t>
      </w:r>
      <w:r>
        <w:rPr>
          <w:b/>
        </w:rPr>
        <w:t>. Требования к организации обеспечения работ</w:t>
      </w:r>
    </w:p>
    <w:p w:rsidR="008507A1" w:rsidRDefault="007F174B">
      <w:pPr>
        <w:ind w:firstLine="709"/>
        <w:jc w:val="both"/>
      </w:pPr>
      <w:r>
        <w:rPr>
          <w:lang w:eastAsia="ru-RU"/>
        </w:rPr>
        <w:lastRenderedPageBreak/>
        <w:t>Подрядчик своими силами и средствами осуществляет доставку необходимого инструмента, оборудования и приборов на объект, а также обеспечивает их сохранность в период выполнения работ.</w:t>
      </w:r>
    </w:p>
    <w:p w:rsidR="008507A1" w:rsidRDefault="007F174B">
      <w:pPr>
        <w:ind w:firstLine="709"/>
        <w:jc w:val="both"/>
        <w:rPr>
          <w:lang w:eastAsia="ru-RU"/>
        </w:rPr>
      </w:pPr>
      <w:r>
        <w:rPr>
          <w:lang w:eastAsia="ru-RU"/>
        </w:rPr>
        <w:t>В случае возникновения обстоятельств, замедляющих выполнение работ или делающих дальнейшее выполнение работ невозможным, Подрядчик обязуется в течение 2-х дней поставить об этом в известность Заказчика.</w:t>
      </w:r>
    </w:p>
    <w:p w:rsidR="007F174B" w:rsidRDefault="007F174B">
      <w:pPr>
        <w:ind w:firstLine="709"/>
        <w:jc w:val="both"/>
      </w:pPr>
      <w:r w:rsidRPr="007F174B">
        <w:t>Перед началом выполнения Работ Подрядчик обязан оформить и предоставить Заказчику для оформления пропусков список персонала, который будет задействован на объекте, с указанием фамилии, имени, отчества и паспортных данных каждого работника, а также номера автомашин, подвозящих материалы, оборудование и другие грузы для выполнения работ.</w:t>
      </w:r>
    </w:p>
    <w:p w:rsidR="00B276CF" w:rsidRDefault="00B276CF" w:rsidP="00B276CF">
      <w:pPr>
        <w:tabs>
          <w:tab w:val="left" w:pos="0"/>
        </w:tabs>
        <w:ind w:firstLine="709"/>
        <w:jc w:val="both"/>
      </w:pPr>
      <w:r>
        <w:t>Подрядчик до начала выполнения работ должен предоставить Заказчику на каждого специалиста:</w:t>
      </w:r>
    </w:p>
    <w:p w:rsidR="00B276CF" w:rsidRDefault="00B276CF" w:rsidP="00B276CF">
      <w:pPr>
        <w:tabs>
          <w:tab w:val="left" w:pos="0"/>
        </w:tabs>
        <w:ind w:firstLine="709"/>
        <w:jc w:val="both"/>
      </w:pPr>
      <w:r>
        <w:t>- копию действующего удостоверения о повышении квалификации по программе «Деятельность по монтажу, техническому обслуживанию и ремонту средств обеспечения пожарной безопасности зданий и сооружений»;</w:t>
      </w:r>
    </w:p>
    <w:p w:rsidR="00B276CF" w:rsidRDefault="00B276CF" w:rsidP="00B276CF">
      <w:pPr>
        <w:tabs>
          <w:tab w:val="left" w:pos="0"/>
        </w:tabs>
        <w:ind w:firstLine="709"/>
        <w:jc w:val="both"/>
      </w:pPr>
      <w:r>
        <w:t>- копию удостоверения о допуске по электробезопасности 3 группы.</w:t>
      </w:r>
    </w:p>
    <w:p w:rsidR="008507A1" w:rsidRDefault="007F174B">
      <w:pPr>
        <w:tabs>
          <w:tab w:val="left" w:pos="567"/>
        </w:tabs>
        <w:jc w:val="both"/>
        <w:rPr>
          <w:b/>
        </w:rPr>
      </w:pPr>
      <w:r>
        <w:rPr>
          <w:b/>
        </w:rPr>
        <w:t>3.</w:t>
      </w:r>
      <w:r w:rsidR="00FB34F7">
        <w:rPr>
          <w:b/>
        </w:rPr>
        <w:t>3</w:t>
      </w:r>
      <w:r>
        <w:rPr>
          <w:b/>
        </w:rPr>
        <w:t>. Требования к применяемым материалам и оборудованию</w:t>
      </w:r>
    </w:p>
    <w:p w:rsidR="008507A1" w:rsidRDefault="007F174B">
      <w:pPr>
        <w:tabs>
          <w:tab w:val="left" w:pos="567"/>
        </w:tabs>
        <w:ind w:firstLine="709"/>
        <w:jc w:val="both"/>
      </w:pPr>
      <w:r>
        <w:t>Все используемые для выполнения работ материалы и оборудование должны иметь соответствующие сертификаты, технические паспорта, аттестаты и другие документы, предусмотренные действующим законодательством, а также удостоверяющие их качество (на русском языке). При этом используемые при выполнении работ материалы и поставляемое оборудование должно соответствовать требованиям, установленным постановлением Правительства Российской Федерации от 29.12.2018 № 1716-83, а именно: производителем товара, страной отправления, либо страной, через которую перемещается товар не является Украина (применяется в части перечня, утвержденного постановлением).</w:t>
      </w:r>
    </w:p>
    <w:p w:rsidR="008507A1" w:rsidRDefault="007F174B">
      <w:pPr>
        <w:tabs>
          <w:tab w:val="left" w:pos="567"/>
          <w:tab w:val="left" w:pos="1260"/>
        </w:tabs>
        <w:jc w:val="both"/>
        <w:rPr>
          <w:b/>
        </w:rPr>
      </w:pPr>
      <w:r>
        <w:rPr>
          <w:b/>
          <w:lang w:eastAsia="ru-RU"/>
        </w:rPr>
        <w:t>3.</w:t>
      </w:r>
      <w:r w:rsidR="00FB34F7">
        <w:rPr>
          <w:b/>
          <w:lang w:eastAsia="ru-RU"/>
        </w:rPr>
        <w:t>4</w:t>
      </w:r>
      <w:r>
        <w:rPr>
          <w:b/>
          <w:lang w:eastAsia="ru-RU"/>
        </w:rPr>
        <w:t>. Требования безопасности</w:t>
      </w:r>
    </w:p>
    <w:p w:rsidR="008507A1" w:rsidRDefault="007F174B">
      <w:pPr>
        <w:tabs>
          <w:tab w:val="left" w:pos="567"/>
          <w:tab w:val="left" w:pos="1260"/>
        </w:tabs>
        <w:ind w:firstLine="709"/>
        <w:jc w:val="both"/>
      </w:pPr>
      <w:r>
        <w:rPr>
          <w:lang w:eastAsia="ru-RU"/>
        </w:rPr>
        <w:t>3.</w:t>
      </w:r>
      <w:r w:rsidR="00FB34F7">
        <w:rPr>
          <w:lang w:eastAsia="ru-RU"/>
        </w:rPr>
        <w:t>4</w:t>
      </w:r>
      <w:r>
        <w:rPr>
          <w:lang w:eastAsia="ru-RU"/>
        </w:rPr>
        <w:t>.1. Подрядчик несёт ответственность за обеспечение своих работников средствами индивидуальной защиты, инструментом и приспособлениями, необходимыми для выполнения работ.</w:t>
      </w:r>
    </w:p>
    <w:p w:rsidR="008507A1" w:rsidRDefault="007F174B">
      <w:pPr>
        <w:tabs>
          <w:tab w:val="left" w:pos="567"/>
        </w:tabs>
        <w:ind w:firstLine="709"/>
        <w:jc w:val="both"/>
      </w:pPr>
      <w:r>
        <w:rPr>
          <w:lang w:eastAsia="ru-RU"/>
        </w:rPr>
        <w:t>3.</w:t>
      </w:r>
      <w:r w:rsidR="00FB34F7">
        <w:rPr>
          <w:lang w:eastAsia="ru-RU"/>
        </w:rPr>
        <w:t>4</w:t>
      </w:r>
      <w:r>
        <w:rPr>
          <w:lang w:eastAsia="ru-RU"/>
        </w:rPr>
        <w:t xml:space="preserve">.2. </w:t>
      </w:r>
      <w:r>
        <w:t xml:space="preserve">Вся полнота ответственности при выполнении работ на Объекте за соблюдение норм и правил по технике безопасности и пожарной безопасности возлагается на </w:t>
      </w:r>
      <w:r>
        <w:rPr>
          <w:lang w:eastAsia="ru-RU"/>
        </w:rPr>
        <w:t>Подрядчика.</w:t>
      </w:r>
    </w:p>
    <w:p w:rsidR="008507A1" w:rsidRDefault="007F174B">
      <w:pPr>
        <w:tabs>
          <w:tab w:val="left" w:pos="567"/>
        </w:tabs>
        <w:ind w:firstLine="709"/>
        <w:jc w:val="both"/>
      </w:pPr>
      <w:r>
        <w:rPr>
          <w:lang w:eastAsia="ru-RU"/>
        </w:rPr>
        <w:t>3.</w:t>
      </w:r>
      <w:r w:rsidR="00FB34F7">
        <w:rPr>
          <w:lang w:eastAsia="ru-RU"/>
        </w:rPr>
        <w:t>4</w:t>
      </w:r>
      <w:r>
        <w:rPr>
          <w:lang w:eastAsia="ru-RU"/>
        </w:rPr>
        <w:t xml:space="preserve">.3. </w:t>
      </w:r>
      <w:r>
        <w:t>Организация и выполнение работ должны осуществляться при соблюдении законодательства Российской Федерации об охране труда, а также иных нормативных правовых актов</w:t>
      </w:r>
      <w:r>
        <w:rPr>
          <w:lang w:eastAsia="ru-RU"/>
        </w:rPr>
        <w:t xml:space="preserve">. </w:t>
      </w:r>
    </w:p>
    <w:p w:rsidR="008507A1" w:rsidRDefault="007F174B">
      <w:pPr>
        <w:tabs>
          <w:tab w:val="left" w:pos="567"/>
          <w:tab w:val="left" w:pos="1260"/>
        </w:tabs>
        <w:ind w:firstLine="709"/>
        <w:jc w:val="both"/>
      </w:pPr>
      <w:r>
        <w:rPr>
          <w:lang w:eastAsia="ru-RU"/>
        </w:rPr>
        <w:t>3.</w:t>
      </w:r>
      <w:r w:rsidR="00FB34F7">
        <w:rPr>
          <w:lang w:eastAsia="ru-RU"/>
        </w:rPr>
        <w:t>4</w:t>
      </w:r>
      <w:r>
        <w:rPr>
          <w:lang w:eastAsia="ru-RU"/>
        </w:rPr>
        <w:t xml:space="preserve">.4. </w:t>
      </w:r>
      <w:r>
        <w:t>Организация работ должна обеспечивать безопасность труда работающих, административно-технического персонала на всех этапах производства работ</w:t>
      </w:r>
      <w:r>
        <w:rPr>
          <w:lang w:eastAsia="ru-RU"/>
        </w:rPr>
        <w:t xml:space="preserve">. </w:t>
      </w:r>
    </w:p>
    <w:p w:rsidR="008507A1" w:rsidRDefault="007F174B">
      <w:pPr>
        <w:tabs>
          <w:tab w:val="left" w:pos="567"/>
          <w:tab w:val="left" w:pos="1260"/>
        </w:tabs>
        <w:ind w:firstLine="709"/>
        <w:jc w:val="both"/>
      </w:pPr>
      <w:r>
        <w:rPr>
          <w:lang w:eastAsia="ru-RU"/>
        </w:rPr>
        <w:t>3.</w:t>
      </w:r>
      <w:r w:rsidR="00FB34F7">
        <w:rPr>
          <w:lang w:eastAsia="ru-RU"/>
        </w:rPr>
        <w:t>4</w:t>
      </w:r>
      <w:r>
        <w:rPr>
          <w:lang w:eastAsia="ru-RU"/>
        </w:rPr>
        <w:t xml:space="preserve">.5. </w:t>
      </w:r>
      <w:r>
        <w:t xml:space="preserve">Персонал, производящий </w:t>
      </w:r>
      <w:r w:rsidR="00216ED4">
        <w:t>работы,</w:t>
      </w:r>
      <w:r>
        <w:t xml:space="preserve"> должен пройти вводный, первичный инструк</w:t>
      </w:r>
      <w:r>
        <w:rPr>
          <w:spacing w:val="-6"/>
        </w:rPr>
        <w:t>тажи, а также обязан</w:t>
      </w:r>
      <w:r>
        <w:t xml:space="preserve"> выполнять мероприятия по обеспечению безопасных условий труда.</w:t>
      </w:r>
    </w:p>
    <w:p w:rsidR="008507A1" w:rsidRDefault="007F174B">
      <w:pPr>
        <w:ind w:firstLine="709"/>
        <w:jc w:val="both"/>
      </w:pPr>
      <w:r>
        <w:t>3.</w:t>
      </w:r>
      <w:r w:rsidR="00FB34F7">
        <w:t>4</w:t>
      </w:r>
      <w:r>
        <w:t xml:space="preserve">.6. </w:t>
      </w:r>
      <w:r>
        <w:rPr>
          <w:lang w:eastAsia="ru-RU"/>
        </w:rPr>
        <w:t>В случае появления обстоятельств</w:t>
      </w:r>
      <w:r w:rsidR="00CD6EF8">
        <w:rPr>
          <w:lang w:eastAsia="ru-RU"/>
        </w:rPr>
        <w:t>,</w:t>
      </w:r>
      <w:r>
        <w:rPr>
          <w:lang w:eastAsia="ru-RU"/>
        </w:rPr>
        <w:t xml:space="preserve"> угрожающих безопасности при проведении работ, а также возникновению пожарной опасности незамедлительно сообщать о них Заказчику.</w:t>
      </w:r>
    </w:p>
    <w:p w:rsidR="008507A1" w:rsidRDefault="007F174B">
      <w:pPr>
        <w:tabs>
          <w:tab w:val="left" w:pos="567"/>
          <w:tab w:val="left" w:pos="1260"/>
        </w:tabs>
        <w:jc w:val="both"/>
        <w:rPr>
          <w:iCs/>
        </w:rPr>
      </w:pPr>
      <w:r>
        <w:rPr>
          <w:b/>
        </w:rPr>
        <w:t>3.</w:t>
      </w:r>
      <w:r w:rsidR="00FB34F7">
        <w:rPr>
          <w:b/>
        </w:rPr>
        <w:t>5</w:t>
      </w:r>
      <w:r>
        <w:rPr>
          <w:b/>
        </w:rPr>
        <w:t xml:space="preserve">. Требования к </w:t>
      </w:r>
      <w:r w:rsidR="001E246C" w:rsidRPr="001E246C">
        <w:rPr>
          <w:b/>
        </w:rPr>
        <w:t>приемк</w:t>
      </w:r>
      <w:r w:rsidR="001E246C">
        <w:rPr>
          <w:b/>
        </w:rPr>
        <w:t>е</w:t>
      </w:r>
      <w:r w:rsidR="001E246C" w:rsidRPr="001E246C">
        <w:rPr>
          <w:b/>
        </w:rPr>
        <w:t xml:space="preserve"> работ</w:t>
      </w:r>
      <w:r w:rsidR="001E246C">
        <w:rPr>
          <w:b/>
        </w:rPr>
        <w:t xml:space="preserve"> Заказчиком</w:t>
      </w:r>
      <w:r w:rsidR="001E246C" w:rsidRPr="001E246C">
        <w:rPr>
          <w:b/>
        </w:rPr>
        <w:t>, выполненн</w:t>
      </w:r>
      <w:r w:rsidR="001E246C">
        <w:rPr>
          <w:b/>
        </w:rPr>
        <w:t>ых</w:t>
      </w:r>
      <w:r w:rsidR="001E246C" w:rsidRPr="001E246C">
        <w:rPr>
          <w:b/>
        </w:rPr>
        <w:t xml:space="preserve"> </w:t>
      </w:r>
      <w:r w:rsidR="001E246C">
        <w:rPr>
          <w:b/>
        </w:rPr>
        <w:t>П</w:t>
      </w:r>
      <w:r w:rsidR="001E246C" w:rsidRPr="001E246C">
        <w:rPr>
          <w:b/>
        </w:rPr>
        <w:t>одрядчиком</w:t>
      </w:r>
      <w:r w:rsidR="001E246C">
        <w:rPr>
          <w:b/>
        </w:rPr>
        <w:t>.</w:t>
      </w:r>
    </w:p>
    <w:p w:rsidR="001E246C" w:rsidRDefault="007F174B" w:rsidP="001E246C">
      <w:pPr>
        <w:ind w:firstLine="709"/>
        <w:jc w:val="both"/>
      </w:pPr>
      <w:r>
        <w:t>3.</w:t>
      </w:r>
      <w:r w:rsidR="00FB34F7">
        <w:t>5</w:t>
      </w:r>
      <w:r>
        <w:t xml:space="preserve">.1. </w:t>
      </w:r>
      <w:r w:rsidR="001E246C">
        <w:t>Подрядчик предоставляет Заказчику акт приемки выполненных работ по форме КС-2 –один оригинал, справку о стоимости выполненных работ по форме КС-3- один оригинал, счет-фактуру-один оригинал. Акт выполненных работ подписывается Заказчиком в течение 5 (пяти) рабочих дней со дня предоставления всех документов Подрядчиком. Работы считаются принятыми с момента подписания сторонами акта выполненных работ.</w:t>
      </w:r>
    </w:p>
    <w:p w:rsidR="001E246C" w:rsidRDefault="001E246C" w:rsidP="001E246C">
      <w:pPr>
        <w:ind w:firstLine="709"/>
        <w:jc w:val="both"/>
      </w:pPr>
      <w:r>
        <w:t>3.5.2. В случае непредставления необходимых документов Заказчик уведомляет об этом Подрядчика. Подрядчик обязан в течение 2 (двух) календарных дней с момента получения данного уведомления Заказчика, но не позднее 5-го числа месяца, следующего за месяцем, в котором работы были выполнены, представить недостающие документов Заказчику.</w:t>
      </w:r>
    </w:p>
    <w:p w:rsidR="001E246C" w:rsidRDefault="001E246C" w:rsidP="001E246C">
      <w:pPr>
        <w:ind w:firstLine="709"/>
        <w:jc w:val="both"/>
      </w:pPr>
      <w:r>
        <w:t>3.5.3. Оригиналы документов, подтверждающих факт выполнения работ (акта сдачи-приемки выполненных работ, счет-фактура), подлежат направлению в адрес Заказчика не позднее 3 (трех) календарных дней со дня окончания выполнения работ, но в любом случае до 5 (пятого) числа месяца, следующего за месяцем окончания выполненных работ.</w:t>
      </w:r>
    </w:p>
    <w:p w:rsidR="001E246C" w:rsidRDefault="001E246C" w:rsidP="001E246C">
      <w:pPr>
        <w:ind w:firstLine="709"/>
        <w:jc w:val="both"/>
      </w:pPr>
      <w:r>
        <w:lastRenderedPageBreak/>
        <w:t>3.5.4. Заказчик, обнаруживший недостатки в работе при приемке, вправе ссылаться на них только в случаях, если в акте были оговорены эти недостатки, при этом замечания Подрядчик обязан устранить за свой счет в течение 10 (Десяти) рабочих дней с момента их установления.</w:t>
      </w:r>
    </w:p>
    <w:p w:rsidR="001E246C" w:rsidRDefault="001E246C" w:rsidP="001E246C">
      <w:pPr>
        <w:ind w:firstLine="709"/>
        <w:jc w:val="both"/>
      </w:pPr>
      <w:r>
        <w:t>3.5.5.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указанных случаях расходы по экспертизе несет сторона, потребовавшая назначения экспертизы, а если она назначена по соглашению сторон, обе стороны поровну.</w:t>
      </w:r>
    </w:p>
    <w:p w:rsidR="008507A1" w:rsidRDefault="007F174B">
      <w:pPr>
        <w:jc w:val="both"/>
        <w:rPr>
          <w:b/>
        </w:rPr>
      </w:pPr>
      <w:r>
        <w:rPr>
          <w:b/>
        </w:rPr>
        <w:t>3.</w:t>
      </w:r>
      <w:r w:rsidR="00FB34F7">
        <w:rPr>
          <w:b/>
        </w:rPr>
        <w:t>6</w:t>
      </w:r>
      <w:r>
        <w:rPr>
          <w:b/>
        </w:rPr>
        <w:t>. Требования к гарантийным обязательствам</w:t>
      </w:r>
    </w:p>
    <w:p w:rsidR="008507A1" w:rsidRDefault="007F174B">
      <w:pPr>
        <w:tabs>
          <w:tab w:val="left" w:pos="567"/>
          <w:tab w:val="left" w:pos="1260"/>
        </w:tabs>
        <w:ind w:firstLine="709"/>
        <w:jc w:val="both"/>
      </w:pPr>
      <w:r>
        <w:t>3.</w:t>
      </w:r>
      <w:r w:rsidR="00FB34F7">
        <w:t>6</w:t>
      </w:r>
      <w:r>
        <w:t>.1. Подрядчик гарантирует качественное выполнение всех работ в полном объеме и в сроки, предусмотренные в Договоре.</w:t>
      </w:r>
    </w:p>
    <w:p w:rsidR="008507A1" w:rsidRDefault="007F174B">
      <w:pPr>
        <w:tabs>
          <w:tab w:val="left" w:pos="567"/>
          <w:tab w:val="left" w:pos="1260"/>
        </w:tabs>
        <w:ind w:firstLine="709"/>
        <w:jc w:val="both"/>
      </w:pPr>
      <w:r>
        <w:t>3.</w:t>
      </w:r>
      <w:r w:rsidR="00FB34F7">
        <w:t>6</w:t>
      </w:r>
      <w:r>
        <w:t xml:space="preserve">.2. </w:t>
      </w:r>
      <w:r w:rsidR="003B507F" w:rsidRPr="003B507F">
        <w:t>Наличие выявленных недостатков в выполненных работах в течение гарантийного срока, причина их появления и сроки их устранения фиксируются Дефектным актом.</w:t>
      </w:r>
      <w:r w:rsidR="003B507F">
        <w:t xml:space="preserve"> </w:t>
      </w:r>
      <w:r>
        <w:t>Подрядчик гарантирует устранение недостатков и дефектов, допущенных Подрядчиком, выявленных при приемке работ либо в период гарантийного срока.</w:t>
      </w:r>
      <w:r w:rsidR="009C3031" w:rsidRPr="009C3031">
        <w:t xml:space="preserve"> Подрядчик обязан устранить дефекты или неисправности не позднее 3 (трех) рабочих дней со дня </w:t>
      </w:r>
      <w:r w:rsidR="009C3031">
        <w:t>подписания Дефектного акта</w:t>
      </w:r>
      <w:r w:rsidR="009C3031" w:rsidRPr="009C3031">
        <w:t xml:space="preserve"> по контактным телефонам Подрядчика. Гарантийный срок в этом случае продлевается соответственно на период устранения дефектов.</w:t>
      </w:r>
    </w:p>
    <w:p w:rsidR="008507A1" w:rsidRDefault="007F174B">
      <w:pPr>
        <w:tabs>
          <w:tab w:val="left" w:pos="567"/>
          <w:tab w:val="left" w:pos="1260"/>
        </w:tabs>
        <w:ind w:firstLine="709"/>
        <w:jc w:val="both"/>
      </w:pPr>
      <w:r>
        <w:t>3.</w:t>
      </w:r>
      <w:r w:rsidR="00FB34F7">
        <w:t>6</w:t>
      </w:r>
      <w:r>
        <w:t>.3. Гарантийный срок на выполненные работы составляет 12 (Двенадцать) месяцев. Срок гарантии исчисляется с момента подписания Сторонами Акта о приемке выполненных работ.</w:t>
      </w:r>
    </w:p>
    <w:p w:rsidR="008507A1" w:rsidRDefault="007F174B">
      <w:pPr>
        <w:tabs>
          <w:tab w:val="left" w:pos="567"/>
          <w:tab w:val="left" w:pos="1260"/>
        </w:tabs>
        <w:ind w:firstLine="709"/>
        <w:jc w:val="both"/>
      </w:pPr>
      <w:r>
        <w:t>3.</w:t>
      </w:r>
      <w:r w:rsidR="00FB34F7">
        <w:t>6</w:t>
      </w:r>
      <w:r>
        <w:t>.4. Подрядчик за свой счет устраняет дефекты, допущенные по его вине в выполненных работах и обнаруженные в пределах гарантийного срока. Гарантия действительна при условии соблюдения персоналом Заказчика правил технической эксплуатации оборудования охранной сигнализации.</w:t>
      </w:r>
    </w:p>
    <w:p w:rsidR="008507A1" w:rsidRDefault="007F174B">
      <w:pPr>
        <w:tabs>
          <w:tab w:val="left" w:pos="567"/>
          <w:tab w:val="left" w:pos="1260"/>
        </w:tabs>
        <w:jc w:val="both"/>
        <w:rPr>
          <w:b/>
        </w:rPr>
      </w:pPr>
      <w:r>
        <w:rPr>
          <w:b/>
        </w:rPr>
        <w:t>3.</w:t>
      </w:r>
      <w:r w:rsidR="00FB34F7">
        <w:rPr>
          <w:b/>
        </w:rPr>
        <w:t>7</w:t>
      </w:r>
      <w:r>
        <w:rPr>
          <w:b/>
        </w:rPr>
        <w:t>. Ответственность Подрядчика</w:t>
      </w:r>
    </w:p>
    <w:p w:rsidR="008507A1" w:rsidRDefault="007F174B">
      <w:pPr>
        <w:tabs>
          <w:tab w:val="left" w:pos="567"/>
          <w:tab w:val="left" w:pos="1260"/>
        </w:tabs>
        <w:ind w:firstLine="709"/>
        <w:jc w:val="both"/>
      </w:pPr>
      <w:r>
        <w:t>В случае возникновения обстоятельств, замедляющих выполнение работ или делающих дальнейшее выполнение работ невозможным, Подрядчик обязуется в течении 2-х дней поставить об этом в известность Заказчика.</w:t>
      </w:r>
    </w:p>
    <w:p w:rsidR="008507A1" w:rsidRDefault="007F174B">
      <w:pPr>
        <w:tabs>
          <w:tab w:val="left" w:pos="0"/>
        </w:tabs>
        <w:ind w:firstLine="709"/>
        <w:jc w:val="both"/>
      </w:pPr>
      <w:r>
        <w:t>За нарушение Подрядчиком обязательств (сроков начала и окончания работ согласно условиям Договора, сроков устранения недостатков, выявленных Заказчиком), он уплачивает Заказчику пеню в размере 0,1% от полной стоимости сметы за каждый просроченный день, но не более 10 % (десяти процентов) от общей стоимости Договора.</w:t>
      </w:r>
    </w:p>
    <w:p w:rsidR="008507A1" w:rsidRDefault="007F174B">
      <w:pPr>
        <w:tabs>
          <w:tab w:val="left" w:pos="567"/>
        </w:tabs>
        <w:jc w:val="both"/>
        <w:rPr>
          <w:b/>
        </w:rPr>
      </w:pPr>
      <w:r>
        <w:rPr>
          <w:b/>
        </w:rPr>
        <w:t>3.</w:t>
      </w:r>
      <w:r w:rsidR="00FB34F7">
        <w:rPr>
          <w:b/>
        </w:rPr>
        <w:t>8</w:t>
      </w:r>
      <w:r>
        <w:rPr>
          <w:b/>
        </w:rPr>
        <w:t xml:space="preserve">. Требования к порядку привлечению субподрядчиков </w:t>
      </w:r>
    </w:p>
    <w:p w:rsidR="008507A1" w:rsidRDefault="007F174B">
      <w:pPr>
        <w:ind w:firstLine="708"/>
        <w:jc w:val="both"/>
      </w:pPr>
      <w:r>
        <w:t>Подрядчик вправе привлечь к исполнению своих обязательств по договору других лиц – субподрядчиков. Предельный объем привлечения субподрядчиков не может превышать 50 процентов от всего объема обязательств участника по договору. Требования к субподрядным организациям указаны в соответствующих разделах данного технического задания, а также закупочной документации. В случае замены или привлечения новых субподрядчиков после завершения закупочной процедуры, информация о которых ранее не была представлена в заявке участника, подрядчик должен согласовать привлечение таких субподрядных организаций с заказчиком. Для выполнения работ Участник обязан (в случае привлечения) на этапе подачи заявки представить данные о привлечении субподрядной организации с комплектом документов, определенным настоящим техническим заданием и закупочной документацией</w:t>
      </w:r>
    </w:p>
    <w:p w:rsidR="00C648D1" w:rsidRDefault="00C648D1">
      <w:pPr>
        <w:tabs>
          <w:tab w:val="left" w:pos="567"/>
        </w:tabs>
        <w:jc w:val="both"/>
        <w:rPr>
          <w:b/>
        </w:rPr>
      </w:pPr>
    </w:p>
    <w:p w:rsidR="008507A1" w:rsidRDefault="007F174B">
      <w:pPr>
        <w:tabs>
          <w:tab w:val="left" w:pos="567"/>
        </w:tabs>
        <w:jc w:val="both"/>
        <w:rPr>
          <w:b/>
        </w:rPr>
      </w:pPr>
      <w:r>
        <w:rPr>
          <w:b/>
        </w:rPr>
        <w:t>4. Порядок формирования коммерческого предложения участника закупки, обоснования цены, расчетов, предоставления банковских/независимых гарантий</w:t>
      </w:r>
    </w:p>
    <w:p w:rsidR="008507A1" w:rsidRDefault="007F174B">
      <w:pPr>
        <w:ind w:firstLine="709"/>
        <w:jc w:val="both"/>
        <w:rPr>
          <w:iCs/>
        </w:rPr>
      </w:pPr>
      <w:r>
        <w:rPr>
          <w:rFonts w:eastAsiaTheme="minorHAnsi"/>
        </w:rPr>
        <w:t xml:space="preserve">4.1. </w:t>
      </w:r>
      <w:r>
        <w:t>Объемы работ, расценки, формирующие стоимость работ в объеме настоящего ТЗ, являются фиксированными и изменению не подлежат. Участник закупки в составе своего предложения должен предоставить согласие с опубликованной сметной документацией Заказчика по форме закупочной документации.</w:t>
      </w:r>
    </w:p>
    <w:p w:rsidR="008507A1" w:rsidRDefault="007F174B">
      <w:pPr>
        <w:ind w:firstLine="709"/>
        <w:jc w:val="both"/>
        <w:rPr>
          <w:color w:val="000000"/>
        </w:rPr>
      </w:pPr>
      <w:r>
        <w:rPr>
          <w:lang w:eastAsia="ru-RU"/>
        </w:rPr>
        <w:lastRenderedPageBreak/>
        <w:t>4.2.</w:t>
      </w:r>
      <w:r>
        <w:t xml:space="preserve"> </w:t>
      </w:r>
      <w:r>
        <w:rPr>
          <w:color w:val="000000"/>
        </w:rPr>
        <w:t>Оплата за выполненные Подрядчиком объемы Работ производится Заказчиком в безналичной форме в следующем порядке:</w:t>
      </w:r>
    </w:p>
    <w:p w:rsidR="008507A1" w:rsidRDefault="007F174B">
      <w:pPr>
        <w:ind w:firstLine="709"/>
        <w:jc w:val="both"/>
        <w:rPr>
          <w:color w:val="000000"/>
        </w:rPr>
      </w:pPr>
      <w:r>
        <w:rPr>
          <w:color w:val="000000"/>
        </w:rPr>
        <w:t xml:space="preserve">в </w:t>
      </w:r>
      <w:r w:rsidR="003449E9">
        <w:rPr>
          <w:color w:val="000000"/>
        </w:rPr>
        <w:t>срок не более</w:t>
      </w:r>
      <w:r>
        <w:rPr>
          <w:color w:val="000000"/>
        </w:rPr>
        <w:t xml:space="preserve"> 7 (семи) рабочих дней с даты подписания акта приемки- сдачи работ и получения Заказчиком от Подрядчика следующих документов: счета - один оригинал, акта сдачи-приемки Работ, составленного по унифицированной форме КС-2, оформленного Сторонами в установленном порядке-один оригинал, справки о стоимости выполненных Работ, составленной по унифицированной форме КС-3, оформленной Сторонами в установленном порядке-один оригинал, счета-фактуры-один оригинал.</w:t>
      </w:r>
    </w:p>
    <w:p w:rsidR="00260FFD" w:rsidRDefault="00260FFD">
      <w:pPr>
        <w:ind w:firstLine="709"/>
        <w:jc w:val="both"/>
        <w:rPr>
          <w:color w:val="000000"/>
        </w:rPr>
      </w:pPr>
    </w:p>
    <w:p w:rsidR="008507A1" w:rsidRDefault="007F174B">
      <w:pPr>
        <w:tabs>
          <w:tab w:val="left" w:pos="0"/>
        </w:tabs>
        <w:jc w:val="both"/>
        <w:rPr>
          <w:b/>
        </w:rPr>
      </w:pPr>
      <w:r>
        <w:rPr>
          <w:b/>
        </w:rPr>
        <w:t xml:space="preserve">5. Требование к участникам закупки </w:t>
      </w:r>
    </w:p>
    <w:p w:rsidR="008507A1" w:rsidRDefault="007F174B">
      <w:pPr>
        <w:tabs>
          <w:tab w:val="left" w:pos="567"/>
          <w:tab w:val="left" w:pos="1260"/>
        </w:tabs>
        <w:jc w:val="both"/>
        <w:rPr>
          <w:b/>
        </w:rPr>
      </w:pPr>
      <w:r>
        <w:rPr>
          <w:rFonts w:eastAsiaTheme="minorHAnsi"/>
          <w:b/>
        </w:rPr>
        <w:t>5.1. Требования о наличии кадровых ресурсов и их квалификации</w:t>
      </w:r>
    </w:p>
    <w:p w:rsidR="008507A1" w:rsidRDefault="007F174B">
      <w:pPr>
        <w:ind w:firstLine="708"/>
        <w:jc w:val="both"/>
      </w:pPr>
      <w:r>
        <w:t>Участник закупки в составе своей заявки предоставляет справку о кадровых ресурсах, подтверждающих наличие:</w:t>
      </w:r>
    </w:p>
    <w:p w:rsidR="008507A1" w:rsidRDefault="007F174B">
      <w:pPr>
        <w:tabs>
          <w:tab w:val="left" w:pos="0"/>
        </w:tabs>
        <w:ind w:firstLine="709"/>
        <w:jc w:val="both"/>
      </w:pPr>
      <w:r>
        <w:t>- Электромонтажник технических средств систем безопасности не менее 2- х человек.</w:t>
      </w:r>
    </w:p>
    <w:p w:rsidR="008507A1" w:rsidRDefault="007F174B">
      <w:pPr>
        <w:tabs>
          <w:tab w:val="left" w:pos="567"/>
        </w:tabs>
        <w:jc w:val="both"/>
        <w:rPr>
          <w:b/>
        </w:rPr>
      </w:pPr>
      <w:r>
        <w:rPr>
          <w:b/>
        </w:rPr>
        <w:t xml:space="preserve">5.2. Требования о наличии материально-технических ресурсов </w:t>
      </w:r>
    </w:p>
    <w:p w:rsidR="008507A1" w:rsidRDefault="00293500">
      <w:pPr>
        <w:pStyle w:val="33"/>
        <w:spacing w:after="0"/>
        <w:ind w:left="0" w:firstLine="709"/>
        <w:jc w:val="both"/>
        <w:rPr>
          <w:sz w:val="24"/>
          <w:szCs w:val="24"/>
        </w:rPr>
      </w:pPr>
      <w:r>
        <w:rPr>
          <w:sz w:val="24"/>
          <w:szCs w:val="24"/>
        </w:rPr>
        <w:t>Не требуется</w:t>
      </w:r>
      <w:r w:rsidR="007F174B">
        <w:rPr>
          <w:sz w:val="24"/>
          <w:szCs w:val="24"/>
        </w:rPr>
        <w:t>.</w:t>
      </w:r>
    </w:p>
    <w:p w:rsidR="008507A1" w:rsidRDefault="007F174B">
      <w:pPr>
        <w:tabs>
          <w:tab w:val="left" w:pos="567"/>
        </w:tabs>
        <w:jc w:val="both"/>
        <w:rPr>
          <w:b/>
        </w:rPr>
      </w:pPr>
      <w:r>
        <w:rPr>
          <w:b/>
        </w:rPr>
        <w:t>5.3. Требования о наличии аттестованных технологий сварки</w:t>
      </w:r>
    </w:p>
    <w:p w:rsidR="008507A1" w:rsidRDefault="007F174B">
      <w:pPr>
        <w:pStyle w:val="33"/>
        <w:spacing w:after="0"/>
        <w:ind w:left="0" w:firstLine="709"/>
        <w:jc w:val="both"/>
        <w:rPr>
          <w:sz w:val="24"/>
          <w:szCs w:val="24"/>
        </w:rPr>
      </w:pPr>
      <w:r>
        <w:rPr>
          <w:sz w:val="24"/>
          <w:szCs w:val="24"/>
        </w:rPr>
        <w:t>Не требуется.</w:t>
      </w:r>
    </w:p>
    <w:p w:rsidR="008507A1" w:rsidRDefault="007F174B">
      <w:pPr>
        <w:tabs>
          <w:tab w:val="left" w:pos="567"/>
        </w:tabs>
        <w:jc w:val="both"/>
        <w:rPr>
          <w:b/>
        </w:rPr>
      </w:pPr>
      <w:r>
        <w:rPr>
          <w:b/>
        </w:rPr>
        <w:t>5.4. Требования к измерительным приборам и инструментам</w:t>
      </w:r>
    </w:p>
    <w:p w:rsidR="008507A1" w:rsidRDefault="007F174B">
      <w:pPr>
        <w:pStyle w:val="33"/>
        <w:spacing w:after="0"/>
        <w:ind w:left="0" w:firstLine="709"/>
        <w:jc w:val="both"/>
        <w:rPr>
          <w:sz w:val="24"/>
          <w:szCs w:val="24"/>
        </w:rPr>
      </w:pPr>
      <w:r>
        <w:rPr>
          <w:sz w:val="24"/>
          <w:szCs w:val="24"/>
        </w:rPr>
        <w:t xml:space="preserve">Применяемые при измерительном контроле приборы и инструменты должны быть сертифицированы (внесены в реестр средств измерений), </w:t>
      </w:r>
      <w:proofErr w:type="spellStart"/>
      <w:r>
        <w:rPr>
          <w:sz w:val="24"/>
          <w:szCs w:val="24"/>
        </w:rPr>
        <w:t>поверены</w:t>
      </w:r>
      <w:proofErr w:type="spellEnd"/>
      <w:r>
        <w:rPr>
          <w:sz w:val="24"/>
          <w:szCs w:val="24"/>
        </w:rPr>
        <w:t xml:space="preserve"> или откалиброваны. </w:t>
      </w:r>
    </w:p>
    <w:p w:rsidR="008507A1" w:rsidRDefault="007F174B">
      <w:pPr>
        <w:tabs>
          <w:tab w:val="left" w:pos="567"/>
        </w:tabs>
        <w:jc w:val="both"/>
        <w:rPr>
          <w:b/>
        </w:rPr>
      </w:pPr>
      <w:r>
        <w:rPr>
          <w:b/>
        </w:rPr>
        <w:t>5.5. Требования о наличии действующих разрешений, аттестаций, лицензий</w:t>
      </w:r>
    </w:p>
    <w:p w:rsidR="0015559E" w:rsidRDefault="0015559E" w:rsidP="0015559E">
      <w:pPr>
        <w:tabs>
          <w:tab w:val="left" w:pos="567"/>
          <w:tab w:val="left" w:pos="1260"/>
        </w:tabs>
        <w:ind w:firstLine="709"/>
        <w:jc w:val="both"/>
        <w:rPr>
          <w:lang w:eastAsia="ru-RU"/>
        </w:rPr>
      </w:pPr>
      <w:r>
        <w:rPr>
          <w:lang w:eastAsia="ru-RU"/>
        </w:rPr>
        <w:t xml:space="preserve">Подрядчик должен иметь лицензию на право заниматься деятельностью по монтажу, техническому обслуживанию и ремонту средств обеспечения пожарной безопасности зданий и сооружений. </w:t>
      </w:r>
    </w:p>
    <w:p w:rsidR="0015559E" w:rsidRDefault="0015559E" w:rsidP="0015559E">
      <w:pPr>
        <w:tabs>
          <w:tab w:val="left" w:pos="567"/>
          <w:tab w:val="left" w:pos="1260"/>
        </w:tabs>
        <w:ind w:firstLine="709"/>
        <w:jc w:val="both"/>
        <w:rPr>
          <w:iCs/>
        </w:rPr>
      </w:pPr>
      <w:r>
        <w:rPr>
          <w:lang w:eastAsia="ru-RU"/>
        </w:rPr>
        <w:t xml:space="preserve">Подтверждение информации о наличии действующей лицензии должно быть размещено в сети Интернет по адресу </w:t>
      </w:r>
      <w:hyperlink r:id="rId8" w:history="1">
        <w:r w:rsidRPr="00200BA6">
          <w:rPr>
            <w:rStyle w:val="ac"/>
            <w:lang w:eastAsia="ru-RU"/>
          </w:rPr>
          <w:t>https://digital.mchs.gov.ru/</w:t>
        </w:r>
      </w:hyperlink>
      <w:r>
        <w:rPr>
          <w:lang w:eastAsia="ru-RU"/>
        </w:rPr>
        <w:t xml:space="preserve"> «Реестр лицензий МЧС России в области пожарной безопасности».</w:t>
      </w:r>
    </w:p>
    <w:p w:rsidR="008507A1" w:rsidRDefault="007F174B">
      <w:pPr>
        <w:tabs>
          <w:tab w:val="left" w:pos="0"/>
        </w:tabs>
        <w:jc w:val="both"/>
        <w:rPr>
          <w:b/>
        </w:rPr>
      </w:pPr>
      <w:bookmarkStart w:id="0" w:name="_GoBack"/>
      <w:bookmarkEnd w:id="0"/>
      <w:r>
        <w:rPr>
          <w:b/>
        </w:rPr>
        <w:t>5.6. Требования о наличии сертифицированных систем менеджмента</w:t>
      </w:r>
    </w:p>
    <w:p w:rsidR="008507A1" w:rsidRDefault="007F174B">
      <w:pPr>
        <w:pStyle w:val="33"/>
        <w:tabs>
          <w:tab w:val="left" w:pos="0"/>
        </w:tabs>
        <w:spacing w:after="0"/>
        <w:ind w:left="0" w:firstLine="709"/>
        <w:jc w:val="both"/>
        <w:rPr>
          <w:sz w:val="24"/>
          <w:szCs w:val="24"/>
        </w:rPr>
      </w:pPr>
      <w:r>
        <w:rPr>
          <w:sz w:val="24"/>
          <w:szCs w:val="24"/>
        </w:rPr>
        <w:t>Не требуется.</w:t>
      </w:r>
    </w:p>
    <w:p w:rsidR="008507A1" w:rsidRDefault="007F174B">
      <w:pPr>
        <w:tabs>
          <w:tab w:val="left" w:pos="0"/>
        </w:tabs>
        <w:jc w:val="both"/>
        <w:rPr>
          <w:b/>
        </w:rPr>
      </w:pPr>
      <w:r>
        <w:rPr>
          <w:b/>
        </w:rPr>
        <w:t>5.7. Требования о наличии аккредитации в Группе «Интер РАО»</w:t>
      </w:r>
    </w:p>
    <w:p w:rsidR="008507A1" w:rsidRDefault="00293500">
      <w:pPr>
        <w:tabs>
          <w:tab w:val="left" w:pos="0"/>
        </w:tabs>
        <w:ind w:firstLine="709"/>
        <w:jc w:val="both"/>
      </w:pPr>
      <w:r>
        <w:t>Не требуется</w:t>
      </w:r>
      <w:r w:rsidR="007F174B">
        <w:t>.</w:t>
      </w:r>
    </w:p>
    <w:p w:rsidR="008507A1" w:rsidRDefault="007F174B">
      <w:pPr>
        <w:tabs>
          <w:tab w:val="left" w:pos="0"/>
        </w:tabs>
        <w:jc w:val="both"/>
        <w:rPr>
          <w:b/>
          <w:bCs/>
        </w:rPr>
      </w:pPr>
      <w:r>
        <w:rPr>
          <w:b/>
        </w:rPr>
        <w:t>5.8. Требования к опыту выполнения аналогичных работ</w:t>
      </w:r>
    </w:p>
    <w:p w:rsidR="008507A1" w:rsidRDefault="007F174B">
      <w:pPr>
        <w:ind w:firstLine="709"/>
        <w:jc w:val="both"/>
      </w:pPr>
      <w:r>
        <w:t xml:space="preserve">Участник закупки должен подтвердить наличие у него опыта работ по монтажу </w:t>
      </w:r>
      <w:r w:rsidR="00293500">
        <w:t xml:space="preserve">и/или техническому обслуживанию </w:t>
      </w:r>
      <w:r>
        <w:t>охранной</w:t>
      </w:r>
      <w:r w:rsidR="00293500">
        <w:t xml:space="preserve"> и/или пожарной</w:t>
      </w:r>
      <w:r>
        <w:t xml:space="preserve"> сигнализации в количестве не менее 2 исполненных договоров за последние два года, предшествующие дате подачи заявки на участие в данной закупке.</w:t>
      </w:r>
    </w:p>
    <w:p w:rsidR="008507A1" w:rsidRDefault="008507A1"/>
    <w:p w:rsidR="008507A1" w:rsidRDefault="007F174B">
      <w:r>
        <w:rPr>
          <w:lang w:eastAsia="ru-RU"/>
        </w:rPr>
        <w:t>Приложение №1. Технический план.</w:t>
      </w:r>
    </w:p>
    <w:p w:rsidR="008507A1" w:rsidRDefault="007F174B">
      <w:r>
        <w:rPr>
          <w:lang w:eastAsia="ru-RU"/>
        </w:rPr>
        <w:t>Приложение №2. Локально-сметный расчет.</w:t>
      </w:r>
    </w:p>
    <w:sectPr w:rsidR="008507A1" w:rsidSect="002F51A8">
      <w:headerReference w:type="default" r:id="rId9"/>
      <w:pgSz w:w="11906" w:h="16838"/>
      <w:pgMar w:top="709" w:right="567"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07A1" w:rsidRDefault="007F174B">
      <w:r>
        <w:separator/>
      </w:r>
    </w:p>
  </w:endnote>
  <w:endnote w:type="continuationSeparator" w:id="0">
    <w:p w:rsidR="008507A1" w:rsidRDefault="007F17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07A1" w:rsidRDefault="007F174B">
      <w:r>
        <w:separator/>
      </w:r>
    </w:p>
  </w:footnote>
  <w:footnote w:type="continuationSeparator" w:id="0">
    <w:p w:rsidR="008507A1" w:rsidRDefault="007F17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57710663"/>
      <w:docPartObj>
        <w:docPartGallery w:val="Page Numbers (Top of Page)"/>
        <w:docPartUnique/>
      </w:docPartObj>
    </w:sdtPr>
    <w:sdtEndPr/>
    <w:sdtContent>
      <w:p w:rsidR="008507A1" w:rsidRDefault="007F174B" w:rsidP="00216ED4">
        <w:pPr>
          <w:pStyle w:val="af5"/>
          <w:jc w:val="center"/>
        </w:pPr>
        <w:r>
          <w:fldChar w:fldCharType="begin"/>
        </w:r>
        <w:r>
          <w:instrText>PAGE   \* MERGEFORMAT</w:instrText>
        </w:r>
        <w:r>
          <w:fldChar w:fldCharType="separate"/>
        </w:r>
        <w:r w:rsidR="005A5B57">
          <w:rPr>
            <w:noProof/>
          </w:rPr>
          <w:t>1</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225DE8"/>
    <w:multiLevelType w:val="hybridMultilevel"/>
    <w:tmpl w:val="A1C8FC66"/>
    <w:lvl w:ilvl="0" w:tplc="5AE45D62">
      <w:start w:val="1"/>
      <w:numFmt w:val="bullet"/>
      <w:lvlText w:val=""/>
      <w:lvlJc w:val="left"/>
      <w:pPr>
        <w:ind w:left="720" w:hanging="360"/>
      </w:pPr>
      <w:rPr>
        <w:rFonts w:ascii="Symbol" w:eastAsia="Times New Roman" w:hAnsi="Symbol" w:cs="Times New Roman" w:hint="default"/>
      </w:rPr>
    </w:lvl>
    <w:lvl w:ilvl="1" w:tplc="CFB04680">
      <w:start w:val="1"/>
      <w:numFmt w:val="bullet"/>
      <w:lvlText w:val="o"/>
      <w:lvlJc w:val="left"/>
      <w:pPr>
        <w:ind w:left="1440" w:hanging="360"/>
      </w:pPr>
      <w:rPr>
        <w:rFonts w:ascii="Courier New" w:hAnsi="Courier New" w:cs="Courier New" w:hint="default"/>
      </w:rPr>
    </w:lvl>
    <w:lvl w:ilvl="2" w:tplc="0D2829FE">
      <w:start w:val="1"/>
      <w:numFmt w:val="bullet"/>
      <w:lvlText w:val=""/>
      <w:lvlJc w:val="left"/>
      <w:pPr>
        <w:ind w:left="2160" w:hanging="360"/>
      </w:pPr>
      <w:rPr>
        <w:rFonts w:ascii="Wingdings" w:hAnsi="Wingdings" w:hint="default"/>
      </w:rPr>
    </w:lvl>
    <w:lvl w:ilvl="3" w:tplc="685E7060">
      <w:start w:val="1"/>
      <w:numFmt w:val="bullet"/>
      <w:lvlText w:val=""/>
      <w:lvlJc w:val="left"/>
      <w:pPr>
        <w:ind w:left="2880" w:hanging="360"/>
      </w:pPr>
      <w:rPr>
        <w:rFonts w:ascii="Symbol" w:hAnsi="Symbol" w:hint="default"/>
      </w:rPr>
    </w:lvl>
    <w:lvl w:ilvl="4" w:tplc="AE3CC1FA">
      <w:start w:val="1"/>
      <w:numFmt w:val="bullet"/>
      <w:lvlText w:val="o"/>
      <w:lvlJc w:val="left"/>
      <w:pPr>
        <w:ind w:left="3600" w:hanging="360"/>
      </w:pPr>
      <w:rPr>
        <w:rFonts w:ascii="Courier New" w:hAnsi="Courier New" w:cs="Courier New" w:hint="default"/>
      </w:rPr>
    </w:lvl>
    <w:lvl w:ilvl="5" w:tplc="33E0904E">
      <w:start w:val="1"/>
      <w:numFmt w:val="bullet"/>
      <w:lvlText w:val=""/>
      <w:lvlJc w:val="left"/>
      <w:pPr>
        <w:ind w:left="4320" w:hanging="360"/>
      </w:pPr>
      <w:rPr>
        <w:rFonts w:ascii="Wingdings" w:hAnsi="Wingdings" w:hint="default"/>
      </w:rPr>
    </w:lvl>
    <w:lvl w:ilvl="6" w:tplc="9AD0BCA0">
      <w:start w:val="1"/>
      <w:numFmt w:val="bullet"/>
      <w:lvlText w:val=""/>
      <w:lvlJc w:val="left"/>
      <w:pPr>
        <w:ind w:left="5040" w:hanging="360"/>
      </w:pPr>
      <w:rPr>
        <w:rFonts w:ascii="Symbol" w:hAnsi="Symbol" w:hint="default"/>
      </w:rPr>
    </w:lvl>
    <w:lvl w:ilvl="7" w:tplc="F246FA5E">
      <w:start w:val="1"/>
      <w:numFmt w:val="bullet"/>
      <w:lvlText w:val="o"/>
      <w:lvlJc w:val="left"/>
      <w:pPr>
        <w:ind w:left="5760" w:hanging="360"/>
      </w:pPr>
      <w:rPr>
        <w:rFonts w:ascii="Courier New" w:hAnsi="Courier New" w:cs="Courier New" w:hint="default"/>
      </w:rPr>
    </w:lvl>
    <w:lvl w:ilvl="8" w:tplc="8698F910">
      <w:start w:val="1"/>
      <w:numFmt w:val="bullet"/>
      <w:lvlText w:val=""/>
      <w:lvlJc w:val="left"/>
      <w:pPr>
        <w:ind w:left="6480" w:hanging="360"/>
      </w:pPr>
      <w:rPr>
        <w:rFonts w:ascii="Wingdings" w:hAnsi="Wingdings" w:hint="default"/>
      </w:rPr>
    </w:lvl>
  </w:abstractNum>
  <w:abstractNum w:abstractNumId="1" w15:restartNumberingAfterBreak="0">
    <w:nsid w:val="2AB52F8E"/>
    <w:multiLevelType w:val="multilevel"/>
    <w:tmpl w:val="4E6A97EE"/>
    <w:lvl w:ilvl="0">
      <w:start w:val="8"/>
      <w:numFmt w:val="decimal"/>
      <w:lvlText w:val="%1."/>
      <w:lvlJc w:val="left"/>
      <w:pPr>
        <w:tabs>
          <w:tab w:val="num" w:pos="360"/>
        </w:tabs>
        <w:ind w:left="360" w:hanging="360"/>
      </w:pPr>
      <w:rPr>
        <w:rFonts w:hint="default"/>
        <w:color w:val="000000"/>
      </w:rPr>
    </w:lvl>
    <w:lvl w:ilvl="1">
      <w:start w:val="1"/>
      <w:numFmt w:val="bullet"/>
      <w:lvlText w:val=""/>
      <w:lvlJc w:val="left"/>
      <w:pPr>
        <w:tabs>
          <w:tab w:val="num" w:pos="1440"/>
        </w:tabs>
        <w:ind w:left="1440" w:hanging="360"/>
      </w:pPr>
      <w:rPr>
        <w:rFonts w:ascii="Symbol" w:hAnsi="Symbol" w:hint="default"/>
        <w:b/>
        <w:color w:val="000000"/>
      </w:rPr>
    </w:lvl>
    <w:lvl w:ilvl="2">
      <w:start w:val="1"/>
      <w:numFmt w:val="decimal"/>
      <w:lvlText w:val="%1.%2.%3."/>
      <w:lvlJc w:val="left"/>
      <w:pPr>
        <w:tabs>
          <w:tab w:val="num" w:pos="2880"/>
        </w:tabs>
        <w:ind w:left="2880" w:hanging="720"/>
      </w:pPr>
      <w:rPr>
        <w:rFonts w:hint="default"/>
        <w:color w:val="000000"/>
      </w:rPr>
    </w:lvl>
    <w:lvl w:ilvl="3">
      <w:start w:val="1"/>
      <w:numFmt w:val="decimal"/>
      <w:lvlText w:val="%1.%2.%3.%4."/>
      <w:lvlJc w:val="left"/>
      <w:pPr>
        <w:tabs>
          <w:tab w:val="num" w:pos="3960"/>
        </w:tabs>
        <w:ind w:left="3960" w:hanging="720"/>
      </w:pPr>
      <w:rPr>
        <w:rFonts w:hint="default"/>
        <w:color w:val="000000"/>
      </w:rPr>
    </w:lvl>
    <w:lvl w:ilvl="4">
      <w:start w:val="1"/>
      <w:numFmt w:val="decimal"/>
      <w:lvlText w:val="%1.%2.%3.%4.%5."/>
      <w:lvlJc w:val="left"/>
      <w:pPr>
        <w:tabs>
          <w:tab w:val="num" w:pos="5400"/>
        </w:tabs>
        <w:ind w:left="5400" w:hanging="1080"/>
      </w:pPr>
      <w:rPr>
        <w:rFonts w:hint="default"/>
        <w:color w:val="000000"/>
      </w:rPr>
    </w:lvl>
    <w:lvl w:ilvl="5">
      <w:start w:val="1"/>
      <w:numFmt w:val="decimal"/>
      <w:lvlText w:val="%1.%2.%3.%4.%5.%6."/>
      <w:lvlJc w:val="left"/>
      <w:pPr>
        <w:tabs>
          <w:tab w:val="num" w:pos="6480"/>
        </w:tabs>
        <w:ind w:left="6480" w:hanging="1080"/>
      </w:pPr>
      <w:rPr>
        <w:rFonts w:hint="default"/>
        <w:color w:val="000000"/>
      </w:rPr>
    </w:lvl>
    <w:lvl w:ilvl="6">
      <w:start w:val="1"/>
      <w:numFmt w:val="decimal"/>
      <w:lvlText w:val="%1.%2.%3.%4.%5.%6.%7."/>
      <w:lvlJc w:val="left"/>
      <w:pPr>
        <w:tabs>
          <w:tab w:val="num" w:pos="7920"/>
        </w:tabs>
        <w:ind w:left="7920" w:hanging="1440"/>
      </w:pPr>
      <w:rPr>
        <w:rFonts w:hint="default"/>
        <w:color w:val="000000"/>
      </w:rPr>
    </w:lvl>
    <w:lvl w:ilvl="7">
      <w:start w:val="1"/>
      <w:numFmt w:val="decimal"/>
      <w:lvlText w:val="%1.%2.%3.%4.%5.%6.%7.%8."/>
      <w:lvlJc w:val="left"/>
      <w:pPr>
        <w:tabs>
          <w:tab w:val="num" w:pos="9000"/>
        </w:tabs>
        <w:ind w:left="9000" w:hanging="1440"/>
      </w:pPr>
      <w:rPr>
        <w:rFonts w:hint="default"/>
        <w:color w:val="000000"/>
      </w:rPr>
    </w:lvl>
    <w:lvl w:ilvl="8">
      <w:start w:val="1"/>
      <w:numFmt w:val="decimal"/>
      <w:lvlText w:val="%1.%2.%3.%4.%5.%6.%7.%8.%9."/>
      <w:lvlJc w:val="left"/>
      <w:pPr>
        <w:tabs>
          <w:tab w:val="num" w:pos="10440"/>
        </w:tabs>
        <w:ind w:left="10440" w:hanging="1800"/>
      </w:pPr>
      <w:rPr>
        <w:rFonts w:hint="default"/>
        <w:color w:val="000000"/>
      </w:rPr>
    </w:lvl>
  </w:abstractNum>
  <w:abstractNum w:abstractNumId="2" w15:restartNumberingAfterBreak="0">
    <w:nsid w:val="2BB041D7"/>
    <w:multiLevelType w:val="hybridMultilevel"/>
    <w:tmpl w:val="3E8E5172"/>
    <w:lvl w:ilvl="0" w:tplc="D9AACAB8">
      <w:start w:val="1"/>
      <w:numFmt w:val="bullet"/>
      <w:lvlText w:val="­"/>
      <w:lvlJc w:val="left"/>
      <w:pPr>
        <w:ind w:left="720" w:hanging="360"/>
      </w:pPr>
      <w:rPr>
        <w:rFonts w:ascii="Courier New" w:hAnsi="Courier New" w:hint="default"/>
      </w:rPr>
    </w:lvl>
    <w:lvl w:ilvl="1" w:tplc="A8FEC57E">
      <w:start w:val="1"/>
      <w:numFmt w:val="bullet"/>
      <w:lvlText w:val="o"/>
      <w:lvlJc w:val="left"/>
      <w:pPr>
        <w:ind w:left="1440" w:hanging="360"/>
      </w:pPr>
      <w:rPr>
        <w:rFonts w:ascii="Courier New" w:hAnsi="Courier New" w:cs="Courier New" w:hint="default"/>
      </w:rPr>
    </w:lvl>
    <w:lvl w:ilvl="2" w:tplc="06D69280">
      <w:start w:val="1"/>
      <w:numFmt w:val="bullet"/>
      <w:lvlText w:val=""/>
      <w:lvlJc w:val="left"/>
      <w:pPr>
        <w:ind w:left="2160" w:hanging="360"/>
      </w:pPr>
      <w:rPr>
        <w:rFonts w:ascii="Wingdings" w:hAnsi="Wingdings" w:hint="default"/>
      </w:rPr>
    </w:lvl>
    <w:lvl w:ilvl="3" w:tplc="A230AB22">
      <w:start w:val="1"/>
      <w:numFmt w:val="bullet"/>
      <w:lvlText w:val=""/>
      <w:lvlJc w:val="left"/>
      <w:pPr>
        <w:ind w:left="2880" w:hanging="360"/>
      </w:pPr>
      <w:rPr>
        <w:rFonts w:ascii="Symbol" w:hAnsi="Symbol" w:hint="default"/>
      </w:rPr>
    </w:lvl>
    <w:lvl w:ilvl="4" w:tplc="DFC88728">
      <w:start w:val="1"/>
      <w:numFmt w:val="bullet"/>
      <w:lvlText w:val="o"/>
      <w:lvlJc w:val="left"/>
      <w:pPr>
        <w:ind w:left="3600" w:hanging="360"/>
      </w:pPr>
      <w:rPr>
        <w:rFonts w:ascii="Courier New" w:hAnsi="Courier New" w:cs="Courier New" w:hint="default"/>
      </w:rPr>
    </w:lvl>
    <w:lvl w:ilvl="5" w:tplc="9DB48680">
      <w:start w:val="1"/>
      <w:numFmt w:val="bullet"/>
      <w:lvlText w:val=""/>
      <w:lvlJc w:val="left"/>
      <w:pPr>
        <w:ind w:left="4320" w:hanging="360"/>
      </w:pPr>
      <w:rPr>
        <w:rFonts w:ascii="Wingdings" w:hAnsi="Wingdings" w:hint="default"/>
      </w:rPr>
    </w:lvl>
    <w:lvl w:ilvl="6" w:tplc="445844B2">
      <w:start w:val="1"/>
      <w:numFmt w:val="bullet"/>
      <w:lvlText w:val=""/>
      <w:lvlJc w:val="left"/>
      <w:pPr>
        <w:ind w:left="5040" w:hanging="360"/>
      </w:pPr>
      <w:rPr>
        <w:rFonts w:ascii="Symbol" w:hAnsi="Symbol" w:hint="default"/>
      </w:rPr>
    </w:lvl>
    <w:lvl w:ilvl="7" w:tplc="BC7C9292">
      <w:start w:val="1"/>
      <w:numFmt w:val="bullet"/>
      <w:lvlText w:val="o"/>
      <w:lvlJc w:val="left"/>
      <w:pPr>
        <w:ind w:left="5760" w:hanging="360"/>
      </w:pPr>
      <w:rPr>
        <w:rFonts w:ascii="Courier New" w:hAnsi="Courier New" w:cs="Courier New" w:hint="default"/>
      </w:rPr>
    </w:lvl>
    <w:lvl w:ilvl="8" w:tplc="59382552">
      <w:start w:val="1"/>
      <w:numFmt w:val="bullet"/>
      <w:lvlText w:val=""/>
      <w:lvlJc w:val="left"/>
      <w:pPr>
        <w:ind w:left="6480" w:hanging="360"/>
      </w:pPr>
      <w:rPr>
        <w:rFonts w:ascii="Wingdings" w:hAnsi="Wingdings" w:hint="default"/>
      </w:rPr>
    </w:lvl>
  </w:abstractNum>
  <w:abstractNum w:abstractNumId="3" w15:restartNumberingAfterBreak="0">
    <w:nsid w:val="2F2E374C"/>
    <w:multiLevelType w:val="hybridMultilevel"/>
    <w:tmpl w:val="4E36E3B2"/>
    <w:lvl w:ilvl="0" w:tplc="ABC88E5C">
      <w:start w:val="1"/>
      <w:numFmt w:val="bullet"/>
      <w:lvlText w:val="­"/>
      <w:lvlJc w:val="left"/>
      <w:pPr>
        <w:ind w:left="1496" w:hanging="360"/>
      </w:pPr>
      <w:rPr>
        <w:rFonts w:ascii="Courier New" w:hAnsi="Courier New" w:hint="default"/>
      </w:rPr>
    </w:lvl>
    <w:lvl w:ilvl="1" w:tplc="0B564E9A">
      <w:start w:val="1"/>
      <w:numFmt w:val="bullet"/>
      <w:lvlText w:val="o"/>
      <w:lvlJc w:val="left"/>
      <w:pPr>
        <w:ind w:left="2216" w:hanging="360"/>
      </w:pPr>
      <w:rPr>
        <w:rFonts w:ascii="Courier New" w:hAnsi="Courier New" w:cs="Courier New" w:hint="default"/>
      </w:rPr>
    </w:lvl>
    <w:lvl w:ilvl="2" w:tplc="ED5C9234">
      <w:start w:val="1"/>
      <w:numFmt w:val="bullet"/>
      <w:lvlText w:val=""/>
      <w:lvlJc w:val="left"/>
      <w:pPr>
        <w:ind w:left="2936" w:hanging="360"/>
      </w:pPr>
      <w:rPr>
        <w:rFonts w:ascii="Wingdings" w:hAnsi="Wingdings" w:hint="default"/>
      </w:rPr>
    </w:lvl>
    <w:lvl w:ilvl="3" w:tplc="487041EE">
      <w:start w:val="1"/>
      <w:numFmt w:val="bullet"/>
      <w:lvlText w:val=""/>
      <w:lvlJc w:val="left"/>
      <w:pPr>
        <w:ind w:left="3656" w:hanging="360"/>
      </w:pPr>
      <w:rPr>
        <w:rFonts w:ascii="Symbol" w:hAnsi="Symbol" w:hint="default"/>
      </w:rPr>
    </w:lvl>
    <w:lvl w:ilvl="4" w:tplc="CE0AF0F8">
      <w:start w:val="1"/>
      <w:numFmt w:val="bullet"/>
      <w:lvlText w:val="o"/>
      <w:lvlJc w:val="left"/>
      <w:pPr>
        <w:ind w:left="4376" w:hanging="360"/>
      </w:pPr>
      <w:rPr>
        <w:rFonts w:ascii="Courier New" w:hAnsi="Courier New" w:cs="Courier New" w:hint="default"/>
      </w:rPr>
    </w:lvl>
    <w:lvl w:ilvl="5" w:tplc="0B88D144">
      <w:start w:val="1"/>
      <w:numFmt w:val="bullet"/>
      <w:lvlText w:val=""/>
      <w:lvlJc w:val="left"/>
      <w:pPr>
        <w:ind w:left="5096" w:hanging="360"/>
      </w:pPr>
      <w:rPr>
        <w:rFonts w:ascii="Wingdings" w:hAnsi="Wingdings" w:hint="default"/>
      </w:rPr>
    </w:lvl>
    <w:lvl w:ilvl="6" w:tplc="C7208AB2">
      <w:start w:val="1"/>
      <w:numFmt w:val="bullet"/>
      <w:lvlText w:val=""/>
      <w:lvlJc w:val="left"/>
      <w:pPr>
        <w:ind w:left="5816" w:hanging="360"/>
      </w:pPr>
      <w:rPr>
        <w:rFonts w:ascii="Symbol" w:hAnsi="Symbol" w:hint="default"/>
      </w:rPr>
    </w:lvl>
    <w:lvl w:ilvl="7" w:tplc="723AB554">
      <w:start w:val="1"/>
      <w:numFmt w:val="bullet"/>
      <w:lvlText w:val="o"/>
      <w:lvlJc w:val="left"/>
      <w:pPr>
        <w:ind w:left="6536" w:hanging="360"/>
      </w:pPr>
      <w:rPr>
        <w:rFonts w:ascii="Courier New" w:hAnsi="Courier New" w:cs="Courier New" w:hint="default"/>
      </w:rPr>
    </w:lvl>
    <w:lvl w:ilvl="8" w:tplc="CC160D26">
      <w:start w:val="1"/>
      <w:numFmt w:val="bullet"/>
      <w:lvlText w:val=""/>
      <w:lvlJc w:val="left"/>
      <w:pPr>
        <w:ind w:left="7256" w:hanging="360"/>
      </w:pPr>
      <w:rPr>
        <w:rFonts w:ascii="Wingdings" w:hAnsi="Wingdings" w:hint="default"/>
      </w:rPr>
    </w:lvl>
  </w:abstractNum>
  <w:abstractNum w:abstractNumId="4" w15:restartNumberingAfterBreak="0">
    <w:nsid w:val="30C129DB"/>
    <w:multiLevelType w:val="hybridMultilevel"/>
    <w:tmpl w:val="DD9E9A6C"/>
    <w:lvl w:ilvl="0" w:tplc="96A025F2">
      <w:start w:val="1"/>
      <w:numFmt w:val="decimal"/>
      <w:lvlText w:val="%1."/>
      <w:lvlJc w:val="left"/>
      <w:pPr>
        <w:ind w:left="720" w:hanging="360"/>
      </w:pPr>
      <w:rPr>
        <w:rFonts w:hint="default"/>
      </w:rPr>
    </w:lvl>
    <w:lvl w:ilvl="1" w:tplc="1B784D12">
      <w:start w:val="1"/>
      <w:numFmt w:val="lowerLetter"/>
      <w:lvlText w:val="%2."/>
      <w:lvlJc w:val="left"/>
      <w:pPr>
        <w:ind w:left="1440" w:hanging="360"/>
      </w:pPr>
    </w:lvl>
    <w:lvl w:ilvl="2" w:tplc="3006D0E2">
      <w:start w:val="1"/>
      <w:numFmt w:val="lowerRoman"/>
      <w:lvlText w:val="%3."/>
      <w:lvlJc w:val="right"/>
      <w:pPr>
        <w:ind w:left="2160" w:hanging="180"/>
      </w:pPr>
    </w:lvl>
    <w:lvl w:ilvl="3" w:tplc="2370FBA6">
      <w:start w:val="1"/>
      <w:numFmt w:val="decimal"/>
      <w:lvlText w:val="%4."/>
      <w:lvlJc w:val="left"/>
      <w:pPr>
        <w:ind w:left="2880" w:hanging="360"/>
      </w:pPr>
    </w:lvl>
    <w:lvl w:ilvl="4" w:tplc="CA3C1474">
      <w:start w:val="1"/>
      <w:numFmt w:val="lowerLetter"/>
      <w:lvlText w:val="%5."/>
      <w:lvlJc w:val="left"/>
      <w:pPr>
        <w:ind w:left="3600" w:hanging="360"/>
      </w:pPr>
    </w:lvl>
    <w:lvl w:ilvl="5" w:tplc="FA74B9A4">
      <w:start w:val="1"/>
      <w:numFmt w:val="lowerRoman"/>
      <w:lvlText w:val="%6."/>
      <w:lvlJc w:val="right"/>
      <w:pPr>
        <w:ind w:left="4320" w:hanging="180"/>
      </w:pPr>
    </w:lvl>
    <w:lvl w:ilvl="6" w:tplc="73E22306">
      <w:start w:val="1"/>
      <w:numFmt w:val="decimal"/>
      <w:lvlText w:val="%7."/>
      <w:lvlJc w:val="left"/>
      <w:pPr>
        <w:ind w:left="5040" w:hanging="360"/>
      </w:pPr>
    </w:lvl>
    <w:lvl w:ilvl="7" w:tplc="EF506888">
      <w:start w:val="1"/>
      <w:numFmt w:val="lowerLetter"/>
      <w:lvlText w:val="%8."/>
      <w:lvlJc w:val="left"/>
      <w:pPr>
        <w:ind w:left="5760" w:hanging="360"/>
      </w:pPr>
    </w:lvl>
    <w:lvl w:ilvl="8" w:tplc="AE6E3166">
      <w:start w:val="1"/>
      <w:numFmt w:val="lowerRoman"/>
      <w:lvlText w:val="%9."/>
      <w:lvlJc w:val="right"/>
      <w:pPr>
        <w:ind w:left="6480" w:hanging="180"/>
      </w:pPr>
    </w:lvl>
  </w:abstractNum>
  <w:abstractNum w:abstractNumId="5" w15:restartNumberingAfterBreak="0">
    <w:nsid w:val="339D5E6E"/>
    <w:multiLevelType w:val="multilevel"/>
    <w:tmpl w:val="46D263C4"/>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4085192"/>
    <w:multiLevelType w:val="multilevel"/>
    <w:tmpl w:val="26943E9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434D133D"/>
    <w:multiLevelType w:val="multilevel"/>
    <w:tmpl w:val="B7863B6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4A7652CE"/>
    <w:multiLevelType w:val="hybridMultilevel"/>
    <w:tmpl w:val="DBCEEBFA"/>
    <w:lvl w:ilvl="0" w:tplc="708AF00C">
      <w:start w:val="1"/>
      <w:numFmt w:val="bullet"/>
      <w:lvlText w:val="­"/>
      <w:lvlJc w:val="left"/>
      <w:pPr>
        <w:ind w:left="1429" w:hanging="360"/>
      </w:pPr>
      <w:rPr>
        <w:rFonts w:ascii="Courier New" w:hAnsi="Courier New" w:hint="default"/>
      </w:rPr>
    </w:lvl>
    <w:lvl w:ilvl="1" w:tplc="8ED4D53C">
      <w:start w:val="1"/>
      <w:numFmt w:val="bullet"/>
      <w:lvlText w:val="o"/>
      <w:lvlJc w:val="left"/>
      <w:pPr>
        <w:ind w:left="2149" w:hanging="360"/>
      </w:pPr>
      <w:rPr>
        <w:rFonts w:ascii="Courier New" w:hAnsi="Courier New" w:cs="Courier New" w:hint="default"/>
      </w:rPr>
    </w:lvl>
    <w:lvl w:ilvl="2" w:tplc="08F6FF34">
      <w:start w:val="1"/>
      <w:numFmt w:val="bullet"/>
      <w:lvlText w:val=""/>
      <w:lvlJc w:val="left"/>
      <w:pPr>
        <w:ind w:left="2869" w:hanging="360"/>
      </w:pPr>
      <w:rPr>
        <w:rFonts w:ascii="Wingdings" w:hAnsi="Wingdings" w:hint="default"/>
      </w:rPr>
    </w:lvl>
    <w:lvl w:ilvl="3" w:tplc="2B9418E2">
      <w:start w:val="1"/>
      <w:numFmt w:val="bullet"/>
      <w:lvlText w:val=""/>
      <w:lvlJc w:val="left"/>
      <w:pPr>
        <w:ind w:left="3589" w:hanging="360"/>
      </w:pPr>
      <w:rPr>
        <w:rFonts w:ascii="Symbol" w:hAnsi="Symbol" w:hint="default"/>
      </w:rPr>
    </w:lvl>
    <w:lvl w:ilvl="4" w:tplc="0CF0C6CA">
      <w:start w:val="1"/>
      <w:numFmt w:val="bullet"/>
      <w:lvlText w:val="o"/>
      <w:lvlJc w:val="left"/>
      <w:pPr>
        <w:ind w:left="4309" w:hanging="360"/>
      </w:pPr>
      <w:rPr>
        <w:rFonts w:ascii="Courier New" w:hAnsi="Courier New" w:cs="Courier New" w:hint="default"/>
      </w:rPr>
    </w:lvl>
    <w:lvl w:ilvl="5" w:tplc="F0466D46">
      <w:start w:val="1"/>
      <w:numFmt w:val="bullet"/>
      <w:lvlText w:val=""/>
      <w:lvlJc w:val="left"/>
      <w:pPr>
        <w:ind w:left="5029" w:hanging="360"/>
      </w:pPr>
      <w:rPr>
        <w:rFonts w:ascii="Wingdings" w:hAnsi="Wingdings" w:hint="default"/>
      </w:rPr>
    </w:lvl>
    <w:lvl w:ilvl="6" w:tplc="894A6FCC">
      <w:start w:val="1"/>
      <w:numFmt w:val="bullet"/>
      <w:lvlText w:val=""/>
      <w:lvlJc w:val="left"/>
      <w:pPr>
        <w:ind w:left="5749" w:hanging="360"/>
      </w:pPr>
      <w:rPr>
        <w:rFonts w:ascii="Symbol" w:hAnsi="Symbol" w:hint="default"/>
      </w:rPr>
    </w:lvl>
    <w:lvl w:ilvl="7" w:tplc="6314956A">
      <w:start w:val="1"/>
      <w:numFmt w:val="bullet"/>
      <w:lvlText w:val="o"/>
      <w:lvlJc w:val="left"/>
      <w:pPr>
        <w:ind w:left="6469" w:hanging="360"/>
      </w:pPr>
      <w:rPr>
        <w:rFonts w:ascii="Courier New" w:hAnsi="Courier New" w:cs="Courier New" w:hint="default"/>
      </w:rPr>
    </w:lvl>
    <w:lvl w:ilvl="8" w:tplc="8B9A0EE2">
      <w:start w:val="1"/>
      <w:numFmt w:val="bullet"/>
      <w:lvlText w:val=""/>
      <w:lvlJc w:val="left"/>
      <w:pPr>
        <w:ind w:left="7189" w:hanging="360"/>
      </w:pPr>
      <w:rPr>
        <w:rFonts w:ascii="Wingdings" w:hAnsi="Wingdings" w:hint="default"/>
      </w:rPr>
    </w:lvl>
  </w:abstractNum>
  <w:abstractNum w:abstractNumId="9" w15:restartNumberingAfterBreak="0">
    <w:nsid w:val="4AD74EB2"/>
    <w:multiLevelType w:val="hybridMultilevel"/>
    <w:tmpl w:val="7E504032"/>
    <w:lvl w:ilvl="0" w:tplc="08E80A96">
      <w:start w:val="1"/>
      <w:numFmt w:val="decimal"/>
      <w:lvlText w:val="%1."/>
      <w:lvlJc w:val="left"/>
      <w:pPr>
        <w:ind w:left="720" w:hanging="360"/>
      </w:pPr>
      <w:rPr>
        <w:rFonts w:hint="default"/>
      </w:rPr>
    </w:lvl>
    <w:lvl w:ilvl="1" w:tplc="96024D7E">
      <w:start w:val="1"/>
      <w:numFmt w:val="lowerLetter"/>
      <w:lvlText w:val="%2."/>
      <w:lvlJc w:val="left"/>
      <w:pPr>
        <w:ind w:left="1440" w:hanging="360"/>
      </w:pPr>
    </w:lvl>
    <w:lvl w:ilvl="2" w:tplc="72A80E0C">
      <w:start w:val="1"/>
      <w:numFmt w:val="lowerRoman"/>
      <w:lvlText w:val="%3."/>
      <w:lvlJc w:val="right"/>
      <w:pPr>
        <w:ind w:left="2160" w:hanging="180"/>
      </w:pPr>
    </w:lvl>
    <w:lvl w:ilvl="3" w:tplc="32F0AB74">
      <w:start w:val="1"/>
      <w:numFmt w:val="decimal"/>
      <w:lvlText w:val="%4."/>
      <w:lvlJc w:val="left"/>
      <w:pPr>
        <w:ind w:left="2880" w:hanging="360"/>
      </w:pPr>
    </w:lvl>
    <w:lvl w:ilvl="4" w:tplc="F6408554">
      <w:start w:val="1"/>
      <w:numFmt w:val="lowerLetter"/>
      <w:lvlText w:val="%5."/>
      <w:lvlJc w:val="left"/>
      <w:pPr>
        <w:ind w:left="3600" w:hanging="360"/>
      </w:pPr>
    </w:lvl>
    <w:lvl w:ilvl="5" w:tplc="52481820">
      <w:start w:val="1"/>
      <w:numFmt w:val="lowerRoman"/>
      <w:lvlText w:val="%6."/>
      <w:lvlJc w:val="right"/>
      <w:pPr>
        <w:ind w:left="4320" w:hanging="180"/>
      </w:pPr>
    </w:lvl>
    <w:lvl w:ilvl="6" w:tplc="00D2DFBA">
      <w:start w:val="1"/>
      <w:numFmt w:val="decimal"/>
      <w:lvlText w:val="%7."/>
      <w:lvlJc w:val="left"/>
      <w:pPr>
        <w:ind w:left="5040" w:hanging="360"/>
      </w:pPr>
    </w:lvl>
    <w:lvl w:ilvl="7" w:tplc="9ABE0CA2">
      <w:start w:val="1"/>
      <w:numFmt w:val="lowerLetter"/>
      <w:lvlText w:val="%8."/>
      <w:lvlJc w:val="left"/>
      <w:pPr>
        <w:ind w:left="5760" w:hanging="360"/>
      </w:pPr>
    </w:lvl>
    <w:lvl w:ilvl="8" w:tplc="0B32B7F2">
      <w:start w:val="1"/>
      <w:numFmt w:val="lowerRoman"/>
      <w:lvlText w:val="%9."/>
      <w:lvlJc w:val="right"/>
      <w:pPr>
        <w:ind w:left="6480" w:hanging="180"/>
      </w:pPr>
    </w:lvl>
  </w:abstractNum>
  <w:abstractNum w:abstractNumId="10" w15:restartNumberingAfterBreak="0">
    <w:nsid w:val="4D311075"/>
    <w:multiLevelType w:val="multilevel"/>
    <w:tmpl w:val="671C35A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57651351"/>
    <w:multiLevelType w:val="multilevel"/>
    <w:tmpl w:val="C3FAF23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635E5F2B"/>
    <w:multiLevelType w:val="hybridMultilevel"/>
    <w:tmpl w:val="81947654"/>
    <w:lvl w:ilvl="0" w:tplc="ED5C820A">
      <w:start w:val="1"/>
      <w:numFmt w:val="bullet"/>
      <w:lvlText w:val="­"/>
      <w:lvlJc w:val="left"/>
      <w:pPr>
        <w:ind w:left="720" w:hanging="360"/>
      </w:pPr>
      <w:rPr>
        <w:rFonts w:ascii="Courier New" w:hAnsi="Courier New" w:hint="default"/>
      </w:rPr>
    </w:lvl>
    <w:lvl w:ilvl="1" w:tplc="378EAEC0">
      <w:start w:val="1"/>
      <w:numFmt w:val="bullet"/>
      <w:lvlText w:val="o"/>
      <w:lvlJc w:val="left"/>
      <w:pPr>
        <w:ind w:left="1440" w:hanging="360"/>
      </w:pPr>
      <w:rPr>
        <w:rFonts w:ascii="Courier New" w:hAnsi="Courier New" w:cs="Courier New" w:hint="default"/>
      </w:rPr>
    </w:lvl>
    <w:lvl w:ilvl="2" w:tplc="70E23214">
      <w:start w:val="1"/>
      <w:numFmt w:val="bullet"/>
      <w:lvlText w:val=""/>
      <w:lvlJc w:val="left"/>
      <w:pPr>
        <w:ind w:left="2160" w:hanging="360"/>
      </w:pPr>
      <w:rPr>
        <w:rFonts w:ascii="Wingdings" w:hAnsi="Wingdings" w:hint="default"/>
      </w:rPr>
    </w:lvl>
    <w:lvl w:ilvl="3" w:tplc="B0C04C6E">
      <w:start w:val="1"/>
      <w:numFmt w:val="bullet"/>
      <w:lvlText w:val=""/>
      <w:lvlJc w:val="left"/>
      <w:pPr>
        <w:ind w:left="2880" w:hanging="360"/>
      </w:pPr>
      <w:rPr>
        <w:rFonts w:ascii="Symbol" w:hAnsi="Symbol" w:hint="default"/>
      </w:rPr>
    </w:lvl>
    <w:lvl w:ilvl="4" w:tplc="875EB2E4">
      <w:start w:val="1"/>
      <w:numFmt w:val="bullet"/>
      <w:lvlText w:val="o"/>
      <w:lvlJc w:val="left"/>
      <w:pPr>
        <w:ind w:left="3600" w:hanging="360"/>
      </w:pPr>
      <w:rPr>
        <w:rFonts w:ascii="Courier New" w:hAnsi="Courier New" w:cs="Courier New" w:hint="default"/>
      </w:rPr>
    </w:lvl>
    <w:lvl w:ilvl="5" w:tplc="61489332">
      <w:start w:val="1"/>
      <w:numFmt w:val="bullet"/>
      <w:lvlText w:val=""/>
      <w:lvlJc w:val="left"/>
      <w:pPr>
        <w:ind w:left="4320" w:hanging="360"/>
      </w:pPr>
      <w:rPr>
        <w:rFonts w:ascii="Wingdings" w:hAnsi="Wingdings" w:hint="default"/>
      </w:rPr>
    </w:lvl>
    <w:lvl w:ilvl="6" w:tplc="5510A270">
      <w:start w:val="1"/>
      <w:numFmt w:val="bullet"/>
      <w:lvlText w:val=""/>
      <w:lvlJc w:val="left"/>
      <w:pPr>
        <w:ind w:left="5040" w:hanging="360"/>
      </w:pPr>
      <w:rPr>
        <w:rFonts w:ascii="Symbol" w:hAnsi="Symbol" w:hint="default"/>
      </w:rPr>
    </w:lvl>
    <w:lvl w:ilvl="7" w:tplc="2D963986">
      <w:start w:val="1"/>
      <w:numFmt w:val="bullet"/>
      <w:lvlText w:val="o"/>
      <w:lvlJc w:val="left"/>
      <w:pPr>
        <w:ind w:left="5760" w:hanging="360"/>
      </w:pPr>
      <w:rPr>
        <w:rFonts w:ascii="Courier New" w:hAnsi="Courier New" w:cs="Courier New" w:hint="default"/>
      </w:rPr>
    </w:lvl>
    <w:lvl w:ilvl="8" w:tplc="2C6441D8">
      <w:start w:val="1"/>
      <w:numFmt w:val="bullet"/>
      <w:lvlText w:val=""/>
      <w:lvlJc w:val="left"/>
      <w:pPr>
        <w:ind w:left="6480" w:hanging="360"/>
      </w:pPr>
      <w:rPr>
        <w:rFonts w:ascii="Wingdings" w:hAnsi="Wingdings" w:hint="default"/>
      </w:rPr>
    </w:lvl>
  </w:abstractNum>
  <w:abstractNum w:abstractNumId="13" w15:restartNumberingAfterBreak="0">
    <w:nsid w:val="7DD6603D"/>
    <w:multiLevelType w:val="hybridMultilevel"/>
    <w:tmpl w:val="A2948804"/>
    <w:lvl w:ilvl="0" w:tplc="9272B710">
      <w:start w:val="1"/>
      <w:numFmt w:val="bullet"/>
      <w:lvlText w:val=""/>
      <w:lvlJc w:val="left"/>
      <w:pPr>
        <w:ind w:left="720" w:hanging="360"/>
      </w:pPr>
      <w:rPr>
        <w:rFonts w:ascii="Symbol" w:hAnsi="Symbol" w:hint="default"/>
      </w:rPr>
    </w:lvl>
    <w:lvl w:ilvl="1" w:tplc="854C48DA">
      <w:start w:val="1"/>
      <w:numFmt w:val="bullet"/>
      <w:lvlText w:val="o"/>
      <w:lvlJc w:val="left"/>
      <w:pPr>
        <w:ind w:left="1440" w:hanging="360"/>
      </w:pPr>
      <w:rPr>
        <w:rFonts w:ascii="Courier New" w:hAnsi="Courier New" w:cs="Courier New" w:hint="default"/>
      </w:rPr>
    </w:lvl>
    <w:lvl w:ilvl="2" w:tplc="4EE62488">
      <w:start w:val="1"/>
      <w:numFmt w:val="bullet"/>
      <w:lvlText w:val=""/>
      <w:lvlJc w:val="left"/>
      <w:pPr>
        <w:ind w:left="2160" w:hanging="360"/>
      </w:pPr>
      <w:rPr>
        <w:rFonts w:ascii="Wingdings" w:hAnsi="Wingdings" w:hint="default"/>
      </w:rPr>
    </w:lvl>
    <w:lvl w:ilvl="3" w:tplc="E3946036">
      <w:start w:val="1"/>
      <w:numFmt w:val="bullet"/>
      <w:lvlText w:val=""/>
      <w:lvlJc w:val="left"/>
      <w:pPr>
        <w:ind w:left="2880" w:hanging="360"/>
      </w:pPr>
      <w:rPr>
        <w:rFonts w:ascii="Symbol" w:hAnsi="Symbol" w:hint="default"/>
      </w:rPr>
    </w:lvl>
    <w:lvl w:ilvl="4" w:tplc="5F2E0470">
      <w:start w:val="1"/>
      <w:numFmt w:val="bullet"/>
      <w:lvlText w:val="o"/>
      <w:lvlJc w:val="left"/>
      <w:pPr>
        <w:ind w:left="3600" w:hanging="360"/>
      </w:pPr>
      <w:rPr>
        <w:rFonts w:ascii="Courier New" w:hAnsi="Courier New" w:cs="Courier New" w:hint="default"/>
      </w:rPr>
    </w:lvl>
    <w:lvl w:ilvl="5" w:tplc="74EE2C16">
      <w:start w:val="1"/>
      <w:numFmt w:val="bullet"/>
      <w:lvlText w:val=""/>
      <w:lvlJc w:val="left"/>
      <w:pPr>
        <w:ind w:left="4320" w:hanging="360"/>
      </w:pPr>
      <w:rPr>
        <w:rFonts w:ascii="Wingdings" w:hAnsi="Wingdings" w:hint="default"/>
      </w:rPr>
    </w:lvl>
    <w:lvl w:ilvl="6" w:tplc="A85C6C86">
      <w:start w:val="1"/>
      <w:numFmt w:val="bullet"/>
      <w:lvlText w:val=""/>
      <w:lvlJc w:val="left"/>
      <w:pPr>
        <w:ind w:left="5040" w:hanging="360"/>
      </w:pPr>
      <w:rPr>
        <w:rFonts w:ascii="Symbol" w:hAnsi="Symbol" w:hint="default"/>
      </w:rPr>
    </w:lvl>
    <w:lvl w:ilvl="7" w:tplc="C6880CA0">
      <w:start w:val="1"/>
      <w:numFmt w:val="bullet"/>
      <w:lvlText w:val="o"/>
      <w:lvlJc w:val="left"/>
      <w:pPr>
        <w:ind w:left="5760" w:hanging="360"/>
      </w:pPr>
      <w:rPr>
        <w:rFonts w:ascii="Courier New" w:hAnsi="Courier New" w:cs="Courier New" w:hint="default"/>
      </w:rPr>
    </w:lvl>
    <w:lvl w:ilvl="8" w:tplc="A546EE34">
      <w:start w:val="1"/>
      <w:numFmt w:val="bullet"/>
      <w:lvlText w:val=""/>
      <w:lvlJc w:val="left"/>
      <w:pPr>
        <w:ind w:left="6480" w:hanging="360"/>
      </w:pPr>
      <w:rPr>
        <w:rFonts w:ascii="Wingdings" w:hAnsi="Wingdings" w:hint="default"/>
      </w:rPr>
    </w:lvl>
  </w:abstractNum>
  <w:num w:numId="1">
    <w:abstractNumId w:val="13"/>
  </w:num>
  <w:num w:numId="2">
    <w:abstractNumId w:val="0"/>
  </w:num>
  <w:num w:numId="3">
    <w:abstractNumId w:val="4"/>
  </w:num>
  <w:num w:numId="4">
    <w:abstractNumId w:val="9"/>
  </w:num>
  <w:num w:numId="5">
    <w:abstractNumId w:val="2"/>
  </w:num>
  <w:num w:numId="6">
    <w:abstractNumId w:val="1"/>
  </w:num>
  <w:num w:numId="7">
    <w:abstractNumId w:val="12"/>
  </w:num>
  <w:num w:numId="8">
    <w:abstractNumId w:val="3"/>
  </w:num>
  <w:num w:numId="9">
    <w:abstractNumId w:val="8"/>
  </w:num>
  <w:num w:numId="10">
    <w:abstractNumId w:val="11"/>
  </w:num>
  <w:num w:numId="11">
    <w:abstractNumId w:val="7"/>
  </w:num>
  <w:num w:numId="12">
    <w:abstractNumId w:val="10"/>
  </w:num>
  <w:num w:numId="13">
    <w:abstractNumId w:val="6"/>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07A1"/>
    <w:rsid w:val="000A6E83"/>
    <w:rsid w:val="0015559E"/>
    <w:rsid w:val="001E246C"/>
    <w:rsid w:val="00216ED4"/>
    <w:rsid w:val="00260FFD"/>
    <w:rsid w:val="00284A38"/>
    <w:rsid w:val="00293500"/>
    <w:rsid w:val="002F51A8"/>
    <w:rsid w:val="003449E9"/>
    <w:rsid w:val="003B0A0E"/>
    <w:rsid w:val="003B507F"/>
    <w:rsid w:val="00592A80"/>
    <w:rsid w:val="005A5B57"/>
    <w:rsid w:val="007F174B"/>
    <w:rsid w:val="008507A1"/>
    <w:rsid w:val="009C3031"/>
    <w:rsid w:val="00B276CF"/>
    <w:rsid w:val="00C648D1"/>
    <w:rsid w:val="00CD6EF8"/>
    <w:rsid w:val="00F062EB"/>
    <w:rsid w:val="00FB34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A24513-DC9A-4050-BF6D-EC22E47C2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0" w:line="240" w:lineRule="auto"/>
    </w:pPr>
    <w:rPr>
      <w:rFonts w:ascii="Times New Roman" w:eastAsia="Times New Roman" w:hAnsi="Times New Roman" w:cs="Times New Roman"/>
      <w:sz w:val="24"/>
      <w:szCs w:val="24"/>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Заголовок Знак"/>
    <w:basedOn w:val="a0"/>
    <w:link w:val="a4"/>
    <w:uiPriority w:val="10"/>
    <w:rPr>
      <w:sz w:val="48"/>
      <w:szCs w:val="48"/>
    </w:rPr>
  </w:style>
  <w:style w:type="paragraph" w:styleId="a6">
    <w:name w:val="Subtitle"/>
    <w:basedOn w:val="a"/>
    <w:next w:val="a"/>
    <w:link w:val="a7"/>
    <w:uiPriority w:val="11"/>
    <w:qFormat/>
    <w:pPr>
      <w:spacing w:before="200" w:after="200"/>
    </w:p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ab">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c">
    <w:name w:val="Hyperlink"/>
    <w:uiPriority w:val="99"/>
    <w:unhideWhenUsed/>
    <w:rPr>
      <w:color w:val="0563C1" w:themeColor="hyperlink"/>
      <w:u w:val="single"/>
    </w:rPr>
  </w:style>
  <w:style w:type="paragraph" w:styleId="ad">
    <w:name w:val="footnote text"/>
    <w:basedOn w:val="a"/>
    <w:link w:val="ae"/>
    <w:uiPriority w:val="99"/>
    <w:semiHidden/>
    <w:unhideWhenUsed/>
    <w:pPr>
      <w:spacing w:after="40"/>
    </w:pPr>
    <w:rPr>
      <w:sz w:val="18"/>
    </w:rPr>
  </w:style>
  <w:style w:type="character" w:customStyle="1" w:styleId="ae">
    <w:name w:val="Текст сноски Знак"/>
    <w:link w:val="ad"/>
    <w:uiPriority w:val="99"/>
    <w:rPr>
      <w:sz w:val="18"/>
    </w:rPr>
  </w:style>
  <w:style w:type="character" w:styleId="af">
    <w:name w:val="footnote reference"/>
    <w:basedOn w:val="a0"/>
    <w:uiPriority w:val="99"/>
    <w:unhideWhenUsed/>
    <w:rPr>
      <w:vertAlign w:val="superscript"/>
    </w:rPr>
  </w:style>
  <w:style w:type="paragraph" w:styleId="af0">
    <w:name w:val="endnote text"/>
    <w:basedOn w:val="a"/>
    <w:link w:val="af1"/>
    <w:uiPriority w:val="99"/>
    <w:semiHidden/>
    <w:unhideWhenUsed/>
    <w:rPr>
      <w:sz w:val="20"/>
    </w:rPr>
  </w:style>
  <w:style w:type="character" w:customStyle="1" w:styleId="af1">
    <w:name w:val="Текст концевой сноски Знак"/>
    <w:link w:val="af0"/>
    <w:uiPriority w:val="99"/>
    <w:rPr>
      <w:sz w:val="20"/>
    </w:rPr>
  </w:style>
  <w:style w:type="character" w:styleId="af2">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3">
    <w:name w:val="TOC Heading"/>
    <w:uiPriority w:val="39"/>
    <w:unhideWhenUsed/>
  </w:style>
  <w:style w:type="paragraph" w:styleId="af4">
    <w:name w:val="table of figures"/>
    <w:basedOn w:val="a"/>
    <w:next w:val="a"/>
    <w:uiPriority w:val="99"/>
    <w:unhideWhenUsed/>
  </w:style>
  <w:style w:type="paragraph" w:styleId="33">
    <w:name w:val="Body Text Indent 3"/>
    <w:basedOn w:val="a"/>
    <w:link w:val="34"/>
    <w:pPr>
      <w:spacing w:after="120"/>
      <w:ind w:left="283"/>
    </w:pPr>
    <w:rPr>
      <w:sz w:val="16"/>
      <w:szCs w:val="16"/>
      <w:lang w:eastAsia="ru-RU"/>
    </w:rPr>
  </w:style>
  <w:style w:type="character" w:customStyle="1" w:styleId="34">
    <w:name w:val="Основной текст с отступом 3 Знак"/>
    <w:basedOn w:val="a0"/>
    <w:link w:val="33"/>
    <w:rPr>
      <w:rFonts w:ascii="Times New Roman" w:eastAsia="Times New Roman" w:hAnsi="Times New Roman" w:cs="Times New Roman"/>
      <w:sz w:val="16"/>
      <w:szCs w:val="16"/>
      <w:lang w:eastAsia="ru-RU"/>
    </w:rPr>
  </w:style>
  <w:style w:type="paragraph" w:styleId="25">
    <w:name w:val="Body Text 2"/>
    <w:basedOn w:val="a"/>
    <w:link w:val="26"/>
    <w:pPr>
      <w:spacing w:after="120" w:line="480" w:lineRule="auto"/>
    </w:pPr>
    <w:rPr>
      <w:lang w:eastAsia="ru-RU"/>
    </w:rPr>
  </w:style>
  <w:style w:type="character" w:customStyle="1" w:styleId="26">
    <w:name w:val="Основной текст 2 Знак"/>
    <w:basedOn w:val="a0"/>
    <w:link w:val="25"/>
    <w:rPr>
      <w:rFonts w:ascii="Times New Roman" w:eastAsia="Times New Roman" w:hAnsi="Times New Roman" w:cs="Times New Roman"/>
      <w:sz w:val="24"/>
      <w:szCs w:val="24"/>
      <w:lang w:eastAsia="ru-RU"/>
    </w:rPr>
  </w:style>
  <w:style w:type="paragraph" w:customStyle="1" w:styleId="13">
    <w:name w:val="Нижний колонтитул1"/>
    <w:basedOn w:val="a"/>
    <w:pPr>
      <w:widowControl w:val="0"/>
    </w:pPr>
    <w:rPr>
      <w:sz w:val="20"/>
      <w:szCs w:val="20"/>
      <w:lang w:eastAsia="ru-RU"/>
    </w:rPr>
  </w:style>
  <w:style w:type="character" w:customStyle="1" w:styleId="14">
    <w:name w:val="Основной шрифт абзаца1"/>
    <w:rPr>
      <w:sz w:val="24"/>
    </w:rPr>
  </w:style>
  <w:style w:type="paragraph" w:styleId="af5">
    <w:name w:val="header"/>
    <w:basedOn w:val="a"/>
    <w:link w:val="af6"/>
    <w:uiPriority w:val="99"/>
    <w:unhideWhenUsed/>
    <w:pPr>
      <w:tabs>
        <w:tab w:val="center" w:pos="4677"/>
        <w:tab w:val="right" w:pos="9355"/>
      </w:tabs>
    </w:pPr>
    <w:rPr>
      <w:szCs w:val="20"/>
      <w:lang w:eastAsia="ru-RU"/>
    </w:rPr>
  </w:style>
  <w:style w:type="character" w:customStyle="1" w:styleId="af6">
    <w:name w:val="Верхний колонтитул Знак"/>
    <w:basedOn w:val="a0"/>
    <w:link w:val="af5"/>
    <w:uiPriority w:val="99"/>
    <w:rPr>
      <w:rFonts w:ascii="Times New Roman" w:eastAsia="Times New Roman" w:hAnsi="Times New Roman" w:cs="Times New Roman"/>
      <w:sz w:val="24"/>
      <w:szCs w:val="20"/>
      <w:lang w:eastAsia="ru-RU"/>
    </w:rPr>
  </w:style>
  <w:style w:type="character" w:customStyle="1" w:styleId="27">
    <w:name w:val="Основной шрифт абзаца2"/>
    <w:rPr>
      <w:sz w:val="24"/>
    </w:rPr>
  </w:style>
  <w:style w:type="paragraph" w:styleId="af7">
    <w:name w:val="List Paragraph"/>
    <w:basedOn w:val="a"/>
    <w:link w:val="af8"/>
    <w:uiPriority w:val="34"/>
    <w:qFormat/>
    <w:pPr>
      <w:ind w:left="720"/>
      <w:contextualSpacing/>
    </w:pPr>
  </w:style>
  <w:style w:type="character" w:styleId="af9">
    <w:name w:val="annotation reference"/>
    <w:basedOn w:val="a0"/>
    <w:uiPriority w:val="99"/>
    <w:semiHidden/>
    <w:unhideWhenUsed/>
    <w:rPr>
      <w:sz w:val="16"/>
      <w:szCs w:val="16"/>
    </w:rPr>
  </w:style>
  <w:style w:type="paragraph" w:styleId="afa">
    <w:name w:val="annotation text"/>
    <w:basedOn w:val="a"/>
    <w:link w:val="afb"/>
    <w:uiPriority w:val="99"/>
    <w:semiHidden/>
    <w:unhideWhenUsed/>
    <w:rPr>
      <w:sz w:val="20"/>
      <w:szCs w:val="20"/>
    </w:rPr>
  </w:style>
  <w:style w:type="character" w:customStyle="1" w:styleId="afb">
    <w:name w:val="Текст примечания Знак"/>
    <w:basedOn w:val="a0"/>
    <w:link w:val="afa"/>
    <w:uiPriority w:val="99"/>
    <w:semiHidden/>
    <w:rPr>
      <w:rFonts w:ascii="Times New Roman" w:eastAsia="Times New Roman" w:hAnsi="Times New Roman" w:cs="Times New Roman"/>
      <w:sz w:val="20"/>
      <w:szCs w:val="20"/>
    </w:rPr>
  </w:style>
  <w:style w:type="paragraph" w:styleId="afc">
    <w:name w:val="annotation subject"/>
    <w:basedOn w:val="afa"/>
    <w:next w:val="afa"/>
    <w:link w:val="afd"/>
    <w:uiPriority w:val="99"/>
    <w:semiHidden/>
    <w:unhideWhenUsed/>
    <w:rPr>
      <w:b/>
      <w:bCs/>
    </w:rPr>
  </w:style>
  <w:style w:type="character" w:customStyle="1" w:styleId="afd">
    <w:name w:val="Тема примечания Знак"/>
    <w:basedOn w:val="afb"/>
    <w:link w:val="afc"/>
    <w:uiPriority w:val="99"/>
    <w:semiHidden/>
    <w:rPr>
      <w:rFonts w:ascii="Times New Roman" w:eastAsia="Times New Roman" w:hAnsi="Times New Roman" w:cs="Times New Roman"/>
      <w:b/>
      <w:bCs/>
      <w:sz w:val="20"/>
      <w:szCs w:val="20"/>
    </w:rPr>
  </w:style>
  <w:style w:type="paragraph" w:styleId="afe">
    <w:name w:val="Balloon Text"/>
    <w:basedOn w:val="a"/>
    <w:link w:val="aff"/>
    <w:uiPriority w:val="99"/>
    <w:semiHidden/>
    <w:unhideWhenUsed/>
    <w:rPr>
      <w:rFonts w:ascii="Tahoma" w:hAnsi="Tahoma" w:cs="Tahoma"/>
      <w:sz w:val="16"/>
      <w:szCs w:val="16"/>
    </w:rPr>
  </w:style>
  <w:style w:type="character" w:customStyle="1" w:styleId="aff">
    <w:name w:val="Текст выноски Знак"/>
    <w:basedOn w:val="a0"/>
    <w:link w:val="afe"/>
    <w:uiPriority w:val="99"/>
    <w:semiHidden/>
    <w:rPr>
      <w:rFonts w:ascii="Tahoma" w:eastAsia="Times New Roman" w:hAnsi="Tahoma" w:cs="Tahoma"/>
      <w:sz w:val="16"/>
      <w:szCs w:val="16"/>
    </w:rPr>
  </w:style>
  <w:style w:type="paragraph" w:customStyle="1" w:styleId="Default">
    <w:name w:val="Default"/>
    <w:pPr>
      <w:spacing w:after="0" w:line="240" w:lineRule="auto"/>
    </w:pPr>
    <w:rPr>
      <w:rFonts w:ascii="Times New Roman" w:eastAsia="Times New Roman" w:hAnsi="Times New Roman" w:cs="Times New Roman"/>
      <w:color w:val="000000"/>
      <w:sz w:val="24"/>
      <w:szCs w:val="24"/>
      <w:lang w:eastAsia="ru-RU"/>
    </w:rPr>
  </w:style>
  <w:style w:type="character" w:customStyle="1" w:styleId="af8">
    <w:name w:val="Абзац списка Знак"/>
    <w:link w:val="af7"/>
    <w:uiPriority w:val="34"/>
    <w:rPr>
      <w:rFonts w:ascii="Times New Roman" w:eastAsia="Times New Roman" w:hAnsi="Times New Roman" w:cs="Times New Roman"/>
      <w:sz w:val="24"/>
      <w:szCs w:val="24"/>
    </w:rPr>
  </w:style>
  <w:style w:type="paragraph" w:styleId="aff0">
    <w:name w:val="Block Text"/>
    <w:basedOn w:val="a"/>
    <w:semiHidden/>
    <w:pPr>
      <w:shd w:val="clear" w:color="auto" w:fill="FFFFFF"/>
      <w:spacing w:line="274" w:lineRule="exact"/>
      <w:ind w:left="11" w:right="2736" w:firstLine="5746"/>
      <w:jc w:val="both"/>
    </w:pPr>
    <w:rPr>
      <w:color w:val="000000"/>
      <w:spacing w:val="-2"/>
      <w:szCs w:val="27"/>
      <w:lang w:eastAsia="ru-RU"/>
    </w:rPr>
  </w:style>
  <w:style w:type="paragraph" w:styleId="aff1">
    <w:name w:val="footer"/>
    <w:basedOn w:val="a"/>
    <w:link w:val="aff2"/>
    <w:uiPriority w:val="99"/>
    <w:unhideWhenUsed/>
    <w:pPr>
      <w:tabs>
        <w:tab w:val="center" w:pos="4677"/>
        <w:tab w:val="right" w:pos="9355"/>
      </w:tabs>
    </w:pPr>
  </w:style>
  <w:style w:type="character" w:customStyle="1" w:styleId="aff2">
    <w:name w:val="Нижний колонтитул Знак"/>
    <w:basedOn w:val="a0"/>
    <w:link w:val="aff1"/>
    <w:uiPriority w:val="99"/>
    <w:rPr>
      <w:rFonts w:ascii="Times New Roman" w:eastAsia="Times New Roman" w:hAnsi="Times New Roman" w:cs="Times New Roman"/>
      <w:sz w:val="24"/>
      <w:szCs w:val="24"/>
    </w:rPr>
  </w:style>
  <w:style w:type="paragraph" w:customStyle="1" w:styleId="28">
    <w:name w:val="Основной текст2"/>
    <w:basedOn w:val="a"/>
    <w:rsid w:val="00B276CF"/>
    <w:pPr>
      <w:shd w:val="clear" w:color="auto" w:fill="FFFFFF"/>
      <w:suppressAutoHyphens/>
      <w:spacing w:before="300" w:after="240" w:line="288" w:lineRule="exact"/>
      <w:ind w:hanging="420"/>
      <w:jc w:val="center"/>
    </w:pPr>
    <w:rPr>
      <w:rFonts w:ascii="Sylfaen" w:eastAsia="Sylfaen" w:hAnsi="Sylfaen" w:cs="Sylfaen"/>
      <w:color w:val="000000"/>
      <w:kern w:val="1"/>
      <w:sz w:val="23"/>
      <w:szCs w:val="23"/>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igital.mchs.gov.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B4C7CF-AABA-43A9-A7CD-248FAED4C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1951</Words>
  <Characters>11127</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HQ-SCCM01</Company>
  <LinksUpToDate>false</LinksUpToDate>
  <CharactersWithSpaces>13052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Верещагин Данил Михайлович</dc:creator>
  <cp:lastModifiedBy>Смирнягина Анна Сергеевна</cp:lastModifiedBy>
  <cp:revision>3</cp:revision>
  <dcterms:created xsi:type="dcterms:W3CDTF">2024-04-22T02:46:00Z</dcterms:created>
  <dcterms:modified xsi:type="dcterms:W3CDTF">2024-04-22T03:19:00Z</dcterms:modified>
</cp:coreProperties>
</file>