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02826" w:rsidRDefault="00B015F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descr="Логотип  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D02826" w:rsidRDefault="00D02826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02826" w:rsidRDefault="00B015F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ТЕХНИЧЕСКОЕ ЗАДАНИЕ</w:t>
      </w:r>
    </w:p>
    <w:p w:rsidR="00D02826" w:rsidRDefault="00B015F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Микроавтобус пассажирский </w:t>
      </w:r>
    </w:p>
    <w:p w:rsidR="00D02826" w:rsidRDefault="00D02826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 КРАТКОЕ ОПИСАНИЕ ЗАКУПАЕМЫХ ТОВАРОВ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1.1. Наименование и объем закупаемых товаров</w:t>
      </w:r>
    </w:p>
    <w:p w:rsidR="00D02826" w:rsidRDefault="00B015F9">
      <w:pPr>
        <w:shd w:val="clear" w:color="auto" w:fill="FFFFFF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 xml:space="preserve">Автомобили </w:t>
      </w:r>
      <w:proofErr w:type="spellStart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>ГАЗель</w:t>
      </w:r>
      <w:proofErr w:type="spellEnd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 xml:space="preserve"> NN A32S22 ЦМФ в количестве 2 шт. в комплектации, описании функциональных характеристик и потребительских свойств в соответствии с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Приложением № 1, № 2 к ТЗ.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1.2. Сроки поставки товаров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Начало поставки –</w:t>
      </w:r>
      <w:r>
        <w:rPr>
          <w:rFonts w:ascii="Liberation Serif" w:eastAsiaTheme="minorEastAsia" w:hAnsi="Liberation Serif" w:cs="Liberation Serif"/>
          <w:color w:val="000000"/>
          <w:sz w:val="24"/>
          <w:szCs w:val="26"/>
        </w:rPr>
        <w:t xml:space="preserve"> с даты подписания договор</w:t>
      </w: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а.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Окончание поставки – 12.2025г.</w:t>
      </w:r>
      <w:r>
        <w:rPr>
          <w:rFonts w:ascii="Liberation Serif" w:eastAsia="Arial" w:hAnsi="Liberation Serif" w:cs="Liberation Serif"/>
          <w:sz w:val="24"/>
          <w:szCs w:val="24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1.3. Возможность поставки эквивалентного товаров. 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D02826" w:rsidRDefault="00B015F9">
      <w:pPr>
        <w:spacing w:after="240"/>
        <w:ind w:firstLine="708"/>
        <w:contextualSpacing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В случае предлагаемого к поставке эквивалентного товара Участник в техническом предложении должен представить заполненные Приложения №2 к ТЗ (Опросный лист).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 ОБЩИЕ ТРЕБОВАНИЯ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2.1. Место применения, использования товара.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АО «Томскэнергосбыт» для перевозок персонала в соответствии с исполнением их функциональных обязанностей.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2.2. Требования к товару</w:t>
      </w:r>
    </w:p>
    <w:p w:rsidR="00D02826" w:rsidRDefault="00B015F9">
      <w:pPr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Автомобили должны быть новыми (не ранее 2025 года выпуска.). Качество должно соответствовать техническим требованиям и стандартам завода-изготовителя;</w:t>
      </w:r>
    </w:p>
    <w:p w:rsidR="00D02826" w:rsidRDefault="00B015F9">
      <w:pPr>
        <w:pStyle w:val="1130373e324b3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Arial" w:hAnsi="Liberation Serif" w:cs="Liberation Serif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D02826" w:rsidRDefault="00B015F9">
      <w:pPr>
        <w:pStyle w:val="1130373e324b39"/>
        <w:ind w:firstLine="708"/>
        <w:jc w:val="both"/>
        <w:rPr>
          <w:rFonts w:ascii="Liberation Serif" w:hAnsi="Liberation Serif" w:cs="Liberation Serif"/>
          <w:color w:val="000000" w:themeColor="text1"/>
          <w:highlight w:val="white"/>
        </w:rPr>
      </w:pPr>
      <w:r>
        <w:rPr>
          <w:rFonts w:ascii="Liberation Serif" w:eastAsia="Arial" w:hAnsi="Liberation Serif" w:cs="Liberation Serif"/>
        </w:rPr>
        <w:t xml:space="preserve">Пробег Автомобилей с учетом технологических пробегов и испытаний, а также доставкой (своим ходом с завода изготовителя) до места нахождения Поставщика не должен </w:t>
      </w:r>
      <w:r>
        <w:rPr>
          <w:rFonts w:ascii="Liberation Serif" w:eastAsia="Arial" w:hAnsi="Liberation Serif" w:cs="Liberation Serif"/>
          <w:color w:val="000000" w:themeColor="text1"/>
          <w:highlight w:val="white"/>
        </w:rPr>
        <w:t>превышать 100 (сто) км.</w:t>
      </w:r>
    </w:p>
    <w:p w:rsidR="00D02826" w:rsidRDefault="00B015F9">
      <w:pPr>
        <w:pStyle w:val="1130373e324b39"/>
        <w:ind w:firstLine="708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eastAsia="Arial" w:hAnsi="Liberation Serif" w:cs="Liberation Serif"/>
          <w:lang w:eastAsia="ru-RU"/>
        </w:rPr>
        <w:t>Автомобили должны быть свободными от любых прав третьих лиц;</w:t>
      </w:r>
    </w:p>
    <w:p w:rsidR="00D02826" w:rsidRDefault="00B015F9">
      <w:pPr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 2 к ТЗ).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2.4. Требования о добровольной сертификации товаров 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iCs/>
          <w:sz w:val="24"/>
          <w:szCs w:val="24"/>
          <w:lang w:eastAsia="en-US"/>
        </w:rPr>
      </w:pPr>
      <w:r>
        <w:rPr>
          <w:rFonts w:ascii="Liberation Serif" w:eastAsia="Arial" w:hAnsi="Liberation Serif" w:cs="Liberation Serif"/>
          <w:sz w:val="24"/>
          <w:szCs w:val="24"/>
        </w:rPr>
        <w:t>Не требуется.</w:t>
      </w:r>
      <w:r>
        <w:rPr>
          <w:rFonts w:ascii="Liberation Serif" w:eastAsia="Arial" w:hAnsi="Liberation Serif" w:cs="Liberation Serif"/>
          <w:iCs/>
          <w:sz w:val="24"/>
          <w:szCs w:val="24"/>
          <w:lang w:eastAsia="en-US"/>
        </w:rPr>
        <w:t xml:space="preserve"> 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2.5. Требования к гарантийному сроку и (или) объёму предоставления гарантий качества на поставляемый товар.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color w:val="000000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 xml:space="preserve">Срок гарантии на поставляемые </w:t>
      </w:r>
      <w:bookmarkStart w:id="1" w:name="_Hlk190257308"/>
      <w:r w:rsidR="00870197">
        <w:rPr>
          <w:rFonts w:ascii="Liberation Serif" w:eastAsia="Sylfaen" w:hAnsi="Liberation Serif" w:cs="Liberation Serif"/>
          <w:color w:val="000000"/>
          <w:sz w:val="24"/>
          <w:szCs w:val="24"/>
          <w:highlight w:val="white"/>
          <w:lang w:eastAsia="ar-SA"/>
        </w:rPr>
        <w:t>автомобили должен составлять</w:t>
      </w:r>
      <w:bookmarkEnd w:id="1"/>
      <w:r w:rsidR="00870197">
        <w:rPr>
          <w:rFonts w:ascii="Liberation Serif" w:eastAsia="Sylfaen" w:hAnsi="Liberation Serif" w:cs="Liberation Serif"/>
          <w:color w:val="000000"/>
          <w:sz w:val="24"/>
          <w:szCs w:val="24"/>
          <w:highlight w:val="white"/>
          <w:lang w:eastAsia="ar-SA"/>
        </w:rPr>
        <w:t xml:space="preserve"> </w:t>
      </w:r>
      <w:r>
        <w:rPr>
          <w:rFonts w:ascii="Liberation Serif" w:eastAsiaTheme="minorEastAsia" w:hAnsi="Liberation Serif" w:cs="Liberation Serif"/>
          <w:sz w:val="24"/>
          <w:szCs w:val="24"/>
        </w:rPr>
        <w:t xml:space="preserve">с момента получения </w:t>
      </w:r>
      <w:r w:rsidR="00A14E2D">
        <w:rPr>
          <w:rFonts w:ascii="Liberation Serif" w:eastAsiaTheme="minorEastAsia" w:hAnsi="Liberation Serif" w:cs="Liberation Serif"/>
          <w:sz w:val="24"/>
          <w:szCs w:val="24"/>
        </w:rPr>
        <w:t>не менее</w:t>
      </w:r>
      <w:r>
        <w:rPr>
          <w:rFonts w:ascii="Liberation Serif" w:eastAsiaTheme="minorEastAsia" w:hAnsi="Liberation Serif" w:cs="Liberation Serif"/>
          <w:sz w:val="24"/>
          <w:szCs w:val="24"/>
        </w:rPr>
        <w:t xml:space="preserve"> 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48 месяцев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t xml:space="preserve"> или 200 000 км пробега, в зависимости от того, какое событие наступит ранее, за исключением случаев, указанных изготовителем в сервисной книжке, которая является неотъемлемой частью договора. </w:t>
      </w:r>
      <w:r>
        <w:rPr>
          <w:rFonts w:ascii="Liberation Serif" w:eastAsiaTheme="minorEastAsia" w:hAnsi="Liberation Serif" w:cs="Liberation Serif"/>
          <w:sz w:val="24"/>
          <w:szCs w:val="24"/>
        </w:rPr>
        <w:t xml:space="preserve">В этих случаях гарантийный срок </w:t>
      </w:r>
      <w:r>
        <w:rPr>
          <w:rFonts w:ascii="Liberation Serif" w:eastAsiaTheme="minorEastAsia" w:hAnsi="Liberation Serif" w:cs="Liberation Serif"/>
          <w:sz w:val="24"/>
          <w:szCs w:val="24"/>
        </w:rPr>
        <w:lastRenderedPageBreak/>
        <w:t>на некоторые детали устанавливается меньшей продолжительности, чем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t xml:space="preserve"> гарантийный срок на весь Автомобиль. Сведения о таких деталях, с указанием их персонального гарантийного срока содержатся в сервисной книжке на Автомобиль.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2.6. </w:t>
      </w:r>
      <w:r>
        <w:rPr>
          <w:rFonts w:ascii="Liberation Serif" w:eastAsia="Arial" w:hAnsi="Liberation Serif" w:cs="Liberation Serif"/>
          <w:b/>
          <w:sz w:val="24"/>
          <w:szCs w:val="24"/>
          <w:highlight w:val="white"/>
        </w:rPr>
        <w:t>Требования по осуществлению сопутствующих работ при поставке товаров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обеспечить предпродажную подготовку поставляемых автомобилей:</w:t>
      </w:r>
    </w:p>
    <w:p w:rsidR="00D02826" w:rsidRDefault="00B015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2.6.1.</w:t>
      </w:r>
      <w:r>
        <w:rPr>
          <w:rFonts w:ascii="Liberation Serif" w:eastAsia="Times New Roman" w:hAnsi="Liberation Serif" w:cs="Liberation Serif"/>
          <w:color w:val="000000"/>
          <w:sz w:val="24"/>
        </w:rPr>
        <w:t xml:space="preserve"> Работы, выполняемые в моторном отсеке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 xml:space="preserve">Проверка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органолептически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> герметичность шлангов и штуцеров, сальников, прокладок и пробок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уровня масел и жидкостей и при необходимости заполнение до нормы: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охлаждающей жидкости в расширительном бачке;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тормозной жидкости в бачке гидропривода тормозов;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масла в картере двигателя;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масла в автоматической коробке передач (при наличии)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напряжения на клеммах аккумуляторной батареи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надежность крепления АКБ</w:t>
      </w:r>
    </w:p>
    <w:p w:rsidR="00D02826" w:rsidRDefault="00B015F9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 xml:space="preserve">Проверка визуальная наличия жидкости в бачке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омывателя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 xml:space="preserve"> ветрового стекла</w:t>
      </w:r>
    </w:p>
    <w:p w:rsidR="00D02826" w:rsidRDefault="00B015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 xml:space="preserve">2.6.2. </w:t>
      </w: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работоспособности оборудования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крепления колес и давление воздуха в шинах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крышки люка топливного бака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надежности фиксации пробки топливного бака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ремней безопасности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механизмов регулировки передних сидений</w:t>
      </w:r>
    </w:p>
    <w:p w:rsidR="00D02826" w:rsidRDefault="00B015F9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перемещения и надежность фиксации рулевой колонки</w:t>
      </w:r>
    </w:p>
    <w:p w:rsidR="00D02826" w:rsidRDefault="00B015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 xml:space="preserve">2.6.3. </w:t>
      </w: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внутреннего н внешнего освещения, световой сигнализации: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Работу фар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указателей поворота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Аварийную сигнализацию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заднего хода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Стоп-сигналы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освещения номерного знака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Плафон освещения багажника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наружного освещения (габарит)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Контрольные световые сигналы на щитке приборов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Плафоны освещения салона</w:t>
      </w:r>
    </w:p>
    <w:p w:rsidR="00D02826" w:rsidRDefault="00B015F9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Фонарь освещения ящика для мелких вещей</w:t>
      </w:r>
    </w:p>
    <w:p w:rsidR="00D02826" w:rsidRDefault="00B015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2.6.4.</w:t>
      </w:r>
      <w:r>
        <w:rPr>
          <w:rFonts w:ascii="Liberation Serif" w:eastAsia="Times New Roman" w:hAnsi="Liberation Serif" w:cs="Liberation Serif"/>
          <w:color w:val="000000"/>
          <w:sz w:val="24"/>
        </w:rPr>
        <w:t xml:space="preserve"> Проверка работу стандартного и дополнительного оборудования: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Корректор направления света фар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Контрольные приборы на комбинации приборов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Переключатель задних противотуманных фонарей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Звуковой сигнал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lastRenderedPageBreak/>
        <w:t>Переключатель обогревателей ветрового и заднего стекол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Подогрев передних и задних сидений (при наличии)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Стеклоомыватели, стеклоочистители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Прикуриватель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Дверные замки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Электроблокировка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> замков дверей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Стеклоподъёмники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Электропривод наружных зеркал (при наличии)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Привод замка капота и багажника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отопления и вентиляции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кондиционирования (при наличии), выполнить стартовый пуск компрессора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АБС и ЭКУ (по сигнализатору диагностики)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безопасной парковки (при наличии)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Камера заднего вида (при наличии)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"ЭРА ГЛОНАСС"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пассивной безопасности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контроля доступа</w:t>
      </w:r>
    </w:p>
    <w:p w:rsidR="00D02826" w:rsidRDefault="00B015F9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Отсутствие кодов неисправности в электронной системе управления двигателем</w:t>
      </w:r>
    </w:p>
    <w:p w:rsidR="00D02826" w:rsidRDefault="00B015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2.6.5</w:t>
      </w:r>
      <w:r>
        <w:rPr>
          <w:rFonts w:ascii="Liberation Serif" w:eastAsia="Times New Roman" w:hAnsi="Liberation Serif" w:cs="Liberation Serif"/>
          <w:color w:val="000000"/>
          <w:sz w:val="24"/>
        </w:rPr>
        <w:t>. Работы, выполняемые снизу автомобиля</w:t>
      </w:r>
      <w:proofErr w:type="gramStart"/>
      <w:r>
        <w:rPr>
          <w:rFonts w:ascii="Liberation Serif" w:eastAsia="Times New Roman" w:hAnsi="Liberation Serif" w:cs="Liberation Serif"/>
          <w:color w:val="000000"/>
          <w:sz w:val="24"/>
        </w:rPr>
        <w:t>:</w:t>
      </w:r>
      <w:proofErr w:type="gramEnd"/>
      <w:r>
        <w:rPr>
          <w:rFonts w:ascii="Liberation Serif" w:eastAsia="Times New Roman" w:hAnsi="Liberation Serif" w:cs="Liberation Serif"/>
          <w:color w:val="000000"/>
          <w:sz w:val="24"/>
        </w:rPr>
        <w:t xml:space="preserve"> проверка герметичности систем: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смазки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выпуска отработавших газов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Тормозная система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питания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охлаждения</w:t>
      </w:r>
    </w:p>
    <w:p w:rsidR="00D02826" w:rsidRDefault="00B015F9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уровня масла в коробке передач и при необходимости заполнение до нормы (для автомобилей с механической коробкой передач)</w:t>
      </w:r>
    </w:p>
    <w:p w:rsidR="00D02826" w:rsidRDefault="00D02826">
      <w:pPr>
        <w:jc w:val="both"/>
        <w:rPr>
          <w:rFonts w:ascii="Liberation Serif" w:eastAsia="Arial" w:hAnsi="Liberation Serif" w:cs="Liberation Serif"/>
          <w:b/>
          <w:sz w:val="24"/>
          <w:szCs w:val="24"/>
        </w:rPr>
      </w:pP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 ТРЕБОВАНИЯ К ВЫПОЛНЕНИЮ ПОСТАВКИ ТОВАРОВ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3.1. Требования к отгрузке и доставке приобретаемых товаров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Доставка автомобилей осуществляется силами и средствами Поставщика по адресу: г. Томск, ул. Шевченко, 44, стр. 37 и должна входить в стоимость автомобилей.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3.2. Требования к таре и упаковке приобретаемых товаров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подготовить Автомобили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автомобилей, вызванные ненадлежащей тарой, упаковкой и транспортировкой.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3.3. Требования к приемке товаров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Приемка автомобилей осуществляется в рабочее время заказчика: пн.-пт. с 8.00ч. до 17.00ч.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обеспечить присутствие уполномоченного представителя при проведении приемки поставляемых автомобилей.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При приемке выполняются следующие виды работ: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соответствия номерных данных автомобилей данным, записанным в техническом паспорте;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контрольный осмотр автомобилей;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lastRenderedPageBreak/>
        <w:t>– оформление первичной документации.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Контрольный осмотр при приемке автомобилей предусматривает: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осмотр автомобилей в соответствии с заявленными владельцем видами работ;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осмотр с целью определения общего технического состояния автомобилей;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комплектности автомобилей.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Контрольный осмотр с целью определения общего технического состояния автомобилей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герметичность систем питания, смазки, охлаждения, привода тормозов и сцепления;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действие приборов освещения;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техническое состояние стекол;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действие стеклоочистителей ветрового стекла и фар, действие омывателей ветрового стекла, фар, обогревателя и стеклоочистителя заднего стекла;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уровень жидкости в бачках тормозной системы сцепления;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Дополнительные работы по определению технического состояния: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аккумуляторной батареи: наличие трещин, подтеканий;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3.4.</w:t>
      </w:r>
      <w:r>
        <w:rPr>
          <w:rFonts w:ascii="Liberation Serif" w:eastAsia="Arial" w:hAnsi="Liberation Serif" w:cs="Liberation Serif"/>
          <w:sz w:val="24"/>
          <w:szCs w:val="24"/>
        </w:rPr>
        <w:t xml:space="preserve"> 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одновременно с передачей автомобилей передает Покупателю принадлежности автомобиля, в т.ч. полный пакет технической и иной документации, необходимой для его надлежащего ухода, эксплуатации и хранения, а также для постановки автомобилей на регистрационный учет в органах государственной автоинспекции.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При передаче автомобилей Поставщик должен передать Покупателю следующие документы 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Паспорт транспортного средства, оригинал - 1 экз.;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Руководство по эксплуатации ТС (на русском языке) - 1 экз.;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-Заполненную сервисную книжку, с отметкой о проведении предпродажной подготовки - 1 экз.;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Акт приема-передачи - 1 экз.;</w:t>
      </w:r>
    </w:p>
    <w:p w:rsidR="00D02826" w:rsidRDefault="00B015F9">
      <w:pPr>
        <w:jc w:val="both"/>
        <w:rPr>
          <w:rFonts w:ascii="Liberation Serif" w:eastAsia="Arial" w:hAnsi="Liberation Serif" w:cs="Liberation Serif"/>
          <w:sz w:val="24"/>
          <w:szCs w:val="24"/>
        </w:rPr>
      </w:pPr>
      <w:bookmarkStart w:id="2" w:name="_Hlk147295098"/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Счет-фактуру - 1 экз.;</w:t>
      </w:r>
      <w:bookmarkEnd w:id="2"/>
    </w:p>
    <w:p w:rsidR="00D02826" w:rsidRDefault="00B015F9">
      <w:pPr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Товарную накладную - 1 экз.;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Прочие необходимые документы.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lastRenderedPageBreak/>
        <w:t>Поставляемые Поставщиком автомобили должны сопровождаться технической документацией: руководством о эксплуатации, одобрение типа транспортного средства (ОТТС)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3.5. 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Прочие требования к поставке товаров</w:t>
      </w:r>
    </w:p>
    <w:p w:rsidR="00D02826" w:rsidRDefault="00B015F9">
      <w:pPr>
        <w:pStyle w:val="a3"/>
        <w:spacing w:after="24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Cs/>
          <w:color w:val="000000"/>
          <w:sz w:val="24"/>
          <w:szCs w:val="24"/>
        </w:rPr>
        <w:t>В техническом предложении</w:t>
      </w:r>
      <w:r>
        <w:rPr>
          <w:rFonts w:ascii="Liberation Serif" w:eastAsia="Arial" w:hAnsi="Liberation Serif" w:cs="Liberation Serif"/>
          <w:color w:val="000000"/>
          <w:sz w:val="24"/>
          <w:szCs w:val="24"/>
        </w:rPr>
        <w:t xml:space="preserve"> участник закупки должен </w:t>
      </w:r>
      <w:r>
        <w:rPr>
          <w:rFonts w:ascii="Liberation Serif" w:eastAsia="Arial" w:hAnsi="Liberation Serif" w:cs="Liberation Serif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.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D02826" w:rsidRDefault="00B015F9">
      <w:pPr>
        <w:ind w:firstLine="708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Arial" w:hAnsi="Liberation Serif" w:cs="Liberation Serif"/>
          <w:sz w:val="24"/>
        </w:rPr>
        <w:t>Оплата производится: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Arial" w:hAnsi="Liberation Serif" w:cs="Liberation Serif"/>
          <w:sz w:val="24"/>
        </w:rPr>
        <w:t>- для СМСП: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</w:rPr>
        <w:t xml:space="preserve"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 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</w:rPr>
        <w:t>Более подробная информация по разделу 4 указана по тексту проекта договора, являющемся неотъемлемой частью закупочной документации.</w:t>
      </w:r>
    </w:p>
    <w:p w:rsidR="00D02826" w:rsidRDefault="00D02826">
      <w:pPr>
        <w:jc w:val="both"/>
        <w:rPr>
          <w:rFonts w:ascii="Liberation Serif" w:eastAsia="Times New Roman" w:hAnsi="Liberation Serif" w:cs="Liberation Serif"/>
          <w:sz w:val="24"/>
        </w:rPr>
      </w:pPr>
    </w:p>
    <w:p w:rsidR="00D02826" w:rsidRDefault="00B015F9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 ТРЕБОВАНИЯ К УЧАСТНИКАМ ЗАКУПКИ</w:t>
      </w:r>
    </w:p>
    <w:p w:rsidR="00D02826" w:rsidRDefault="00B015F9">
      <w:pPr>
        <w:jc w:val="both"/>
        <w:rPr>
          <w:rFonts w:ascii="Liberation Serif" w:eastAsia="Arial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5.1. Требования о наличии аккредитации в Группе «Интер РАО»</w:t>
      </w:r>
    </w:p>
    <w:p w:rsidR="00D02826" w:rsidRDefault="00B015F9">
      <w:pPr>
        <w:ind w:firstLine="708"/>
        <w:jc w:val="both"/>
        <w:rPr>
          <w:rFonts w:ascii="Liberation Serif" w:eastAsia="Arial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Не требуется.</w:t>
      </w:r>
    </w:p>
    <w:p w:rsidR="00D02826" w:rsidRDefault="00B015F9">
      <w:pPr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 xml:space="preserve">5.2. Требования о наличии сертифицированных систем менеджмента </w:t>
      </w:r>
    </w:p>
    <w:p w:rsidR="00D02826" w:rsidRDefault="00B015F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highlight w:val="white"/>
        </w:rPr>
        <w:t>Не требуется.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5.3. Требования к опыту поставки товаров</w:t>
      </w:r>
      <w:r>
        <w:rPr>
          <w:rFonts w:ascii="Liberation Serif" w:eastAsia="Arial" w:hAnsi="Liberation Serif" w:cs="Liberation Serif"/>
          <w:sz w:val="24"/>
          <w:szCs w:val="24"/>
        </w:rPr>
        <w:t xml:space="preserve">   </w:t>
      </w:r>
    </w:p>
    <w:p w:rsidR="00D02826" w:rsidRDefault="00B015F9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Участник предоставляет справку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 товаров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5.4. Требования о предоставлении информации о производителе и о подтверждении отношений с ним</w:t>
      </w:r>
    </w:p>
    <w:p w:rsidR="00D02826" w:rsidRDefault="00B015F9">
      <w:pPr>
        <w:pStyle w:val="a3"/>
        <w:spacing w:after="0" w:line="240" w:lineRule="auto"/>
        <w:ind w:left="0" w:firstLine="708"/>
        <w:contextualSpacing w:val="0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:rsidR="00D02826" w:rsidRDefault="00D02826">
      <w:pPr>
        <w:pStyle w:val="a3"/>
        <w:spacing w:after="0" w:line="240" w:lineRule="auto"/>
        <w:ind w:left="0" w:firstLine="720"/>
        <w:contextualSpacing w:val="0"/>
        <w:rPr>
          <w:rFonts w:ascii="Liberation Serif" w:eastAsia="Times New Roman" w:hAnsi="Liberation Serif" w:cs="Liberation Serif"/>
          <w:sz w:val="24"/>
          <w:szCs w:val="24"/>
        </w:rPr>
      </w:pPr>
    </w:p>
    <w:p w:rsidR="00D02826" w:rsidRDefault="00B015F9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6. ПРИЛОЖЕНИЯ К ТЗ</w:t>
      </w:r>
    </w:p>
    <w:p w:rsidR="00D02826" w:rsidRDefault="00B015F9">
      <w:pPr>
        <w:numPr>
          <w:ilvl w:val="0"/>
          <w:numId w:val="23"/>
        </w:numPr>
        <w:tabs>
          <w:tab w:val="left" w:pos="28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Приложение №1 – Спецификация товара;</w:t>
      </w:r>
    </w:p>
    <w:p w:rsidR="00D02826" w:rsidRDefault="00B015F9">
      <w:pPr>
        <w:tabs>
          <w:tab w:val="left" w:pos="0"/>
        </w:tabs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2. Приложение №2 – Опросный лист №1 к техническому заданию на поставку легковых автомобилей малого класса;</w:t>
      </w:r>
    </w:p>
    <w:p w:rsidR="00D02826" w:rsidRDefault="00D02826">
      <w:pPr>
        <w:shd w:val="clear" w:color="auto" w:fill="FFFFFF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</w:p>
    <w:p w:rsidR="00D02826" w:rsidRDefault="00B015F9">
      <w:pPr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br w:type="page" w:clear="all"/>
      </w:r>
      <w:r>
        <w:rPr>
          <w:rFonts w:ascii="Liberation Serif" w:eastAsia="Times New Roman" w:hAnsi="Liberation Serif" w:cs="Liberation Serif"/>
          <w:sz w:val="24"/>
          <w:szCs w:val="24"/>
        </w:rPr>
        <w:lastRenderedPageBreak/>
        <w:t>Приложение №2</w:t>
      </w:r>
    </w:p>
    <w:p w:rsidR="00D02826" w:rsidRDefault="00B015F9">
      <w:pPr>
        <w:pStyle w:val="a3"/>
        <w:widowControl w:val="0"/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к техническому заданию</w:t>
      </w:r>
    </w:p>
    <w:p w:rsidR="00D02826" w:rsidRDefault="00D02826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02826" w:rsidRDefault="00B015F9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/>
          <w:sz w:val="24"/>
          <w:szCs w:val="24"/>
        </w:rPr>
        <w:t>ОПРОСНЫЙ ЛИСТ №1</w:t>
      </w:r>
    </w:p>
    <w:p w:rsidR="00D02826" w:rsidRDefault="00B015F9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sz w:val="21"/>
          <w:szCs w:val="21"/>
        </w:rPr>
      </w:pPr>
      <w:r>
        <w:rPr>
          <w:rFonts w:ascii="Liberation Serif" w:eastAsia="Times New Roman" w:hAnsi="Liberation Serif" w:cs="Liberation Serif"/>
          <w:b/>
          <w:sz w:val="24"/>
          <w:szCs w:val="24"/>
        </w:rPr>
        <w:t>на поставку микроавтобусов пассажирских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D02826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/>
                <w:sz w:val="22"/>
                <w:szCs w:val="22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/>
                <w:sz w:val="22"/>
                <w:szCs w:val="22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/>
                <w:sz w:val="22"/>
                <w:szCs w:val="22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/>
                <w:sz w:val="22"/>
                <w:szCs w:val="22"/>
              </w:rPr>
              <w:t>Предложение участника</w:t>
            </w:r>
          </w:p>
        </w:tc>
      </w:tr>
      <w:tr w:rsidR="00D02826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2"/>
                <w:szCs w:val="22"/>
              </w:rPr>
              <w:t xml:space="preserve">Микроавтобус </w:t>
            </w:r>
            <w:proofErr w:type="spellStart"/>
            <w:r>
              <w:rPr>
                <w:rFonts w:ascii="Liberation Serif" w:eastAsia="Times New Roman" w:hAnsi="Liberation Serif" w:cs="Liberation Serif"/>
                <w:b/>
                <w:bCs/>
                <w:sz w:val="22"/>
                <w:szCs w:val="22"/>
              </w:rPr>
              <w:t>ГАЗель</w:t>
            </w:r>
            <w:proofErr w:type="spellEnd"/>
            <w:r>
              <w:rPr>
                <w:rFonts w:ascii="Liberation Serif" w:eastAsia="Times New Roman" w:hAnsi="Liberation Serif" w:cs="Liberation Serif"/>
                <w:b/>
                <w:bCs/>
                <w:sz w:val="22"/>
                <w:szCs w:val="22"/>
              </w:rPr>
              <w:t xml:space="preserve"> NN A32S22 ЦМФ</w:t>
            </w: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ранее 2025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Тип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Цельнометаллический, полукапотный, имеет пять дверей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Задний / 4х2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 w:val="22"/>
                <w:szCs w:val="22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G31A, ДИЗЕЛЬНЫЙ/БЕНЗИНОВЫЙ2499см 3 , Евро-3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Мощность двигателя, </w:t>
            </w:r>
            <w:proofErr w:type="spellStart"/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л.с</w:t>
            </w:r>
            <w:proofErr w:type="spellEnd"/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.: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149,6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Трансмиссия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6-ти ступенчатая МКПП/АКПП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156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Мультимедийное устройство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Liberation Serif" w:hAnsi="Liberation Serif" w:cs="Liberation Serif"/>
                <w:sz w:val="27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Не менее 2DIN (сенсорный дисплей, </w:t>
            </w:r>
            <w:r>
              <w:rPr>
                <w:rFonts w:ascii="Liberation Serif" w:eastAsia="Times New Roman" w:hAnsi="Liberation Serif" w:cs="Liberation Serif"/>
                <w:color w:val="000000"/>
                <w:sz w:val="22"/>
                <w:szCs w:val="22"/>
              </w:rPr>
              <w:t>синхронизация посредством Bluetooth со смартфонами;</w:t>
            </w:r>
          </w:p>
          <w:p w:rsidR="00D02826" w:rsidRDefault="00B015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Liberation Serif" w:hAnsi="Liberation Serif" w:cs="Liberation Serif"/>
                <w:sz w:val="27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2"/>
                <w:szCs w:val="22"/>
              </w:rPr>
              <w:t>подключение совместимых мобильных устройств;</w:t>
            </w:r>
          </w:p>
          <w:p w:rsidR="00D02826" w:rsidRDefault="00B015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Liberation Serif" w:hAnsi="Liberation Serif" w:cs="Liberation Serif"/>
                <w:sz w:val="27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2"/>
                <w:szCs w:val="22"/>
              </w:rPr>
              <w:t xml:space="preserve"> GPS-навигации;</w:t>
            </w:r>
          </w:p>
          <w:p w:rsidR="00D02826" w:rsidRDefault="00B015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Liberation Serif" w:hAnsi="Liberation Serif" w:cs="Liberation Serif"/>
                <w:sz w:val="27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2"/>
                <w:szCs w:val="22"/>
              </w:rPr>
              <w:t>многополосный эквалайзер для индивидуальной настройки звучания;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Подогрев боковых зеркал заднего вида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Электропривод наружных зеркал заднего</w:t>
            </w:r>
          </w:p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вида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Электрические стеклоподъемники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Центральный замок передних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Сиденье водителя с обогревом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Сиденье пассажира в кабине с обогревом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Настил пола противоскользящий и износоустойчивый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Утеплитель радиатора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2"/>
                <w:szCs w:val="22"/>
                <w:highlight w:val="white"/>
              </w:rPr>
              <w:t xml:space="preserve">Аккумуляторная батарея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Набор инструмента ЗИП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Запасное колесо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235/65, R16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система Эра-Глонасс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Предпусковой подогреватель отопитель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Кондиционер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Стекло ветровое с электроподогревом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Светодиодные противотуманные фары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Сигнализация с автозапуском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Шины шипованные на дисках -4 штуки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235/65, R16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Коврики салона резиновые передние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3х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028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B015F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Коврики салона резиновые задние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826" w:rsidRDefault="00B015F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Не менее 2х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826" w:rsidRDefault="00D0282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D02826" w:rsidRDefault="00D02826" w:rsidP="001D640F">
      <w:pPr>
        <w:rPr>
          <w:rFonts w:ascii="Liberation Serif" w:hAnsi="Liberation Serif" w:cs="Liberation Serif"/>
        </w:rPr>
      </w:pPr>
    </w:p>
    <w:sectPr w:rsidR="00D02826">
      <w:headerReference w:type="default" r:id="rId12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5BDB4" w16cex:dateUtc="2025-02-11T05:14:00Z"/>
  <w16cex:commentExtensible w16cex:durableId="17825D63" w16cex:dateUtc="2025-02-12T06:58:56Z"/>
  <w16cex:commentExtensible w16cex:durableId="2B55BF2C" w16cex:dateUtc="2025-02-11T05:21:00Z"/>
  <w16cex:commentExtensible w16cex:durableId="6FD9C663" w16cex:dateUtc="2025-02-12T06:37:57Z"/>
  <w16cex:commentExtensible w16cex:durableId="2B55BEE3" w16cex:dateUtc="2025-02-11T05:19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8FCC1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595" w:rsidRDefault="00A80595">
      <w:r>
        <w:separator/>
      </w:r>
    </w:p>
  </w:endnote>
  <w:endnote w:type="continuationSeparator" w:id="0">
    <w:p w:rsidR="00A80595" w:rsidRDefault="00A8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595" w:rsidRDefault="00A80595">
      <w:r>
        <w:separator/>
      </w:r>
    </w:p>
  </w:footnote>
  <w:footnote w:type="continuationSeparator" w:id="0">
    <w:p w:rsidR="00A80595" w:rsidRDefault="00A8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826" w:rsidRDefault="00B015F9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86E"/>
    <w:multiLevelType w:val="hybridMultilevel"/>
    <w:tmpl w:val="1D242F24"/>
    <w:lvl w:ilvl="0" w:tplc="FE303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C53EE">
      <w:start w:val="1"/>
      <w:numFmt w:val="lowerLetter"/>
      <w:lvlText w:val="%2."/>
      <w:lvlJc w:val="left"/>
      <w:pPr>
        <w:ind w:left="1440" w:hanging="360"/>
      </w:pPr>
    </w:lvl>
    <w:lvl w:ilvl="2" w:tplc="5D084E0C">
      <w:start w:val="1"/>
      <w:numFmt w:val="lowerRoman"/>
      <w:lvlText w:val="%3."/>
      <w:lvlJc w:val="right"/>
      <w:pPr>
        <w:ind w:left="2160" w:hanging="180"/>
      </w:pPr>
    </w:lvl>
    <w:lvl w:ilvl="3" w:tplc="9926EB0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BFE64D48">
      <w:start w:val="1"/>
      <w:numFmt w:val="lowerLetter"/>
      <w:lvlText w:val="%5."/>
      <w:lvlJc w:val="left"/>
      <w:pPr>
        <w:ind w:left="3600" w:hanging="360"/>
      </w:pPr>
    </w:lvl>
    <w:lvl w:ilvl="5" w:tplc="25F0F548">
      <w:start w:val="1"/>
      <w:numFmt w:val="lowerRoman"/>
      <w:lvlText w:val="%6."/>
      <w:lvlJc w:val="right"/>
      <w:pPr>
        <w:ind w:left="4320" w:hanging="180"/>
      </w:pPr>
    </w:lvl>
    <w:lvl w:ilvl="6" w:tplc="79368C1A">
      <w:start w:val="1"/>
      <w:numFmt w:val="decimal"/>
      <w:lvlText w:val="%7."/>
      <w:lvlJc w:val="left"/>
      <w:pPr>
        <w:ind w:left="5040" w:hanging="360"/>
      </w:pPr>
    </w:lvl>
    <w:lvl w:ilvl="7" w:tplc="29D6631E">
      <w:start w:val="1"/>
      <w:numFmt w:val="lowerLetter"/>
      <w:lvlText w:val="%8."/>
      <w:lvlJc w:val="left"/>
      <w:pPr>
        <w:ind w:left="5760" w:hanging="360"/>
      </w:pPr>
    </w:lvl>
    <w:lvl w:ilvl="8" w:tplc="0E96D2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2E3A"/>
    <w:multiLevelType w:val="hybridMultilevel"/>
    <w:tmpl w:val="59403DAE"/>
    <w:lvl w:ilvl="0" w:tplc="C43E0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D1AA3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4ECA5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06ECC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DDE49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49ABE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923B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C54B8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D0C65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73F2834"/>
    <w:multiLevelType w:val="multilevel"/>
    <w:tmpl w:val="510ED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1053132"/>
    <w:multiLevelType w:val="hybridMultilevel"/>
    <w:tmpl w:val="FF7CE5BA"/>
    <w:lvl w:ilvl="0" w:tplc="D040C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86836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D45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88EEB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2D088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C0693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A241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03E70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680D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2AD2F46"/>
    <w:multiLevelType w:val="hybridMultilevel"/>
    <w:tmpl w:val="7390F020"/>
    <w:lvl w:ilvl="0" w:tplc="7D8CF3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B206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9CE03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B786B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F036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E05D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52455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7CABD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B7C32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4344B5D"/>
    <w:multiLevelType w:val="hybridMultilevel"/>
    <w:tmpl w:val="D0584CEA"/>
    <w:lvl w:ilvl="0" w:tplc="192ABB66">
      <w:start w:val="1"/>
      <w:numFmt w:val="decimal"/>
      <w:lvlText w:val="%1."/>
      <w:lvlJc w:val="left"/>
    </w:lvl>
    <w:lvl w:ilvl="1" w:tplc="E0B049DA">
      <w:start w:val="1"/>
      <w:numFmt w:val="lowerLetter"/>
      <w:lvlText w:val="%2."/>
      <w:lvlJc w:val="left"/>
      <w:pPr>
        <w:ind w:left="1440" w:hanging="360"/>
      </w:pPr>
    </w:lvl>
    <w:lvl w:ilvl="2" w:tplc="C7083722">
      <w:start w:val="1"/>
      <w:numFmt w:val="lowerRoman"/>
      <w:lvlText w:val="%3."/>
      <w:lvlJc w:val="right"/>
      <w:pPr>
        <w:ind w:left="2160" w:hanging="180"/>
      </w:pPr>
    </w:lvl>
    <w:lvl w:ilvl="3" w:tplc="7A7A3296">
      <w:start w:val="1"/>
      <w:numFmt w:val="decimal"/>
      <w:lvlText w:val="%4."/>
      <w:lvlJc w:val="left"/>
      <w:pPr>
        <w:ind w:left="2880" w:hanging="360"/>
      </w:pPr>
    </w:lvl>
    <w:lvl w:ilvl="4" w:tplc="16BC9A38">
      <w:start w:val="1"/>
      <w:numFmt w:val="lowerLetter"/>
      <w:lvlText w:val="%5."/>
      <w:lvlJc w:val="left"/>
      <w:pPr>
        <w:ind w:left="3600" w:hanging="360"/>
      </w:pPr>
    </w:lvl>
    <w:lvl w:ilvl="5" w:tplc="F404EBBA">
      <w:start w:val="1"/>
      <w:numFmt w:val="lowerRoman"/>
      <w:lvlText w:val="%6."/>
      <w:lvlJc w:val="right"/>
      <w:pPr>
        <w:ind w:left="4320" w:hanging="180"/>
      </w:pPr>
    </w:lvl>
    <w:lvl w:ilvl="6" w:tplc="05A25EA4">
      <w:start w:val="1"/>
      <w:numFmt w:val="decimal"/>
      <w:lvlText w:val="%7."/>
      <w:lvlJc w:val="left"/>
      <w:pPr>
        <w:ind w:left="5040" w:hanging="360"/>
      </w:pPr>
    </w:lvl>
    <w:lvl w:ilvl="7" w:tplc="0DF4B5E2">
      <w:start w:val="1"/>
      <w:numFmt w:val="lowerLetter"/>
      <w:lvlText w:val="%8."/>
      <w:lvlJc w:val="left"/>
      <w:pPr>
        <w:ind w:left="5760" w:hanging="360"/>
      </w:pPr>
    </w:lvl>
    <w:lvl w:ilvl="8" w:tplc="3EE8CA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E53"/>
    <w:multiLevelType w:val="hybridMultilevel"/>
    <w:tmpl w:val="80CEE5D0"/>
    <w:lvl w:ilvl="0" w:tplc="D8E6749E">
      <w:start w:val="1"/>
      <w:numFmt w:val="decimal"/>
      <w:lvlText w:val="%1"/>
      <w:lvlJc w:val="left"/>
      <w:pPr>
        <w:ind w:left="930" w:hanging="570"/>
      </w:pPr>
    </w:lvl>
    <w:lvl w:ilvl="1" w:tplc="687CD044">
      <w:start w:val="1"/>
      <w:numFmt w:val="lowerLetter"/>
      <w:lvlText w:val="%2."/>
      <w:lvlJc w:val="left"/>
      <w:pPr>
        <w:ind w:left="1440" w:hanging="360"/>
      </w:pPr>
    </w:lvl>
    <w:lvl w:ilvl="2" w:tplc="5552B922">
      <w:start w:val="1"/>
      <w:numFmt w:val="lowerRoman"/>
      <w:lvlText w:val="%3."/>
      <w:lvlJc w:val="right"/>
      <w:pPr>
        <w:ind w:left="2160" w:hanging="180"/>
      </w:pPr>
    </w:lvl>
    <w:lvl w:ilvl="3" w:tplc="BFC8DF82">
      <w:start w:val="1"/>
      <w:numFmt w:val="decimal"/>
      <w:lvlText w:val="%4."/>
      <w:lvlJc w:val="left"/>
      <w:pPr>
        <w:ind w:left="2880" w:hanging="360"/>
      </w:pPr>
    </w:lvl>
    <w:lvl w:ilvl="4" w:tplc="38E2C476">
      <w:start w:val="1"/>
      <w:numFmt w:val="lowerLetter"/>
      <w:lvlText w:val="%5."/>
      <w:lvlJc w:val="left"/>
      <w:pPr>
        <w:ind w:left="3600" w:hanging="360"/>
      </w:pPr>
    </w:lvl>
    <w:lvl w:ilvl="5" w:tplc="858829D6">
      <w:start w:val="1"/>
      <w:numFmt w:val="lowerRoman"/>
      <w:lvlText w:val="%6."/>
      <w:lvlJc w:val="right"/>
      <w:pPr>
        <w:ind w:left="4320" w:hanging="180"/>
      </w:pPr>
    </w:lvl>
    <w:lvl w:ilvl="6" w:tplc="59E6420E">
      <w:start w:val="1"/>
      <w:numFmt w:val="decimal"/>
      <w:lvlText w:val="%7."/>
      <w:lvlJc w:val="left"/>
      <w:pPr>
        <w:ind w:left="5040" w:hanging="360"/>
      </w:pPr>
    </w:lvl>
    <w:lvl w:ilvl="7" w:tplc="95A4460C">
      <w:start w:val="1"/>
      <w:numFmt w:val="lowerLetter"/>
      <w:lvlText w:val="%8."/>
      <w:lvlJc w:val="left"/>
      <w:pPr>
        <w:ind w:left="5760" w:hanging="360"/>
      </w:pPr>
    </w:lvl>
    <w:lvl w:ilvl="8" w:tplc="8AB8383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867C8"/>
    <w:multiLevelType w:val="hybridMultilevel"/>
    <w:tmpl w:val="865E335E"/>
    <w:lvl w:ilvl="0" w:tplc="F9FE0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07A13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798AD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05402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CA452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6CE9F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9833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9D0EE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6D625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226F3DA5"/>
    <w:multiLevelType w:val="hybridMultilevel"/>
    <w:tmpl w:val="50485E28"/>
    <w:lvl w:ilvl="0" w:tplc="77183F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0CE95F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E820B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B8443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0906F8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02C0B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27070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76C1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F1C1A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9" w15:restartNumberingAfterBreak="0">
    <w:nsid w:val="247B3EDF"/>
    <w:multiLevelType w:val="hybridMultilevel"/>
    <w:tmpl w:val="668A171A"/>
    <w:lvl w:ilvl="0" w:tplc="B740A34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A42226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CEEF3D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E0CEE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82A71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CD4B1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12ECD9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9D0FDA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5EA9FB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0" w15:restartNumberingAfterBreak="0">
    <w:nsid w:val="251E1B57"/>
    <w:multiLevelType w:val="hybridMultilevel"/>
    <w:tmpl w:val="11F8AA1A"/>
    <w:lvl w:ilvl="0" w:tplc="5C5CD1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B0D17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AC6AF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22A07F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EB8A4E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6462D4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2AE0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6B6337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19A56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8161397"/>
    <w:multiLevelType w:val="hybridMultilevel"/>
    <w:tmpl w:val="7E9EF048"/>
    <w:lvl w:ilvl="0" w:tplc="C4965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CAC43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68A262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124DB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960BB0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782FA2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6DA7BF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FA8A16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600AF2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8AA4202"/>
    <w:multiLevelType w:val="hybridMultilevel"/>
    <w:tmpl w:val="F2A66BCE"/>
    <w:lvl w:ilvl="0" w:tplc="4258A0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8B02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3F8A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85806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B8434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2C2E2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2382C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8A816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DF43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A5773E9"/>
    <w:multiLevelType w:val="hybridMultilevel"/>
    <w:tmpl w:val="0E0640A0"/>
    <w:lvl w:ilvl="0" w:tplc="BF5EF4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45E26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7E88B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54EA1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18C10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2B277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2902F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D2A96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B2CB1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34757A2"/>
    <w:multiLevelType w:val="hybridMultilevel"/>
    <w:tmpl w:val="5BA2EA44"/>
    <w:lvl w:ilvl="0" w:tplc="C5141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26913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712CA7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AA9B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20305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002F6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D0E8C2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E4CDCD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D96611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79053A0"/>
    <w:multiLevelType w:val="hybridMultilevel"/>
    <w:tmpl w:val="B2BC6B36"/>
    <w:lvl w:ilvl="0" w:tplc="6F3A78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14CFB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90005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9F228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DD222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F482E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A2E80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8C4C5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3F65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38780CE4"/>
    <w:multiLevelType w:val="hybridMultilevel"/>
    <w:tmpl w:val="9626B2D2"/>
    <w:lvl w:ilvl="0" w:tplc="BB0A0BE6">
      <w:start w:val="1"/>
      <w:numFmt w:val="decimal"/>
      <w:lvlText w:val="%1."/>
      <w:lvlJc w:val="left"/>
    </w:lvl>
    <w:lvl w:ilvl="1" w:tplc="DE74CC1E">
      <w:start w:val="1"/>
      <w:numFmt w:val="lowerLetter"/>
      <w:lvlText w:val="%2."/>
      <w:lvlJc w:val="left"/>
      <w:pPr>
        <w:ind w:left="1440" w:hanging="360"/>
      </w:pPr>
    </w:lvl>
    <w:lvl w:ilvl="2" w:tplc="2B4EA2B2">
      <w:start w:val="1"/>
      <w:numFmt w:val="lowerRoman"/>
      <w:lvlText w:val="%3."/>
      <w:lvlJc w:val="right"/>
      <w:pPr>
        <w:ind w:left="2160" w:hanging="180"/>
      </w:pPr>
    </w:lvl>
    <w:lvl w:ilvl="3" w:tplc="16E47A64">
      <w:start w:val="1"/>
      <w:numFmt w:val="decimal"/>
      <w:lvlText w:val="%4."/>
      <w:lvlJc w:val="left"/>
      <w:pPr>
        <w:ind w:left="2880" w:hanging="360"/>
      </w:pPr>
    </w:lvl>
    <w:lvl w:ilvl="4" w:tplc="B74C5F20">
      <w:start w:val="1"/>
      <w:numFmt w:val="lowerLetter"/>
      <w:lvlText w:val="%5."/>
      <w:lvlJc w:val="left"/>
      <w:pPr>
        <w:ind w:left="3600" w:hanging="360"/>
      </w:pPr>
    </w:lvl>
    <w:lvl w:ilvl="5" w:tplc="A9CEB72E">
      <w:start w:val="1"/>
      <w:numFmt w:val="lowerRoman"/>
      <w:lvlText w:val="%6."/>
      <w:lvlJc w:val="right"/>
      <w:pPr>
        <w:ind w:left="4320" w:hanging="180"/>
      </w:pPr>
    </w:lvl>
    <w:lvl w:ilvl="6" w:tplc="DBB8E4F0">
      <w:start w:val="1"/>
      <w:numFmt w:val="decimal"/>
      <w:lvlText w:val="%7."/>
      <w:lvlJc w:val="left"/>
      <w:pPr>
        <w:ind w:left="5040" w:hanging="360"/>
      </w:pPr>
    </w:lvl>
    <w:lvl w:ilvl="7" w:tplc="60089B10">
      <w:start w:val="1"/>
      <w:numFmt w:val="lowerLetter"/>
      <w:lvlText w:val="%8."/>
      <w:lvlJc w:val="left"/>
      <w:pPr>
        <w:ind w:left="5760" w:hanging="360"/>
      </w:pPr>
    </w:lvl>
    <w:lvl w:ilvl="8" w:tplc="40FEB06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70E8B"/>
    <w:multiLevelType w:val="hybridMultilevel"/>
    <w:tmpl w:val="172EB74E"/>
    <w:lvl w:ilvl="0" w:tplc="DFFEB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05A5A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D3AB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8ACAD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7E8AC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A58F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3D2CE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D2E03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09E6E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3D285C60"/>
    <w:multiLevelType w:val="hybridMultilevel"/>
    <w:tmpl w:val="2C7A96F6"/>
    <w:lvl w:ilvl="0" w:tplc="FD3ED34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DD485D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67A8EF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9F453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1A888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A6AC72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ED60C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0DEB08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AA09F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9" w15:restartNumberingAfterBreak="0">
    <w:nsid w:val="4054214A"/>
    <w:multiLevelType w:val="hybridMultilevel"/>
    <w:tmpl w:val="95C2C924"/>
    <w:lvl w:ilvl="0" w:tplc="FBAA4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66D1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4E834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37497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C9E01C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CD6D95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60A41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F3827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6EEC16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0" w15:restartNumberingAfterBreak="0">
    <w:nsid w:val="408A2DA7"/>
    <w:multiLevelType w:val="hybridMultilevel"/>
    <w:tmpl w:val="16FAF506"/>
    <w:lvl w:ilvl="0" w:tplc="ACF6E1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2E21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C57D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4DE83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2D04F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B640EA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3A0D93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7C2C08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D848C8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09C62C6"/>
    <w:multiLevelType w:val="multilevel"/>
    <w:tmpl w:val="B4D24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4F47A1E"/>
    <w:multiLevelType w:val="hybridMultilevel"/>
    <w:tmpl w:val="62249694"/>
    <w:lvl w:ilvl="0" w:tplc="3CC6C7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F8CAB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0D255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C084F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6BEE2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5C808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9FACA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FAA3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7295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03F576B"/>
    <w:multiLevelType w:val="hybridMultilevel"/>
    <w:tmpl w:val="DD0E00EE"/>
    <w:lvl w:ilvl="0" w:tplc="F7B43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87023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08407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F56D0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764ED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D7E9A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CF490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782F9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FDCDF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DB12071"/>
    <w:multiLevelType w:val="hybridMultilevel"/>
    <w:tmpl w:val="8FCAB4B2"/>
    <w:lvl w:ilvl="0" w:tplc="92E00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1820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F1273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A3EE5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F5282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7DC86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74C29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F4291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73AC4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5E4E2198"/>
    <w:multiLevelType w:val="hybridMultilevel"/>
    <w:tmpl w:val="FF3EA222"/>
    <w:lvl w:ilvl="0" w:tplc="5E0ECA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8421A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3E6AB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2AEBE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A1ED7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99EE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6500C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5B236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60AE6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5F0B7517"/>
    <w:multiLevelType w:val="multilevel"/>
    <w:tmpl w:val="FE86F6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612C1541"/>
    <w:multiLevelType w:val="hybridMultilevel"/>
    <w:tmpl w:val="3984CFDC"/>
    <w:lvl w:ilvl="0" w:tplc="CA580B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AB4AB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E30C8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EA065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3A450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1FCE3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FE636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A368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2AEF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69BD452D"/>
    <w:multiLevelType w:val="hybridMultilevel"/>
    <w:tmpl w:val="47A84C7A"/>
    <w:lvl w:ilvl="0" w:tplc="3EA46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04EC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462BA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84ED3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0A4B8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210BA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3DE9F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EE3D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B7ADC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724B681E"/>
    <w:multiLevelType w:val="hybridMultilevel"/>
    <w:tmpl w:val="36C82836"/>
    <w:lvl w:ilvl="0" w:tplc="FF7A9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98AE3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FCED1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B82B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356DB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2865B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2D45D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AE0C2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95C6F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74BF1F56"/>
    <w:multiLevelType w:val="hybridMultilevel"/>
    <w:tmpl w:val="CFA81806"/>
    <w:lvl w:ilvl="0" w:tplc="0D98E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82E47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8CAAC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4C8A6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8EEA9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A44FB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816FA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A5076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8B0A4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5A763E2"/>
    <w:multiLevelType w:val="hybridMultilevel"/>
    <w:tmpl w:val="2DA214D6"/>
    <w:lvl w:ilvl="0" w:tplc="C8F4AE2C">
      <w:start w:val="1"/>
      <w:numFmt w:val="decimal"/>
      <w:lvlText w:val="%1."/>
      <w:lvlJc w:val="left"/>
    </w:lvl>
    <w:lvl w:ilvl="1" w:tplc="39D4F6E8">
      <w:start w:val="1"/>
      <w:numFmt w:val="lowerLetter"/>
      <w:lvlText w:val="%2."/>
      <w:lvlJc w:val="left"/>
      <w:pPr>
        <w:ind w:left="1440" w:hanging="360"/>
      </w:pPr>
    </w:lvl>
    <w:lvl w:ilvl="2" w:tplc="EA06A212">
      <w:start w:val="1"/>
      <w:numFmt w:val="lowerRoman"/>
      <w:lvlText w:val="%3."/>
      <w:lvlJc w:val="right"/>
      <w:pPr>
        <w:ind w:left="2160" w:hanging="180"/>
      </w:pPr>
    </w:lvl>
    <w:lvl w:ilvl="3" w:tplc="2D9054BA">
      <w:start w:val="1"/>
      <w:numFmt w:val="decimal"/>
      <w:lvlText w:val="%4."/>
      <w:lvlJc w:val="left"/>
      <w:pPr>
        <w:ind w:left="2880" w:hanging="360"/>
      </w:pPr>
    </w:lvl>
    <w:lvl w:ilvl="4" w:tplc="FBFC8BE6">
      <w:start w:val="1"/>
      <w:numFmt w:val="lowerLetter"/>
      <w:lvlText w:val="%5."/>
      <w:lvlJc w:val="left"/>
      <w:pPr>
        <w:ind w:left="3600" w:hanging="360"/>
      </w:pPr>
    </w:lvl>
    <w:lvl w:ilvl="5" w:tplc="75EC6510">
      <w:start w:val="1"/>
      <w:numFmt w:val="lowerRoman"/>
      <w:lvlText w:val="%6."/>
      <w:lvlJc w:val="right"/>
      <w:pPr>
        <w:ind w:left="4320" w:hanging="180"/>
      </w:pPr>
    </w:lvl>
    <w:lvl w:ilvl="6" w:tplc="6D70F876">
      <w:start w:val="1"/>
      <w:numFmt w:val="decimal"/>
      <w:lvlText w:val="%7."/>
      <w:lvlJc w:val="left"/>
      <w:pPr>
        <w:ind w:left="5040" w:hanging="360"/>
      </w:pPr>
    </w:lvl>
    <w:lvl w:ilvl="7" w:tplc="8C6471CE">
      <w:start w:val="1"/>
      <w:numFmt w:val="lowerLetter"/>
      <w:lvlText w:val="%8."/>
      <w:lvlJc w:val="left"/>
      <w:pPr>
        <w:ind w:left="5760" w:hanging="360"/>
      </w:pPr>
    </w:lvl>
    <w:lvl w:ilvl="8" w:tplc="72EA07D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65092"/>
    <w:multiLevelType w:val="multilevel"/>
    <w:tmpl w:val="7CA6654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3" w15:restartNumberingAfterBreak="0">
    <w:nsid w:val="7C5F15DF"/>
    <w:multiLevelType w:val="hybridMultilevel"/>
    <w:tmpl w:val="94F06854"/>
    <w:lvl w:ilvl="0" w:tplc="E25C6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09E32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9CE48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05A03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BB699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F48B3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E40A0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5BE62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782C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4" w15:restartNumberingAfterBreak="0">
    <w:nsid w:val="7EEB5938"/>
    <w:multiLevelType w:val="hybridMultilevel"/>
    <w:tmpl w:val="F38A9DFE"/>
    <w:lvl w:ilvl="0" w:tplc="AC0CF2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4F44B4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B316F50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948C4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4A295F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41C05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BB8CB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818C8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8A0C9A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num w:numId="1">
    <w:abstractNumId w:val="3"/>
  </w:num>
  <w:num w:numId="2">
    <w:abstractNumId w:val="30"/>
  </w:num>
  <w:num w:numId="3">
    <w:abstractNumId w:val="15"/>
  </w:num>
  <w:num w:numId="4">
    <w:abstractNumId w:val="7"/>
  </w:num>
  <w:num w:numId="5">
    <w:abstractNumId w:val="22"/>
  </w:num>
  <w:num w:numId="6">
    <w:abstractNumId w:val="24"/>
  </w:num>
  <w:num w:numId="7">
    <w:abstractNumId w:val="1"/>
  </w:num>
  <w:num w:numId="8">
    <w:abstractNumId w:val="28"/>
  </w:num>
  <w:num w:numId="9">
    <w:abstractNumId w:val="10"/>
  </w:num>
  <w:num w:numId="10">
    <w:abstractNumId w:val="6"/>
  </w:num>
  <w:num w:numId="11">
    <w:abstractNumId w:val="20"/>
  </w:num>
  <w:num w:numId="12">
    <w:abstractNumId w:val="4"/>
  </w:num>
  <w:num w:numId="13">
    <w:abstractNumId w:val="13"/>
  </w:num>
  <w:num w:numId="14">
    <w:abstractNumId w:val="29"/>
  </w:num>
  <w:num w:numId="15">
    <w:abstractNumId w:val="27"/>
  </w:num>
  <w:num w:numId="16">
    <w:abstractNumId w:val="33"/>
  </w:num>
  <w:num w:numId="17">
    <w:abstractNumId w:val="12"/>
  </w:num>
  <w:num w:numId="18">
    <w:abstractNumId w:val="23"/>
  </w:num>
  <w:num w:numId="19">
    <w:abstractNumId w:val="17"/>
  </w:num>
  <w:num w:numId="20">
    <w:abstractNumId w:val="25"/>
  </w:num>
  <w:num w:numId="21">
    <w:abstractNumId w:val="11"/>
  </w:num>
  <w:num w:numId="22">
    <w:abstractNumId w:val="14"/>
  </w:num>
  <w:num w:numId="23">
    <w:abstractNumId w:val="5"/>
  </w:num>
  <w:num w:numId="24">
    <w:abstractNumId w:val="16"/>
  </w:num>
  <w:num w:numId="25">
    <w:abstractNumId w:val="32"/>
  </w:num>
  <w:num w:numId="26">
    <w:abstractNumId w:val="0"/>
  </w:num>
  <w:num w:numId="27">
    <w:abstractNumId w:val="31"/>
  </w:num>
  <w:num w:numId="28">
    <w:abstractNumId w:val="34"/>
  </w:num>
  <w:num w:numId="29">
    <w:abstractNumId w:val="18"/>
  </w:num>
  <w:num w:numId="30">
    <w:abstractNumId w:val="19"/>
  </w:num>
  <w:num w:numId="31">
    <w:abstractNumId w:val="9"/>
  </w:num>
  <w:num w:numId="32">
    <w:abstractNumId w:val="8"/>
  </w:num>
  <w:num w:numId="33">
    <w:abstractNumId w:val="2"/>
  </w:num>
  <w:num w:numId="34">
    <w:abstractNumId w:val="26"/>
  </w:num>
  <w:num w:numId="35">
    <w:abstractNumId w:val="21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26"/>
    <w:rsid w:val="00134C6A"/>
    <w:rsid w:val="001D640F"/>
    <w:rsid w:val="0045785E"/>
    <w:rsid w:val="00770B53"/>
    <w:rsid w:val="00870197"/>
    <w:rsid w:val="00A14E2D"/>
    <w:rsid w:val="00A80595"/>
    <w:rsid w:val="00B015F9"/>
    <w:rsid w:val="00B64F9B"/>
    <w:rsid w:val="00D02826"/>
    <w:rsid w:val="00E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908A7-B762-43BE-A794-DD5F4108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nlyoffice.com/commentsExtendedDocument" Target="commentsExtendedDocument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nlyoffice.com/commentsDocument" Target="commentsDocument.xml"/><Relationship Id="rId2" Type="http://schemas.openxmlformats.org/officeDocument/2006/relationships/numbering" Target="numbering.xml"/><Relationship Id="rId20" Type="http://schemas.onlyoffice.com/peopleDocument" Target="peop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9" Type="http://schemas.onlyoffice.com/commentsIdsDocument" Target="commentsIdsDocument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2281</Words>
  <Characters>13002</Characters>
  <Application>Microsoft Office Word</Application>
  <DocSecurity>4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2</cp:revision>
  <dcterms:created xsi:type="dcterms:W3CDTF">2025-02-13T06:30:00Z</dcterms:created>
  <dcterms:modified xsi:type="dcterms:W3CDTF">2025-02-13T06:30:00Z</dcterms:modified>
</cp:coreProperties>
</file>