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ECDE09" w14:textId="79396953" w:rsidR="001C231C" w:rsidRDefault="00FA16D3">
      <w:pPr>
        <w:pStyle w:val="ae"/>
        <w:widowControl w:val="0"/>
        <w:ind w:firstLine="567"/>
        <w:jc w:val="center"/>
        <w:rPr>
          <w:rFonts w:ascii="Times New Roman" w:hAnsi="Times New Roman"/>
          <w:b/>
          <w:sz w:val="24"/>
          <w:szCs w:val="24"/>
        </w:rPr>
      </w:pPr>
      <w:r>
        <w:rPr>
          <w:rFonts w:ascii="Times New Roman" w:hAnsi="Times New Roman"/>
          <w:b/>
          <w:sz w:val="24"/>
          <w:szCs w:val="24"/>
        </w:rPr>
        <w:t xml:space="preserve">Сублицензионный договор № </w:t>
      </w:r>
    </w:p>
    <w:p w14:paraId="59ECDE0A" w14:textId="77777777" w:rsidR="001C231C" w:rsidRDefault="001C231C">
      <w:pPr>
        <w:pStyle w:val="ae"/>
        <w:widowControl w:val="0"/>
        <w:ind w:firstLine="567"/>
        <w:jc w:val="center"/>
        <w:rPr>
          <w:rFonts w:ascii="Times New Roman" w:hAnsi="Times New Roman"/>
          <w:b/>
          <w:sz w:val="24"/>
          <w:szCs w:val="24"/>
        </w:rPr>
      </w:pPr>
    </w:p>
    <w:p w14:paraId="59ECDE0B" w14:textId="77777777" w:rsidR="001C231C" w:rsidRDefault="001C231C">
      <w:pPr>
        <w:pStyle w:val="ae"/>
        <w:widowControl w:val="0"/>
        <w:ind w:firstLine="567"/>
        <w:jc w:val="center"/>
        <w:rPr>
          <w:rFonts w:ascii="Times New Roman" w:hAnsi="Times New Roman" w:cs="Times New Roman"/>
          <w:sz w:val="24"/>
          <w:szCs w:val="24"/>
        </w:rPr>
      </w:pPr>
    </w:p>
    <w:p w14:paraId="59ECDE0C" w14:textId="3635B051" w:rsidR="001C231C" w:rsidRDefault="00F721E8">
      <w:pPr>
        <w:pStyle w:val="ae"/>
        <w:widowControl w:val="0"/>
        <w:rPr>
          <w:rFonts w:ascii="Times New Roman" w:hAnsi="Times New Roman" w:cs="Times New Roman"/>
          <w:sz w:val="24"/>
          <w:szCs w:val="24"/>
        </w:rPr>
      </w:pPr>
      <w:r>
        <w:rPr>
          <w:rFonts w:ascii="Times New Roman" w:hAnsi="Times New Roman" w:cs="Times New Roman"/>
          <w:sz w:val="24"/>
          <w:szCs w:val="24"/>
        </w:rPr>
        <w:t xml:space="preserve"> </w:t>
      </w:r>
      <w:r w:rsidR="00FA16D3">
        <w:rPr>
          <w:rFonts w:ascii="Times New Roman" w:hAnsi="Times New Roman" w:cs="Times New Roman"/>
          <w:sz w:val="24"/>
          <w:szCs w:val="24"/>
        </w:rPr>
        <w:t>г.</w:t>
      </w:r>
      <w:r>
        <w:rPr>
          <w:rFonts w:ascii="Times New Roman" w:hAnsi="Times New Roman" w:cs="Times New Roman"/>
          <w:sz w:val="24"/>
          <w:szCs w:val="24"/>
        </w:rPr>
        <w:t xml:space="preserve"> </w:t>
      </w:r>
      <w:r w:rsidR="00FA16D3">
        <w:rPr>
          <w:rFonts w:ascii="Times New Roman" w:hAnsi="Times New Roman" w:cs="Times New Roman"/>
          <w:sz w:val="24"/>
          <w:szCs w:val="24"/>
        </w:rPr>
        <w:t>Томск</w:t>
      </w:r>
      <w:r w:rsidR="00FA16D3">
        <w:rPr>
          <w:rFonts w:ascii="Times New Roman" w:hAnsi="Times New Roman" w:cs="Times New Roman"/>
          <w:sz w:val="24"/>
          <w:szCs w:val="24"/>
        </w:rPr>
        <w:tab/>
      </w:r>
      <w:r w:rsidR="00FA16D3">
        <w:rPr>
          <w:rFonts w:ascii="Times New Roman" w:hAnsi="Times New Roman" w:cs="Times New Roman"/>
          <w:sz w:val="24"/>
          <w:szCs w:val="24"/>
        </w:rPr>
        <w:tab/>
      </w:r>
      <w:r w:rsidR="00FA16D3">
        <w:rPr>
          <w:rFonts w:ascii="Times New Roman" w:hAnsi="Times New Roman" w:cs="Times New Roman"/>
          <w:sz w:val="24"/>
          <w:szCs w:val="24"/>
        </w:rPr>
        <w:tab/>
      </w:r>
      <w:r w:rsidR="00FA16D3">
        <w:rPr>
          <w:rFonts w:ascii="Times New Roman" w:hAnsi="Times New Roman" w:cs="Times New Roman"/>
          <w:sz w:val="24"/>
          <w:szCs w:val="24"/>
        </w:rPr>
        <w:tab/>
      </w:r>
      <w:r w:rsidR="00FA16D3">
        <w:rPr>
          <w:rFonts w:ascii="Times New Roman" w:hAnsi="Times New Roman" w:cs="Times New Roman"/>
          <w:sz w:val="24"/>
          <w:szCs w:val="24"/>
        </w:rPr>
        <w:tab/>
      </w:r>
      <w:r w:rsidR="00FA16D3">
        <w:rPr>
          <w:rFonts w:ascii="Times New Roman" w:hAnsi="Times New Roman" w:cs="Times New Roman"/>
          <w:sz w:val="24"/>
          <w:szCs w:val="24"/>
        </w:rPr>
        <w:tab/>
      </w:r>
      <w:r w:rsidR="0012542A">
        <w:rPr>
          <w:rFonts w:ascii="Times New Roman" w:hAnsi="Times New Roman" w:cs="Times New Roman"/>
          <w:sz w:val="24"/>
          <w:szCs w:val="24"/>
        </w:rPr>
        <w:tab/>
      </w:r>
      <w:r w:rsidR="00FA16D3">
        <w:rPr>
          <w:rFonts w:ascii="Times New Roman" w:hAnsi="Times New Roman" w:cs="Times New Roman"/>
          <w:sz w:val="24"/>
          <w:szCs w:val="24"/>
        </w:rPr>
        <w:tab/>
        <w:t>«____» ______</w:t>
      </w:r>
      <w:r w:rsidR="0012542A">
        <w:rPr>
          <w:rFonts w:ascii="Times New Roman" w:hAnsi="Times New Roman" w:cs="Times New Roman"/>
          <w:sz w:val="24"/>
          <w:szCs w:val="24"/>
        </w:rPr>
        <w:t>__</w:t>
      </w:r>
      <w:r w:rsidR="00FA16D3">
        <w:rPr>
          <w:rFonts w:ascii="Times New Roman" w:hAnsi="Times New Roman" w:cs="Times New Roman"/>
          <w:sz w:val="24"/>
          <w:szCs w:val="24"/>
        </w:rPr>
        <w:t>___</w:t>
      </w:r>
      <w:r>
        <w:rPr>
          <w:rFonts w:ascii="Times New Roman" w:hAnsi="Times New Roman" w:cs="Times New Roman"/>
          <w:sz w:val="24"/>
          <w:szCs w:val="24"/>
        </w:rPr>
        <w:t>_</w:t>
      </w:r>
      <w:r w:rsidR="00FA16D3">
        <w:rPr>
          <w:rFonts w:ascii="Times New Roman" w:hAnsi="Times New Roman" w:cs="Times New Roman"/>
          <w:sz w:val="24"/>
          <w:szCs w:val="24"/>
        </w:rPr>
        <w:t xml:space="preserve"> 2024 года</w:t>
      </w:r>
    </w:p>
    <w:p w14:paraId="59ECDE0D" w14:textId="464A2D61" w:rsidR="001C231C" w:rsidRDefault="001C231C">
      <w:pPr>
        <w:pStyle w:val="ae"/>
        <w:widowControl w:val="0"/>
        <w:ind w:firstLine="567"/>
        <w:rPr>
          <w:rFonts w:ascii="Times New Roman" w:hAnsi="Times New Roman" w:cs="Times New Roman"/>
          <w:sz w:val="24"/>
          <w:szCs w:val="24"/>
        </w:rPr>
      </w:pPr>
    </w:p>
    <w:p w14:paraId="26BBAB85" w14:textId="77777777" w:rsidR="00F721E8" w:rsidRDefault="00F721E8">
      <w:pPr>
        <w:pStyle w:val="ae"/>
        <w:widowControl w:val="0"/>
        <w:ind w:firstLine="567"/>
        <w:rPr>
          <w:rFonts w:ascii="Times New Roman" w:hAnsi="Times New Roman" w:cs="Times New Roman"/>
          <w:sz w:val="24"/>
          <w:szCs w:val="24"/>
        </w:rPr>
      </w:pPr>
    </w:p>
    <w:p w14:paraId="12597692" w14:textId="125C27F9" w:rsidR="00F721E8" w:rsidRDefault="00F721E8" w:rsidP="00F721E8">
      <w:pPr>
        <w:pStyle w:val="ae"/>
        <w:widowControl w:val="0"/>
        <w:ind w:firstLine="709"/>
        <w:jc w:val="both"/>
        <w:rPr>
          <w:rFonts w:ascii="Times New Roman" w:hAnsi="Times New Roman" w:cs="Times New Roman"/>
          <w:b/>
          <w:bCs/>
          <w:sz w:val="24"/>
          <w:szCs w:val="24"/>
        </w:rPr>
      </w:pPr>
      <w:r w:rsidRPr="00033B8F">
        <w:rPr>
          <w:rFonts w:ascii="Times New Roman" w:hAnsi="Times New Roman" w:cs="Times New Roman"/>
          <w:b/>
          <w:sz w:val="24"/>
          <w:szCs w:val="24"/>
        </w:rPr>
        <w:t xml:space="preserve">Акционерное </w:t>
      </w:r>
      <w:r>
        <w:rPr>
          <w:rFonts w:ascii="Times New Roman" w:hAnsi="Times New Roman" w:cs="Times New Roman"/>
          <w:b/>
          <w:sz w:val="24"/>
          <w:szCs w:val="24"/>
        </w:rPr>
        <w:t>Общество</w:t>
      </w:r>
      <w:r w:rsidRPr="00033B8F">
        <w:rPr>
          <w:rFonts w:ascii="Times New Roman" w:hAnsi="Times New Roman" w:cs="Times New Roman"/>
          <w:b/>
          <w:sz w:val="24"/>
          <w:szCs w:val="24"/>
        </w:rPr>
        <w:t xml:space="preserve"> «Томская энергосбытовая компания» (АО</w:t>
      </w:r>
      <w:r w:rsidR="0012542A">
        <w:rPr>
          <w:rFonts w:ascii="Times New Roman" w:hAnsi="Times New Roman" w:cs="Times New Roman"/>
          <w:b/>
          <w:sz w:val="24"/>
          <w:szCs w:val="24"/>
        </w:rPr>
        <w:t> </w:t>
      </w:r>
      <w:r w:rsidRPr="00033B8F">
        <w:rPr>
          <w:rFonts w:ascii="Times New Roman" w:hAnsi="Times New Roman" w:cs="Times New Roman"/>
          <w:b/>
          <w:sz w:val="24"/>
          <w:szCs w:val="24"/>
        </w:rPr>
        <w:t>«Томскэнергосбыт»)</w:t>
      </w:r>
      <w:r w:rsidRPr="00033B8F">
        <w:rPr>
          <w:rFonts w:ascii="Times New Roman" w:hAnsi="Times New Roman" w:cs="Times New Roman"/>
          <w:sz w:val="24"/>
          <w:szCs w:val="24"/>
        </w:rPr>
        <w:t xml:space="preserve">, именуемое в дальнейшем </w:t>
      </w:r>
      <w:r>
        <w:rPr>
          <w:rFonts w:ascii="Times New Roman" w:hAnsi="Times New Roman" w:cs="Times New Roman"/>
          <w:sz w:val="24"/>
          <w:szCs w:val="24"/>
        </w:rPr>
        <w:t>«</w:t>
      </w:r>
      <w:r w:rsidRPr="00033B8F">
        <w:rPr>
          <w:rFonts w:ascii="Times New Roman" w:hAnsi="Times New Roman" w:cs="Times New Roman"/>
          <w:b/>
          <w:bCs/>
          <w:sz w:val="24"/>
          <w:szCs w:val="24"/>
        </w:rPr>
        <w:t>Сублицензиат</w:t>
      </w:r>
      <w:r>
        <w:rPr>
          <w:rFonts w:ascii="Times New Roman" w:hAnsi="Times New Roman" w:cs="Times New Roman"/>
          <w:b/>
          <w:bCs/>
          <w:sz w:val="24"/>
          <w:szCs w:val="24"/>
        </w:rPr>
        <w:t>»</w:t>
      </w:r>
      <w:r w:rsidRPr="00033B8F">
        <w:rPr>
          <w:rFonts w:ascii="Times New Roman" w:hAnsi="Times New Roman" w:cs="Times New Roman"/>
          <w:sz w:val="24"/>
          <w:szCs w:val="24"/>
        </w:rPr>
        <w:t xml:space="preserve">, в лице </w:t>
      </w:r>
      <w:r w:rsidR="0012542A">
        <w:rPr>
          <w:rFonts w:ascii="Times New Roman" w:hAnsi="Times New Roman" w:cs="Times New Roman"/>
          <w:sz w:val="24"/>
          <w:szCs w:val="24"/>
        </w:rPr>
        <w:t>____________</w:t>
      </w:r>
      <w:r w:rsidRPr="00033B8F">
        <w:rPr>
          <w:rFonts w:ascii="Times New Roman" w:hAnsi="Times New Roman" w:cs="Times New Roman"/>
          <w:sz w:val="24"/>
          <w:szCs w:val="24"/>
        </w:rPr>
        <w:t xml:space="preserve">, действующего на основании </w:t>
      </w:r>
      <w:r w:rsidR="0012542A">
        <w:rPr>
          <w:rFonts w:ascii="Times New Roman" w:hAnsi="Times New Roman" w:cs="Times New Roman"/>
          <w:sz w:val="24"/>
          <w:szCs w:val="24"/>
        </w:rPr>
        <w:t>_________</w:t>
      </w:r>
      <w:r w:rsidRPr="00033B8F">
        <w:rPr>
          <w:rFonts w:ascii="Times New Roman" w:hAnsi="Times New Roman" w:cs="Times New Roman"/>
          <w:sz w:val="24"/>
          <w:szCs w:val="24"/>
        </w:rPr>
        <w:t>,</w:t>
      </w:r>
      <w:r w:rsidRPr="006457E5">
        <w:rPr>
          <w:rFonts w:ascii="Times New Roman" w:hAnsi="Times New Roman"/>
          <w:sz w:val="24"/>
          <w:szCs w:val="24"/>
        </w:rPr>
        <w:t xml:space="preserve"> с одной стороны</w:t>
      </w:r>
      <w:r>
        <w:rPr>
          <w:rFonts w:ascii="Times New Roman" w:hAnsi="Times New Roman" w:cs="Times New Roman"/>
          <w:sz w:val="24"/>
          <w:szCs w:val="24"/>
        </w:rPr>
        <w:t>, и</w:t>
      </w:r>
      <w:bookmarkStart w:id="0" w:name="_Hlk115100369"/>
      <w:r>
        <w:rPr>
          <w:rFonts w:ascii="Times New Roman" w:hAnsi="Times New Roman" w:cs="Times New Roman"/>
          <w:b/>
          <w:bCs/>
          <w:sz w:val="24"/>
          <w:szCs w:val="24"/>
        </w:rPr>
        <w:t xml:space="preserve"> </w:t>
      </w:r>
    </w:p>
    <w:p w14:paraId="59ECDE0E" w14:textId="449B5F74" w:rsidR="001C231C" w:rsidRDefault="00F721E8" w:rsidP="00F721E8">
      <w:pPr>
        <w:pStyle w:val="ae"/>
        <w:widowControl w:val="0"/>
        <w:ind w:firstLine="709"/>
        <w:jc w:val="both"/>
        <w:rPr>
          <w:rFonts w:ascii="Times New Roman" w:hAnsi="Times New Roman" w:cs="Times New Roman"/>
          <w:sz w:val="24"/>
          <w:szCs w:val="24"/>
        </w:rPr>
      </w:pPr>
      <w:r w:rsidRPr="00EC7A3B">
        <w:rPr>
          <w:rFonts w:ascii="Times New Roman" w:hAnsi="Times New Roman" w:cs="Times New Roman"/>
          <w:bCs/>
          <w:sz w:val="24"/>
          <w:szCs w:val="24"/>
        </w:rPr>
        <w:t>________</w:t>
      </w:r>
      <w:r w:rsidRPr="00EC7A3B">
        <w:rPr>
          <w:rFonts w:ascii="Times New Roman" w:hAnsi="Times New Roman" w:cs="Times New Roman"/>
          <w:sz w:val="24"/>
          <w:szCs w:val="24"/>
        </w:rPr>
        <w:t>,</w:t>
      </w:r>
      <w:r>
        <w:rPr>
          <w:rFonts w:ascii="Times New Roman" w:hAnsi="Times New Roman" w:cs="Times New Roman"/>
          <w:sz w:val="24"/>
          <w:szCs w:val="24"/>
        </w:rPr>
        <w:t xml:space="preserve"> именуемое в дальнейшем </w:t>
      </w:r>
      <w:r w:rsidRPr="00E04830">
        <w:rPr>
          <w:rFonts w:ascii="Times New Roman" w:hAnsi="Times New Roman" w:cs="Times New Roman"/>
          <w:b/>
          <w:bCs/>
          <w:sz w:val="24"/>
          <w:szCs w:val="24"/>
        </w:rPr>
        <w:t>«Сублицензиар»,</w:t>
      </w:r>
      <w:r>
        <w:rPr>
          <w:rFonts w:ascii="Times New Roman" w:hAnsi="Times New Roman" w:cs="Times New Roman"/>
          <w:sz w:val="24"/>
          <w:szCs w:val="24"/>
        </w:rPr>
        <w:t xml:space="preserve"> в лице _______</w:t>
      </w:r>
      <w:r w:rsidRPr="0064582B">
        <w:rPr>
          <w:rFonts w:ascii="Times New Roman" w:hAnsi="Times New Roman" w:cs="Times New Roman"/>
          <w:sz w:val="24"/>
          <w:szCs w:val="24"/>
        </w:rPr>
        <w:t>, действующего на основании</w:t>
      </w:r>
      <w:r>
        <w:rPr>
          <w:rFonts w:ascii="Times New Roman" w:hAnsi="Times New Roman" w:cs="Times New Roman"/>
          <w:sz w:val="24"/>
          <w:szCs w:val="24"/>
        </w:rPr>
        <w:t xml:space="preserve"> </w:t>
      </w:r>
      <w:bookmarkEnd w:id="0"/>
      <w:r>
        <w:rPr>
          <w:rFonts w:ascii="Times New Roman" w:hAnsi="Times New Roman" w:cs="Times New Roman"/>
          <w:sz w:val="24"/>
          <w:szCs w:val="24"/>
        </w:rPr>
        <w:t>_____________, с другой стороны, совместно именуемые «Стороны», а по отдельности – «Сторона», заключили настоящий договор (далее – Договор) о нижеследующем.</w:t>
      </w:r>
    </w:p>
    <w:p w14:paraId="59ECDE0F" w14:textId="77777777" w:rsidR="001C231C" w:rsidRDefault="001C231C">
      <w:pPr>
        <w:pStyle w:val="ae"/>
        <w:widowControl w:val="0"/>
        <w:ind w:firstLine="567"/>
        <w:jc w:val="both"/>
        <w:rPr>
          <w:rFonts w:ascii="Times New Roman" w:hAnsi="Times New Roman" w:cs="Times New Roman"/>
          <w:sz w:val="24"/>
          <w:szCs w:val="24"/>
        </w:rPr>
      </w:pPr>
    </w:p>
    <w:p w14:paraId="59ECDE10" w14:textId="77777777" w:rsidR="001C231C" w:rsidRDefault="00FA16D3">
      <w:pPr>
        <w:pStyle w:val="ae"/>
        <w:widowControl w:val="0"/>
        <w:numPr>
          <w:ilvl w:val="0"/>
          <w:numId w:val="1"/>
        </w:numPr>
        <w:tabs>
          <w:tab w:val="left" w:pos="851"/>
        </w:tabs>
        <w:ind w:left="0" w:firstLine="567"/>
        <w:jc w:val="center"/>
        <w:rPr>
          <w:rFonts w:ascii="Times New Roman" w:hAnsi="Times New Roman" w:cs="Times New Roman"/>
          <w:b/>
          <w:bCs/>
          <w:sz w:val="24"/>
          <w:szCs w:val="24"/>
        </w:rPr>
      </w:pPr>
      <w:r>
        <w:rPr>
          <w:rFonts w:ascii="Times New Roman" w:hAnsi="Times New Roman" w:cs="Times New Roman"/>
          <w:b/>
          <w:bCs/>
          <w:sz w:val="24"/>
          <w:szCs w:val="24"/>
        </w:rPr>
        <w:t>Предмет договора</w:t>
      </w:r>
    </w:p>
    <w:p w14:paraId="59ECDE12" w14:textId="77777777" w:rsidR="001C231C" w:rsidRDefault="00FA16D3">
      <w:pPr>
        <w:pStyle w:val="af2"/>
        <w:widowControl w:val="0"/>
        <w:numPr>
          <w:ilvl w:val="1"/>
          <w:numId w:val="1"/>
        </w:numPr>
        <w:tabs>
          <w:tab w:val="left" w:pos="993"/>
          <w:tab w:val="left" w:pos="1418"/>
        </w:tabs>
        <w:spacing w:after="0"/>
        <w:ind w:left="0" w:firstLine="709"/>
        <w:jc w:val="both"/>
        <w:rPr>
          <w:sz w:val="24"/>
          <w:szCs w:val="24"/>
        </w:rPr>
      </w:pPr>
      <w:bookmarkStart w:id="1" w:name="_Hlk38039334"/>
      <w:r>
        <w:rPr>
          <w:sz w:val="24"/>
          <w:szCs w:val="24"/>
        </w:rPr>
        <w:t xml:space="preserve">Сублицензиар обязуется предоставить Сублицензиату на условиях настоящего Договора право использования программного обеспечения, указанного в Спецификации (далее - ПО), приведенной в Приложении №1 к настоящему Договору, и являющейся неотъемлемой частью настоящего Договора, включая любые изображения, фотографии, анимированные изображения, аудио- и </w:t>
      </w:r>
      <w:proofErr w:type="spellStart"/>
      <w:r>
        <w:rPr>
          <w:sz w:val="24"/>
          <w:szCs w:val="24"/>
        </w:rPr>
        <w:t>видеокомпоненты</w:t>
      </w:r>
      <w:proofErr w:type="spellEnd"/>
      <w:r>
        <w:rPr>
          <w:sz w:val="24"/>
          <w:szCs w:val="24"/>
        </w:rPr>
        <w:t>, музыку, текст и дополнительные программы, входящие в состав ПО, а также сопроводительные материалы и копии таких программ, исключительно способами, указанными в п. 1.2 Договора.</w:t>
      </w:r>
    </w:p>
    <w:p w14:paraId="59ECDE13" w14:textId="77777777" w:rsidR="001C231C" w:rsidRDefault="00FA16D3">
      <w:pPr>
        <w:pStyle w:val="af2"/>
        <w:widowControl w:val="0"/>
        <w:numPr>
          <w:ilvl w:val="1"/>
          <w:numId w:val="1"/>
        </w:numPr>
        <w:tabs>
          <w:tab w:val="left" w:pos="993"/>
          <w:tab w:val="left" w:pos="1418"/>
        </w:tabs>
        <w:spacing w:after="0"/>
        <w:ind w:left="0" w:firstLine="709"/>
        <w:jc w:val="both"/>
        <w:rPr>
          <w:sz w:val="24"/>
          <w:szCs w:val="24"/>
        </w:rPr>
      </w:pPr>
      <w:r>
        <w:rPr>
          <w:sz w:val="24"/>
          <w:szCs w:val="24"/>
        </w:rPr>
        <w:t>Право использования ПО, предусмотренного пунктом 1.1 настоящего Договора, включает в себя следующие способы использования Сублицензиатом:</w:t>
      </w:r>
    </w:p>
    <w:p w14:paraId="59ECDE14" w14:textId="77777777" w:rsidR="001C231C" w:rsidRDefault="00FA16D3">
      <w:pPr>
        <w:pStyle w:val="af2"/>
        <w:widowControl w:val="0"/>
        <w:tabs>
          <w:tab w:val="num" w:pos="567"/>
          <w:tab w:val="left" w:pos="993"/>
          <w:tab w:val="left" w:pos="1418"/>
        </w:tabs>
        <w:spacing w:after="0"/>
        <w:ind w:firstLine="709"/>
        <w:jc w:val="both"/>
        <w:rPr>
          <w:sz w:val="24"/>
          <w:szCs w:val="24"/>
        </w:rPr>
      </w:pPr>
      <w:r>
        <w:rPr>
          <w:sz w:val="24"/>
          <w:szCs w:val="24"/>
          <w:lang w:eastAsia="en-US"/>
        </w:rPr>
        <w:t>воспроизведение, ограниченное инсталляцией в память ЭВМ и запуска в соответствии с условиями Договора;</w:t>
      </w:r>
      <w:r>
        <w:rPr>
          <w:sz w:val="24"/>
          <w:szCs w:val="24"/>
        </w:rPr>
        <w:t xml:space="preserve"> создание копии лицензионного ПО при условии, что эта копия предназначена только для архивных целей или для замены правомерно приобретенного экземпляра в случаях, когда такой экземпляр утерян, уничтожен или стал непригоден для использования.</w:t>
      </w:r>
    </w:p>
    <w:p w14:paraId="59ECDE15" w14:textId="77777777" w:rsidR="001C231C" w:rsidRDefault="00FA16D3">
      <w:pPr>
        <w:tabs>
          <w:tab w:val="left" w:pos="993"/>
        </w:tabs>
        <w:ind w:firstLine="709"/>
        <w:jc w:val="both"/>
        <w:rPr>
          <w:sz w:val="24"/>
          <w:szCs w:val="24"/>
        </w:rPr>
      </w:pPr>
      <w:r>
        <w:rPr>
          <w:sz w:val="24"/>
          <w:szCs w:val="24"/>
        </w:rPr>
        <w:t>Инсталляция и запуск Программного обеспечения допускаются на одной аппаратной платформе.</w:t>
      </w:r>
    </w:p>
    <w:p w14:paraId="59ECDE16" w14:textId="77777777" w:rsidR="001C231C" w:rsidRDefault="00FA16D3">
      <w:pPr>
        <w:tabs>
          <w:tab w:val="left" w:pos="993"/>
        </w:tabs>
        <w:ind w:firstLine="709"/>
        <w:jc w:val="both"/>
        <w:rPr>
          <w:sz w:val="24"/>
          <w:szCs w:val="24"/>
        </w:rPr>
      </w:pPr>
      <w:r>
        <w:rPr>
          <w:sz w:val="24"/>
          <w:szCs w:val="24"/>
        </w:rPr>
        <w:t>Использование Программного обеспечения допускается только для собственных нужд Сублицензиата.</w:t>
      </w:r>
    </w:p>
    <w:p w14:paraId="59ECDE17" w14:textId="77777777" w:rsidR="001C231C" w:rsidRDefault="00FA16D3">
      <w:pPr>
        <w:tabs>
          <w:tab w:val="left" w:pos="993"/>
        </w:tabs>
        <w:ind w:firstLine="709"/>
        <w:jc w:val="both"/>
        <w:rPr>
          <w:sz w:val="24"/>
          <w:szCs w:val="24"/>
        </w:rPr>
      </w:pPr>
      <w:r>
        <w:rPr>
          <w:sz w:val="24"/>
          <w:szCs w:val="24"/>
        </w:rPr>
        <w:t xml:space="preserve">Сублицензиат не вправе модифицировать, </w:t>
      </w:r>
      <w:proofErr w:type="spellStart"/>
      <w:r>
        <w:rPr>
          <w:sz w:val="24"/>
          <w:szCs w:val="24"/>
        </w:rPr>
        <w:t>декомпилировать</w:t>
      </w:r>
      <w:proofErr w:type="spellEnd"/>
      <w:r>
        <w:rPr>
          <w:sz w:val="24"/>
          <w:szCs w:val="24"/>
        </w:rPr>
        <w:t>, адаптировать, вносить изменения в исходный код, а также восстанавливать исходный код Программного обеспечения, за исключением случаев, установленных законодательством РФ.</w:t>
      </w:r>
    </w:p>
    <w:p w14:paraId="59ECDE18" w14:textId="77777777" w:rsidR="001C231C" w:rsidRDefault="00FA16D3">
      <w:pPr>
        <w:tabs>
          <w:tab w:val="left" w:pos="993"/>
        </w:tabs>
        <w:ind w:firstLine="709"/>
        <w:jc w:val="both"/>
        <w:rPr>
          <w:sz w:val="24"/>
          <w:szCs w:val="24"/>
        </w:rPr>
      </w:pPr>
      <w:r>
        <w:rPr>
          <w:sz w:val="24"/>
          <w:szCs w:val="24"/>
        </w:rPr>
        <w:t>Сублицензиат не имеет права сдавать в аренду, продавать, передавать третьим лицам, тиражировать Программное обеспечение с целью получения коммерческой выгоды.</w:t>
      </w:r>
      <w:bookmarkEnd w:id="1"/>
    </w:p>
    <w:p w14:paraId="59ECDE19" w14:textId="77777777" w:rsidR="001C231C" w:rsidRDefault="00FA16D3">
      <w:pPr>
        <w:pStyle w:val="af2"/>
        <w:widowControl w:val="0"/>
        <w:numPr>
          <w:ilvl w:val="1"/>
          <w:numId w:val="1"/>
        </w:numPr>
        <w:tabs>
          <w:tab w:val="left" w:pos="993"/>
          <w:tab w:val="left" w:pos="1418"/>
        </w:tabs>
        <w:spacing w:after="0"/>
        <w:ind w:left="0" w:firstLine="709"/>
        <w:jc w:val="both"/>
        <w:rPr>
          <w:sz w:val="24"/>
          <w:szCs w:val="24"/>
        </w:rPr>
      </w:pPr>
      <w:r>
        <w:rPr>
          <w:sz w:val="24"/>
          <w:szCs w:val="24"/>
        </w:rPr>
        <w:t>Настоящий Договор предусматривает предоставление Сублицензиату права использования ПО с сохранением за Сублицензиаром права выдачи лицензий другим лицам (простая (неисключительная) лицензия). Условия Договора не предусматривают передачи исключительных прав на ПО.</w:t>
      </w:r>
    </w:p>
    <w:p w14:paraId="59ECDE1A" w14:textId="77777777" w:rsidR="001C231C" w:rsidRDefault="00FA16D3">
      <w:pPr>
        <w:pStyle w:val="af2"/>
        <w:widowControl w:val="0"/>
        <w:numPr>
          <w:ilvl w:val="1"/>
          <w:numId w:val="1"/>
        </w:numPr>
        <w:tabs>
          <w:tab w:val="left" w:pos="993"/>
          <w:tab w:val="left" w:pos="1418"/>
        </w:tabs>
        <w:spacing w:after="0"/>
        <w:ind w:left="0" w:firstLine="709"/>
        <w:jc w:val="both"/>
        <w:rPr>
          <w:sz w:val="24"/>
          <w:szCs w:val="24"/>
        </w:rPr>
      </w:pPr>
      <w:r>
        <w:rPr>
          <w:sz w:val="24"/>
          <w:szCs w:val="24"/>
        </w:rPr>
        <w:t xml:space="preserve">Право использования ПО, указанное в пункте 1.1 Договора, предоставляется на всей территории Российской Федерации. </w:t>
      </w:r>
    </w:p>
    <w:p w14:paraId="59ECDE1B" w14:textId="77777777" w:rsidR="001C231C" w:rsidRDefault="00FA16D3">
      <w:pPr>
        <w:pStyle w:val="af2"/>
        <w:widowControl w:val="0"/>
        <w:numPr>
          <w:ilvl w:val="1"/>
          <w:numId w:val="1"/>
        </w:numPr>
        <w:tabs>
          <w:tab w:val="left" w:pos="993"/>
          <w:tab w:val="left" w:pos="1418"/>
        </w:tabs>
        <w:spacing w:after="0"/>
        <w:ind w:left="0" w:firstLine="709"/>
        <w:jc w:val="both"/>
        <w:rPr>
          <w:sz w:val="24"/>
          <w:szCs w:val="24"/>
        </w:rPr>
      </w:pPr>
      <w:r>
        <w:rPr>
          <w:sz w:val="24"/>
          <w:szCs w:val="24"/>
        </w:rPr>
        <w:t>Сроки действия права на использование ПО указаны в Спецификации (Приложение № 1 к Договору).</w:t>
      </w:r>
    </w:p>
    <w:p w14:paraId="59ECDE1C" w14:textId="77777777" w:rsidR="001C231C" w:rsidRDefault="00FA16D3">
      <w:pPr>
        <w:pStyle w:val="af2"/>
        <w:widowControl w:val="0"/>
        <w:numPr>
          <w:ilvl w:val="1"/>
          <w:numId w:val="1"/>
        </w:numPr>
        <w:tabs>
          <w:tab w:val="left" w:pos="993"/>
          <w:tab w:val="left" w:pos="1418"/>
        </w:tabs>
        <w:spacing w:after="0"/>
        <w:ind w:left="0" w:firstLine="709"/>
        <w:jc w:val="both"/>
        <w:rPr>
          <w:sz w:val="24"/>
          <w:szCs w:val="24"/>
        </w:rPr>
      </w:pPr>
      <w:r>
        <w:rPr>
          <w:sz w:val="24"/>
          <w:szCs w:val="24"/>
        </w:rPr>
        <w:t>Сублицензиар подтверждает, что на момент предоставления (передачи) Сублицензиату права использования ПО оно не заложено, не арестовано, не является предметом исков или притязаний третьих лиц.</w:t>
      </w:r>
    </w:p>
    <w:p w14:paraId="59ECDE1D" w14:textId="52402D30" w:rsidR="001C231C" w:rsidRDefault="00FA16D3">
      <w:pPr>
        <w:pStyle w:val="af2"/>
        <w:widowControl w:val="0"/>
        <w:numPr>
          <w:ilvl w:val="1"/>
          <w:numId w:val="1"/>
        </w:numPr>
        <w:tabs>
          <w:tab w:val="left" w:pos="993"/>
          <w:tab w:val="left" w:pos="1418"/>
        </w:tabs>
        <w:spacing w:after="0"/>
        <w:ind w:left="0" w:firstLine="709"/>
        <w:jc w:val="both"/>
        <w:rPr>
          <w:sz w:val="24"/>
          <w:szCs w:val="24"/>
        </w:rPr>
      </w:pPr>
      <w:r>
        <w:rPr>
          <w:sz w:val="24"/>
          <w:szCs w:val="24"/>
        </w:rPr>
        <w:t xml:space="preserve">Сублицензиар гарантирует действительность всех предоставляемых Сублицензиату прав использования ПО в течение всего срока, на который права использования ПО предоставляются Сублицензиату по настоящему Договору, а также гарантирует, что в результате заключения и исполнения настоящего Договора не нарушены и не будут нарушены </w:t>
      </w:r>
      <w:r>
        <w:rPr>
          <w:sz w:val="24"/>
          <w:szCs w:val="24"/>
        </w:rPr>
        <w:lastRenderedPageBreak/>
        <w:t xml:space="preserve">права третьих лиц. </w:t>
      </w:r>
      <w:bookmarkStart w:id="2" w:name="_Hlk116986885"/>
      <w:r>
        <w:rPr>
          <w:sz w:val="24"/>
          <w:szCs w:val="24"/>
        </w:rPr>
        <w:t xml:space="preserve">Сублицензиар гарантирует, что имеет все необходимые права на лицензирование и распространение ПО (в том числе любых включенных в него графических изображений, фотографий, текстов, анимированных изображений, аудио- и </w:t>
      </w:r>
      <w:proofErr w:type="spellStart"/>
      <w:r>
        <w:rPr>
          <w:sz w:val="24"/>
          <w:szCs w:val="24"/>
        </w:rPr>
        <w:t>видеокомпонентов</w:t>
      </w:r>
      <w:proofErr w:type="spellEnd"/>
      <w:r>
        <w:rPr>
          <w:sz w:val="24"/>
          <w:szCs w:val="24"/>
        </w:rPr>
        <w:t xml:space="preserve">, музыки и дополнительных программ), а также сопровождающих программы печатных материалов и всех копий ПО. </w:t>
      </w:r>
      <w:bookmarkEnd w:id="2"/>
      <w:r>
        <w:rPr>
          <w:sz w:val="24"/>
          <w:szCs w:val="24"/>
        </w:rPr>
        <w:t xml:space="preserve">Необходимые для исполнения настоящего Договора права на ПО принадлежат Сублицензиару на основании </w:t>
      </w:r>
      <w:proofErr w:type="spellStart"/>
      <w:r>
        <w:rPr>
          <w:sz w:val="24"/>
          <w:szCs w:val="24"/>
        </w:rPr>
        <w:t>Сублицензионного</w:t>
      </w:r>
      <w:proofErr w:type="spellEnd"/>
      <w:r>
        <w:rPr>
          <w:sz w:val="24"/>
          <w:szCs w:val="24"/>
        </w:rPr>
        <w:t xml:space="preserve"> договора № </w:t>
      </w:r>
      <w:r w:rsidR="00F721E8">
        <w:rPr>
          <w:sz w:val="24"/>
          <w:szCs w:val="24"/>
        </w:rPr>
        <w:t>________</w:t>
      </w:r>
      <w:r>
        <w:rPr>
          <w:sz w:val="24"/>
          <w:szCs w:val="24"/>
        </w:rPr>
        <w:t xml:space="preserve"> от </w:t>
      </w:r>
      <w:r w:rsidR="00F721E8">
        <w:rPr>
          <w:sz w:val="24"/>
          <w:szCs w:val="24"/>
        </w:rPr>
        <w:t>________</w:t>
      </w:r>
      <w:r>
        <w:rPr>
          <w:sz w:val="24"/>
          <w:szCs w:val="24"/>
        </w:rPr>
        <w:t xml:space="preserve">, заключенного с </w:t>
      </w:r>
      <w:r w:rsidR="00F721E8">
        <w:rPr>
          <w:sz w:val="24"/>
          <w:szCs w:val="24"/>
        </w:rPr>
        <w:t>________</w:t>
      </w:r>
      <w:r>
        <w:rPr>
          <w:sz w:val="24"/>
          <w:szCs w:val="24"/>
        </w:rPr>
        <w:t xml:space="preserve">. Сублицензиар гарантирует действительность указанного в настоящем пункте </w:t>
      </w:r>
      <w:proofErr w:type="spellStart"/>
      <w:r>
        <w:rPr>
          <w:sz w:val="24"/>
          <w:szCs w:val="24"/>
        </w:rPr>
        <w:t>Сублицензионного</w:t>
      </w:r>
      <w:proofErr w:type="spellEnd"/>
      <w:r>
        <w:rPr>
          <w:sz w:val="24"/>
          <w:szCs w:val="24"/>
        </w:rPr>
        <w:t xml:space="preserve"> договора на момент заключения и в течение всего срока действия настоящего Договора.</w:t>
      </w:r>
    </w:p>
    <w:p w14:paraId="59ECDE1E" w14:textId="77777777" w:rsidR="001C231C" w:rsidRDefault="00FA16D3">
      <w:pPr>
        <w:pStyle w:val="af2"/>
        <w:widowControl w:val="0"/>
        <w:numPr>
          <w:ilvl w:val="1"/>
          <w:numId w:val="1"/>
        </w:numPr>
        <w:tabs>
          <w:tab w:val="left" w:pos="993"/>
          <w:tab w:val="left" w:pos="1418"/>
        </w:tabs>
        <w:spacing w:after="0"/>
        <w:ind w:left="0" w:firstLine="709"/>
        <w:jc w:val="both"/>
        <w:rPr>
          <w:sz w:val="24"/>
          <w:szCs w:val="24"/>
        </w:rPr>
      </w:pPr>
      <w:r>
        <w:rPr>
          <w:sz w:val="24"/>
          <w:szCs w:val="24"/>
        </w:rPr>
        <w:t>Сублицензиар гарантирует, что обладает в необходимом объеме правами на выполнение обязательств, указанных в пункте 1.1 настоящего Договора. Сублицензиар обязуется по запросу представить Сублицензиату документальное подтверждение наличия у него в необходимом объеме прав на выполнение обязательств, указанных в пункте 1.1 настоящего Договора. В случае недействительности представленного Сублицензиаром документального подтверждения в соответствии с настоящим пунктом Договора, о котором Сублицензиату стало известно после заключения настоящего Договора, Сублицензиат вправе в одностороннем внесудебном порядке отказаться от исполнения настоящего Договора, направив Сублицензиару соответствующее уведомление. В таком случае Сублицензиар обязуется вернуть Сублицензиату сумму лицензионного вознаграждения, выплаченного Сублицензиатом по настоящему Договору, в течение 3 (трех) календарных дней с момента получения указанного уведомления Сублицензиата, а также убытки, понесенные последним в связи с отказом от исполнения настоящего Договора.</w:t>
      </w:r>
    </w:p>
    <w:p w14:paraId="59ECDE1F" w14:textId="77777777" w:rsidR="001C231C" w:rsidRDefault="00FA16D3">
      <w:pPr>
        <w:pStyle w:val="af2"/>
        <w:widowControl w:val="0"/>
        <w:numPr>
          <w:ilvl w:val="1"/>
          <w:numId w:val="1"/>
        </w:numPr>
        <w:tabs>
          <w:tab w:val="left" w:pos="993"/>
          <w:tab w:val="left" w:pos="1418"/>
        </w:tabs>
        <w:spacing w:after="0"/>
        <w:ind w:left="0" w:firstLine="709"/>
        <w:jc w:val="both"/>
        <w:rPr>
          <w:sz w:val="24"/>
          <w:szCs w:val="24"/>
        </w:rPr>
      </w:pPr>
      <w:r>
        <w:rPr>
          <w:sz w:val="24"/>
          <w:szCs w:val="24"/>
        </w:rPr>
        <w:t>В силу пункта 7 статьи 1235 ГК РФ переход исключительного права на ПО к другому правообладателю не является основанием для изменения или расторжения настоящего Договора. В случае если в связи с переходом исключительного права на ПО к другому правообладателю Сублицензиат не сможет использовать ПО, переданное Сублицензиату по настоящему Договору, то Сублицензиар обязуется вернуть Сублицензиату уплаченную последним стоимость вознаграждения за приобретение прав использования ПО в течение 3 (трех) календарных дней с момента получения соответствующего требования Сублицензиата.</w:t>
      </w:r>
    </w:p>
    <w:p w14:paraId="59ECDE20" w14:textId="77777777" w:rsidR="001C231C" w:rsidRDefault="001C231C">
      <w:pPr>
        <w:pStyle w:val="af2"/>
        <w:widowControl w:val="0"/>
        <w:tabs>
          <w:tab w:val="left" w:pos="993"/>
          <w:tab w:val="num" w:pos="5115"/>
        </w:tabs>
        <w:spacing w:after="0"/>
        <w:ind w:firstLine="567"/>
        <w:jc w:val="both"/>
        <w:rPr>
          <w:sz w:val="24"/>
          <w:szCs w:val="24"/>
        </w:rPr>
      </w:pPr>
    </w:p>
    <w:p w14:paraId="59ECDE21" w14:textId="77777777" w:rsidR="001C231C" w:rsidRDefault="00FA16D3">
      <w:pPr>
        <w:pStyle w:val="af2"/>
        <w:widowControl w:val="0"/>
        <w:numPr>
          <w:ilvl w:val="0"/>
          <w:numId w:val="1"/>
        </w:numPr>
        <w:tabs>
          <w:tab w:val="left" w:pos="1134"/>
        </w:tabs>
        <w:spacing w:after="0"/>
        <w:ind w:left="0" w:firstLine="567"/>
        <w:jc w:val="center"/>
        <w:rPr>
          <w:b/>
          <w:bCs/>
          <w:sz w:val="24"/>
          <w:szCs w:val="24"/>
        </w:rPr>
      </w:pPr>
      <w:r>
        <w:rPr>
          <w:b/>
          <w:bCs/>
          <w:sz w:val="24"/>
          <w:szCs w:val="24"/>
        </w:rPr>
        <w:t>Права и обязанности сторон</w:t>
      </w:r>
    </w:p>
    <w:p w14:paraId="59ECDE23" w14:textId="77777777" w:rsidR="001C231C" w:rsidRDefault="00FA16D3">
      <w:pPr>
        <w:widowControl w:val="0"/>
        <w:numPr>
          <w:ilvl w:val="1"/>
          <w:numId w:val="1"/>
        </w:numPr>
        <w:tabs>
          <w:tab w:val="left" w:pos="993"/>
          <w:tab w:val="left" w:pos="1418"/>
        </w:tabs>
        <w:ind w:left="0" w:firstLine="709"/>
        <w:jc w:val="both"/>
        <w:rPr>
          <w:sz w:val="24"/>
          <w:szCs w:val="24"/>
        </w:rPr>
      </w:pPr>
      <w:r>
        <w:rPr>
          <w:sz w:val="24"/>
          <w:szCs w:val="24"/>
        </w:rPr>
        <w:t>Сублицензиар обязуется:</w:t>
      </w:r>
    </w:p>
    <w:p w14:paraId="59ECDE24" w14:textId="77777777" w:rsidR="001C231C" w:rsidRDefault="00FA16D3">
      <w:pPr>
        <w:widowControl w:val="0"/>
        <w:tabs>
          <w:tab w:val="left" w:pos="993"/>
          <w:tab w:val="left" w:pos="1418"/>
        </w:tabs>
        <w:ind w:firstLine="709"/>
        <w:jc w:val="both"/>
        <w:rPr>
          <w:sz w:val="24"/>
          <w:szCs w:val="24"/>
        </w:rPr>
      </w:pPr>
      <w:r>
        <w:rPr>
          <w:sz w:val="24"/>
          <w:szCs w:val="24"/>
        </w:rPr>
        <w:t>а) передать Сублицензиату права использования ПО в соответствии с условиями настоящего Договора;</w:t>
      </w:r>
    </w:p>
    <w:p w14:paraId="59ECDE25" w14:textId="77777777" w:rsidR="001C231C" w:rsidRDefault="00FA16D3">
      <w:pPr>
        <w:widowControl w:val="0"/>
        <w:tabs>
          <w:tab w:val="left" w:pos="993"/>
          <w:tab w:val="left" w:pos="1418"/>
        </w:tabs>
        <w:ind w:firstLine="709"/>
        <w:jc w:val="both"/>
        <w:rPr>
          <w:sz w:val="24"/>
          <w:szCs w:val="24"/>
        </w:rPr>
      </w:pPr>
      <w:r>
        <w:rPr>
          <w:sz w:val="24"/>
          <w:szCs w:val="24"/>
        </w:rPr>
        <w:t>б) в течение срока действия настоящего Договора воздерживаться от каких-либо действий, способных затруднить осуществление Сублицензиатом предоставленного ему права использования ПО в установленных настоящим Договором пределах;</w:t>
      </w:r>
    </w:p>
    <w:p w14:paraId="59ECDE26" w14:textId="77777777" w:rsidR="001C231C" w:rsidRDefault="00FA16D3">
      <w:pPr>
        <w:widowControl w:val="0"/>
        <w:tabs>
          <w:tab w:val="left" w:pos="993"/>
          <w:tab w:val="left" w:pos="1418"/>
        </w:tabs>
        <w:ind w:firstLine="709"/>
        <w:jc w:val="both"/>
        <w:rPr>
          <w:sz w:val="24"/>
          <w:szCs w:val="24"/>
        </w:rPr>
      </w:pPr>
      <w:r>
        <w:rPr>
          <w:sz w:val="24"/>
          <w:szCs w:val="24"/>
        </w:rPr>
        <w:t>в) обеспечить неразглашение персональной информации о Сублицензиате, его работниках или партнерах, а также иной информации, ставшей известной Сублицензиару в процессе исполнения или заключения настоящего Договора;</w:t>
      </w:r>
    </w:p>
    <w:p w14:paraId="59ECDE27" w14:textId="77777777" w:rsidR="001C231C" w:rsidRDefault="00FA16D3">
      <w:pPr>
        <w:widowControl w:val="0"/>
        <w:tabs>
          <w:tab w:val="left" w:pos="993"/>
          <w:tab w:val="left" w:pos="1418"/>
        </w:tabs>
        <w:ind w:firstLine="709"/>
        <w:jc w:val="both"/>
        <w:rPr>
          <w:sz w:val="24"/>
          <w:szCs w:val="24"/>
        </w:rPr>
      </w:pPr>
      <w:r>
        <w:rPr>
          <w:sz w:val="24"/>
          <w:szCs w:val="24"/>
        </w:rPr>
        <w:t>г) не осуществлять фото- и видеосъёмку на территории предприятий Группы «Интер РАО» без специального разрешения со стороны Сублицензиата;</w:t>
      </w:r>
    </w:p>
    <w:p w14:paraId="59ECDE28" w14:textId="77777777" w:rsidR="001C231C" w:rsidRDefault="00FA16D3">
      <w:pPr>
        <w:widowControl w:val="0"/>
        <w:tabs>
          <w:tab w:val="left" w:pos="993"/>
          <w:tab w:val="left" w:pos="1418"/>
        </w:tabs>
        <w:ind w:firstLine="709"/>
        <w:jc w:val="both"/>
        <w:rPr>
          <w:sz w:val="24"/>
          <w:szCs w:val="24"/>
        </w:rPr>
      </w:pPr>
      <w:r>
        <w:rPr>
          <w:sz w:val="24"/>
          <w:szCs w:val="24"/>
        </w:rPr>
        <w:t>д) не размещать фотографии любых документов или материалов (или сами документы и материалы), связанных с компаниями Группы «Интер РАО», в публичном пространстве, в том числе в социальных медиа, без специального разрешения со стороны Сублицензиата;</w:t>
      </w:r>
    </w:p>
    <w:p w14:paraId="59ECDE29" w14:textId="77777777" w:rsidR="001C231C" w:rsidRDefault="00FA16D3">
      <w:pPr>
        <w:widowControl w:val="0"/>
        <w:tabs>
          <w:tab w:val="left" w:pos="993"/>
          <w:tab w:val="left" w:pos="1418"/>
        </w:tabs>
        <w:ind w:firstLine="709"/>
        <w:jc w:val="both"/>
        <w:rPr>
          <w:sz w:val="24"/>
          <w:szCs w:val="24"/>
        </w:rPr>
      </w:pPr>
      <w:r>
        <w:rPr>
          <w:sz w:val="24"/>
          <w:szCs w:val="24"/>
        </w:rPr>
        <w:t>е) не распространять ложную и/или наносящую вред репутации компаний Группы «Интер РАО» информацию в публичном пространстве, в том числе в социальных медиа;</w:t>
      </w:r>
    </w:p>
    <w:p w14:paraId="59ECDE2A" w14:textId="77777777" w:rsidR="001C231C" w:rsidRDefault="00FA16D3">
      <w:pPr>
        <w:widowControl w:val="0"/>
        <w:tabs>
          <w:tab w:val="left" w:pos="993"/>
          <w:tab w:val="left" w:pos="1418"/>
        </w:tabs>
        <w:ind w:firstLine="709"/>
        <w:jc w:val="both"/>
        <w:rPr>
          <w:sz w:val="24"/>
          <w:szCs w:val="24"/>
        </w:rPr>
      </w:pPr>
      <w:r>
        <w:rPr>
          <w:sz w:val="24"/>
          <w:szCs w:val="24"/>
        </w:rPr>
        <w:t>ж) не публиковать в публичном пространстве, в том числе в социальных медиа, контент, противоречащий морально-этическим нормам, содержащий дискриминацию по расовому, национальному, половому, возрастному, религиозному и иным признакам, оправдывающий или призывающий к насилию, убийству.</w:t>
      </w:r>
    </w:p>
    <w:p w14:paraId="59ECDE2B" w14:textId="77777777" w:rsidR="001C231C" w:rsidRDefault="00FA16D3">
      <w:pPr>
        <w:pStyle w:val="aff3"/>
        <w:ind w:firstLine="567"/>
      </w:pPr>
      <w:r>
        <w:lastRenderedPageBreak/>
        <w:t>Положения настоящего пункта Стороны признают существенным условием Договора. В случае невыполнения или ненадлежащего выполнения Сублицензиаром обязательств, предусмотренных настоящим пунктом Договора, Сублицензиат вправе в одностороннем внесудебном порядке расторгнуть настоящий Договор.</w:t>
      </w:r>
    </w:p>
    <w:p w14:paraId="59ECDE2C" w14:textId="77777777" w:rsidR="001C231C" w:rsidRDefault="00FA16D3">
      <w:pPr>
        <w:widowControl w:val="0"/>
        <w:numPr>
          <w:ilvl w:val="1"/>
          <w:numId w:val="1"/>
        </w:numPr>
        <w:tabs>
          <w:tab w:val="left" w:pos="993"/>
          <w:tab w:val="left" w:pos="1418"/>
        </w:tabs>
        <w:ind w:left="0" w:firstLine="709"/>
        <w:jc w:val="both"/>
        <w:rPr>
          <w:sz w:val="24"/>
          <w:szCs w:val="24"/>
        </w:rPr>
      </w:pPr>
      <w:r>
        <w:rPr>
          <w:sz w:val="24"/>
          <w:szCs w:val="24"/>
        </w:rPr>
        <w:t>Сублицензиар вправе осуществлять защиту своих прав в порядке, предусмотренном законодательством Российской Федерации и настоящим Договором.</w:t>
      </w:r>
    </w:p>
    <w:p w14:paraId="59ECDE2D" w14:textId="77777777" w:rsidR="001C231C" w:rsidRDefault="00FA16D3">
      <w:pPr>
        <w:widowControl w:val="0"/>
        <w:numPr>
          <w:ilvl w:val="1"/>
          <w:numId w:val="1"/>
        </w:numPr>
        <w:tabs>
          <w:tab w:val="left" w:pos="993"/>
          <w:tab w:val="left" w:pos="1418"/>
        </w:tabs>
        <w:ind w:left="0" w:firstLine="709"/>
        <w:jc w:val="both"/>
        <w:rPr>
          <w:sz w:val="24"/>
          <w:szCs w:val="24"/>
        </w:rPr>
      </w:pPr>
      <w:r>
        <w:rPr>
          <w:sz w:val="24"/>
          <w:szCs w:val="24"/>
        </w:rPr>
        <w:t>Сублицензиат обязуется:</w:t>
      </w:r>
    </w:p>
    <w:p w14:paraId="59ECDE2E" w14:textId="77777777" w:rsidR="001C231C" w:rsidRDefault="00FA16D3">
      <w:pPr>
        <w:widowControl w:val="0"/>
        <w:tabs>
          <w:tab w:val="left" w:pos="993"/>
          <w:tab w:val="left" w:pos="1418"/>
        </w:tabs>
        <w:ind w:firstLine="709"/>
        <w:jc w:val="both"/>
        <w:rPr>
          <w:sz w:val="24"/>
          <w:szCs w:val="24"/>
        </w:rPr>
      </w:pPr>
      <w:r>
        <w:rPr>
          <w:sz w:val="24"/>
          <w:szCs w:val="24"/>
        </w:rPr>
        <w:t>а) принять право использования ПО, указанного в пункте 1.1 настоящего Договора в порядке и в сроки, установленные настоящим Договором;</w:t>
      </w:r>
    </w:p>
    <w:p w14:paraId="59ECDE2F" w14:textId="77777777" w:rsidR="001C231C" w:rsidRDefault="00FA16D3">
      <w:pPr>
        <w:widowControl w:val="0"/>
        <w:tabs>
          <w:tab w:val="left" w:pos="993"/>
          <w:tab w:val="left" w:pos="1418"/>
        </w:tabs>
        <w:ind w:firstLine="709"/>
        <w:jc w:val="both"/>
        <w:rPr>
          <w:sz w:val="24"/>
          <w:szCs w:val="24"/>
        </w:rPr>
      </w:pPr>
      <w:r>
        <w:rPr>
          <w:sz w:val="24"/>
          <w:szCs w:val="24"/>
        </w:rPr>
        <w:t>б) использовать полученное право использования ПО в пределах, предусмотренных настоящим Договором и документацией, сопровождающей предоставление прав использования и устанавливающей правила использования ПО;</w:t>
      </w:r>
    </w:p>
    <w:p w14:paraId="59ECDE30" w14:textId="77777777" w:rsidR="001C231C" w:rsidRDefault="00FA16D3">
      <w:pPr>
        <w:widowControl w:val="0"/>
        <w:tabs>
          <w:tab w:val="left" w:pos="993"/>
          <w:tab w:val="left" w:pos="1418"/>
        </w:tabs>
        <w:ind w:firstLine="709"/>
        <w:jc w:val="both"/>
        <w:rPr>
          <w:sz w:val="24"/>
          <w:szCs w:val="24"/>
        </w:rPr>
      </w:pPr>
      <w:r>
        <w:rPr>
          <w:sz w:val="24"/>
          <w:szCs w:val="24"/>
        </w:rPr>
        <w:t>в) не осуществлять действий по обходу технических средств защиты, встроенных в ПО;</w:t>
      </w:r>
    </w:p>
    <w:p w14:paraId="59ECDE31" w14:textId="77777777" w:rsidR="001C231C" w:rsidRDefault="00FA16D3">
      <w:pPr>
        <w:widowControl w:val="0"/>
        <w:tabs>
          <w:tab w:val="left" w:pos="993"/>
          <w:tab w:val="left" w:pos="1418"/>
        </w:tabs>
        <w:ind w:firstLine="709"/>
        <w:jc w:val="both"/>
        <w:rPr>
          <w:sz w:val="24"/>
          <w:szCs w:val="24"/>
        </w:rPr>
      </w:pPr>
      <w:r>
        <w:rPr>
          <w:sz w:val="24"/>
          <w:szCs w:val="24"/>
        </w:rPr>
        <w:t>г) самостоятельно обеспечивать наличие необходимого для работы ПО оборудования и нести затраты на подготовку оборудования, необходимого для использования ПО;</w:t>
      </w:r>
    </w:p>
    <w:p w14:paraId="59ECDE32" w14:textId="77777777" w:rsidR="001C231C" w:rsidRDefault="00FA16D3">
      <w:pPr>
        <w:widowControl w:val="0"/>
        <w:tabs>
          <w:tab w:val="left" w:pos="993"/>
          <w:tab w:val="left" w:pos="1418"/>
        </w:tabs>
        <w:ind w:firstLine="709"/>
        <w:jc w:val="both"/>
        <w:rPr>
          <w:sz w:val="24"/>
          <w:szCs w:val="24"/>
        </w:rPr>
      </w:pPr>
      <w:r>
        <w:rPr>
          <w:sz w:val="24"/>
          <w:szCs w:val="24"/>
        </w:rPr>
        <w:t>д) произвести выплату лицензионного вознаграждения за право использования ПО в соответствии с условиями настоящего Договора;</w:t>
      </w:r>
    </w:p>
    <w:p w14:paraId="59ECDE33" w14:textId="77777777" w:rsidR="001C231C" w:rsidRDefault="00FA16D3">
      <w:pPr>
        <w:widowControl w:val="0"/>
        <w:numPr>
          <w:ilvl w:val="1"/>
          <w:numId w:val="1"/>
        </w:numPr>
        <w:tabs>
          <w:tab w:val="left" w:pos="993"/>
          <w:tab w:val="left" w:pos="1418"/>
        </w:tabs>
        <w:ind w:left="0" w:firstLine="709"/>
        <w:jc w:val="both"/>
        <w:rPr>
          <w:sz w:val="24"/>
          <w:szCs w:val="24"/>
        </w:rPr>
      </w:pPr>
      <w:r>
        <w:rPr>
          <w:sz w:val="24"/>
          <w:szCs w:val="24"/>
        </w:rPr>
        <w:t>Сублицензиат вправе:</w:t>
      </w:r>
    </w:p>
    <w:p w14:paraId="59ECDE34" w14:textId="77777777" w:rsidR="001C231C" w:rsidRDefault="00FA16D3">
      <w:pPr>
        <w:widowControl w:val="0"/>
        <w:tabs>
          <w:tab w:val="left" w:pos="993"/>
          <w:tab w:val="left" w:pos="1418"/>
        </w:tabs>
        <w:ind w:firstLine="709"/>
        <w:jc w:val="both"/>
        <w:rPr>
          <w:sz w:val="24"/>
          <w:szCs w:val="24"/>
        </w:rPr>
      </w:pPr>
      <w:r>
        <w:rPr>
          <w:sz w:val="24"/>
          <w:szCs w:val="24"/>
        </w:rPr>
        <w:t>а) отказаться от исполнения настоящего Договора в одностороннем внесудебном порядке (путем направления Сублицензиару соответствующего уведомления), если Сублицензиар нарушит срок предоставления Сублицензиату права использования ПО на 5 (пять) и более рабочих дней;</w:t>
      </w:r>
    </w:p>
    <w:p w14:paraId="59ECDE35" w14:textId="77777777" w:rsidR="001C231C" w:rsidRDefault="00FA16D3">
      <w:pPr>
        <w:widowControl w:val="0"/>
        <w:tabs>
          <w:tab w:val="left" w:pos="993"/>
          <w:tab w:val="left" w:pos="1418"/>
        </w:tabs>
        <w:ind w:firstLine="709"/>
        <w:jc w:val="both"/>
        <w:rPr>
          <w:color w:val="000000"/>
          <w:sz w:val="24"/>
          <w:szCs w:val="24"/>
        </w:rPr>
      </w:pPr>
      <w:r>
        <w:rPr>
          <w:color w:val="000000"/>
          <w:sz w:val="24"/>
          <w:szCs w:val="24"/>
        </w:rPr>
        <w:t xml:space="preserve">б) </w:t>
      </w:r>
      <w:r>
        <w:rPr>
          <w:color w:val="000000"/>
          <w:sz w:val="24"/>
          <w:szCs w:val="24"/>
          <w:shd w:val="clear" w:color="auto" w:fill="FFFFFF"/>
        </w:rPr>
        <w:t xml:space="preserve">осуществлять действия, необходимые для функционирования входящих в ПО программ для ЭВМ (в том числе в ходе использования в соответствии с их назначением), включая запись и хранение в памяти ЭВМ (одной ЭВМ или одного пользователя сети), внесение в программу для ЭВМ изменений исключительно в целях их функционирования на технических средствах пользователя, исправление явных ошибок, если иное не предусмотрено договором с правообладателем. При этом Сублицензиат обязан соблюдать требования, предусмотренные ст. 1280 ГК РФ. </w:t>
      </w:r>
    </w:p>
    <w:p w14:paraId="59ECDE36" w14:textId="77777777" w:rsidR="001C231C" w:rsidRDefault="00FA16D3">
      <w:pPr>
        <w:widowControl w:val="0"/>
        <w:numPr>
          <w:ilvl w:val="1"/>
          <w:numId w:val="1"/>
        </w:numPr>
        <w:tabs>
          <w:tab w:val="left" w:pos="993"/>
          <w:tab w:val="left" w:pos="1418"/>
        </w:tabs>
        <w:ind w:left="0" w:firstLine="709"/>
        <w:jc w:val="both"/>
        <w:rPr>
          <w:sz w:val="24"/>
          <w:szCs w:val="24"/>
        </w:rPr>
      </w:pPr>
      <w:r>
        <w:rPr>
          <w:sz w:val="24"/>
          <w:szCs w:val="24"/>
        </w:rPr>
        <w:t xml:space="preserve">Стороны несут иные права и обязанности, установленные настоящим Договором и законодательством Российской Федерации. </w:t>
      </w:r>
    </w:p>
    <w:p w14:paraId="59ECDE37" w14:textId="77777777" w:rsidR="001C231C" w:rsidRDefault="001C231C">
      <w:pPr>
        <w:widowControl w:val="0"/>
        <w:tabs>
          <w:tab w:val="left" w:pos="993"/>
          <w:tab w:val="left" w:pos="1418"/>
        </w:tabs>
        <w:ind w:firstLine="709"/>
        <w:jc w:val="both"/>
        <w:rPr>
          <w:sz w:val="24"/>
          <w:szCs w:val="24"/>
        </w:rPr>
      </w:pPr>
    </w:p>
    <w:p w14:paraId="59ECDE38" w14:textId="77777777" w:rsidR="001C231C" w:rsidRDefault="00FA16D3">
      <w:pPr>
        <w:pStyle w:val="af2"/>
        <w:keepNext/>
        <w:widowControl w:val="0"/>
        <w:numPr>
          <w:ilvl w:val="0"/>
          <w:numId w:val="1"/>
        </w:numPr>
        <w:tabs>
          <w:tab w:val="left" w:pos="1134"/>
        </w:tabs>
        <w:spacing w:after="0"/>
        <w:ind w:left="0" w:firstLine="709"/>
        <w:jc w:val="center"/>
        <w:rPr>
          <w:b/>
          <w:bCs/>
          <w:sz w:val="24"/>
          <w:szCs w:val="24"/>
        </w:rPr>
      </w:pPr>
      <w:r>
        <w:rPr>
          <w:b/>
          <w:bCs/>
          <w:sz w:val="24"/>
          <w:szCs w:val="24"/>
        </w:rPr>
        <w:t>Стоимость договора и порядок расчетов</w:t>
      </w:r>
    </w:p>
    <w:p w14:paraId="59ECDE3A" w14:textId="0B29BD99" w:rsidR="001C231C" w:rsidRDefault="00FA16D3">
      <w:pPr>
        <w:widowControl w:val="0"/>
        <w:numPr>
          <w:ilvl w:val="1"/>
          <w:numId w:val="1"/>
        </w:numPr>
        <w:tabs>
          <w:tab w:val="left" w:pos="993"/>
          <w:tab w:val="left" w:pos="1418"/>
        </w:tabs>
        <w:ind w:left="0" w:firstLine="709"/>
        <w:jc w:val="both"/>
        <w:rPr>
          <w:sz w:val="24"/>
          <w:szCs w:val="24"/>
        </w:rPr>
      </w:pPr>
      <w:r>
        <w:rPr>
          <w:sz w:val="24"/>
          <w:szCs w:val="24"/>
        </w:rPr>
        <w:t xml:space="preserve">Сублицензиат уплачивает Сублицензиару общую стоимость настоящего Договора в размере </w:t>
      </w:r>
      <w:r w:rsidR="005D100D">
        <w:rPr>
          <w:sz w:val="24"/>
          <w:szCs w:val="24"/>
        </w:rPr>
        <w:t>_________</w:t>
      </w:r>
      <w:r>
        <w:rPr>
          <w:sz w:val="24"/>
          <w:szCs w:val="24"/>
        </w:rPr>
        <w:t xml:space="preserve"> (</w:t>
      </w:r>
      <w:r w:rsidR="005D100D">
        <w:rPr>
          <w:sz w:val="24"/>
          <w:szCs w:val="24"/>
        </w:rPr>
        <w:t>_________</w:t>
      </w:r>
      <w:r>
        <w:rPr>
          <w:sz w:val="24"/>
          <w:szCs w:val="24"/>
        </w:rPr>
        <w:t xml:space="preserve">) рублей </w:t>
      </w:r>
      <w:r w:rsidR="005D100D">
        <w:rPr>
          <w:sz w:val="24"/>
          <w:szCs w:val="24"/>
        </w:rPr>
        <w:t>__</w:t>
      </w:r>
      <w:r>
        <w:rPr>
          <w:sz w:val="24"/>
          <w:szCs w:val="24"/>
        </w:rPr>
        <w:t xml:space="preserve"> копеек, </w:t>
      </w:r>
      <w:r>
        <w:rPr>
          <w:bCs/>
          <w:sz w:val="24"/>
          <w:szCs w:val="24"/>
        </w:rPr>
        <w:t xml:space="preserve">НДС не облагается в силу </w:t>
      </w:r>
      <w:proofErr w:type="spellStart"/>
      <w:r>
        <w:rPr>
          <w:bCs/>
          <w:sz w:val="24"/>
          <w:szCs w:val="24"/>
        </w:rPr>
        <w:t>пп</w:t>
      </w:r>
      <w:proofErr w:type="spellEnd"/>
      <w:r>
        <w:rPr>
          <w:bCs/>
          <w:sz w:val="24"/>
          <w:szCs w:val="24"/>
        </w:rPr>
        <w:t>.</w:t>
      </w:r>
      <w:r w:rsidR="005D100D">
        <w:rPr>
          <w:bCs/>
          <w:sz w:val="24"/>
          <w:szCs w:val="24"/>
        </w:rPr>
        <w:t xml:space="preserve"> </w:t>
      </w:r>
      <w:r>
        <w:rPr>
          <w:bCs/>
          <w:sz w:val="24"/>
          <w:szCs w:val="24"/>
        </w:rPr>
        <w:t>26 п.2 ст.149 НК РФ.</w:t>
      </w:r>
    </w:p>
    <w:p w14:paraId="00FBBBEB" w14:textId="77777777" w:rsidR="0012542A" w:rsidRDefault="00FA16D3">
      <w:pPr>
        <w:widowControl w:val="0"/>
        <w:numPr>
          <w:ilvl w:val="1"/>
          <w:numId w:val="1"/>
        </w:numPr>
        <w:tabs>
          <w:tab w:val="left" w:pos="993"/>
          <w:tab w:val="left" w:pos="1418"/>
        </w:tabs>
        <w:ind w:left="0" w:firstLine="709"/>
        <w:jc w:val="both"/>
        <w:rPr>
          <w:sz w:val="24"/>
          <w:szCs w:val="24"/>
        </w:rPr>
      </w:pPr>
      <w:r>
        <w:rPr>
          <w:sz w:val="24"/>
          <w:szCs w:val="24"/>
        </w:rPr>
        <w:t>Оплата по настоящему Договору производится в форме безналичного расчета путем перечисления денежных средств на расчетный счет Сублицензиара, указанный в разделе 1</w:t>
      </w:r>
      <w:r w:rsidR="00024C33">
        <w:rPr>
          <w:sz w:val="24"/>
          <w:szCs w:val="24"/>
        </w:rPr>
        <w:t>8</w:t>
      </w:r>
      <w:r>
        <w:rPr>
          <w:sz w:val="24"/>
          <w:szCs w:val="24"/>
        </w:rPr>
        <w:t xml:space="preserve"> настоящего Договора</w:t>
      </w:r>
      <w:r w:rsidR="0012542A">
        <w:rPr>
          <w:sz w:val="24"/>
          <w:szCs w:val="24"/>
        </w:rPr>
        <w:t>:</w:t>
      </w:r>
    </w:p>
    <w:p w14:paraId="51649606" w14:textId="4F76DBB7" w:rsidR="0012542A" w:rsidRPr="0012542A" w:rsidRDefault="0012542A" w:rsidP="0012542A">
      <w:pPr>
        <w:widowControl w:val="0"/>
        <w:tabs>
          <w:tab w:val="left" w:pos="993"/>
          <w:tab w:val="left" w:pos="1418"/>
        </w:tabs>
        <w:ind w:firstLine="709"/>
        <w:jc w:val="both"/>
        <w:rPr>
          <w:rStyle w:val="docdata"/>
          <w:sz w:val="24"/>
          <w:szCs w:val="24"/>
        </w:rPr>
      </w:pPr>
      <w:r w:rsidRPr="0012542A">
        <w:rPr>
          <w:rStyle w:val="docdata"/>
          <w:rFonts w:eastAsia="Arial"/>
          <w:sz w:val="24"/>
          <w:szCs w:val="24"/>
        </w:rPr>
        <w:t>-</w:t>
      </w:r>
      <w:r w:rsidRPr="0012542A">
        <w:rPr>
          <w:rStyle w:val="docdata"/>
          <w:rFonts w:eastAsia="Arial"/>
          <w:sz w:val="24"/>
          <w:szCs w:val="24"/>
        </w:rPr>
        <w:t xml:space="preserve"> для СМСП: в форме безналичного расчета путем перечисления денежных средств на расчетный счет Исполнителя в срок не более 7 (Семи) рабочих дней </w:t>
      </w:r>
      <w:r w:rsidRPr="0012542A">
        <w:rPr>
          <w:sz w:val="24"/>
          <w:szCs w:val="24"/>
        </w:rPr>
        <w:t>с даты приемки ПО и подписания Сублицензиатом Акта приема-передачи (Приложение № 2 к настоящему договору), на основании выставленного Сублицензиаром счета</w:t>
      </w:r>
      <w:r w:rsidRPr="0012542A">
        <w:rPr>
          <w:rStyle w:val="docdata"/>
          <w:rFonts w:eastAsia="Arial"/>
          <w:sz w:val="24"/>
          <w:szCs w:val="24"/>
        </w:rPr>
        <w:t xml:space="preserve">; </w:t>
      </w:r>
    </w:p>
    <w:p w14:paraId="1ADC48F6" w14:textId="1E93A451" w:rsidR="0012542A" w:rsidRPr="0012542A" w:rsidRDefault="0012542A" w:rsidP="0012542A">
      <w:pPr>
        <w:widowControl w:val="0"/>
        <w:tabs>
          <w:tab w:val="left" w:pos="993"/>
          <w:tab w:val="left" w:pos="1418"/>
        </w:tabs>
        <w:ind w:firstLine="709"/>
        <w:jc w:val="both"/>
        <w:rPr>
          <w:rStyle w:val="docdata"/>
          <w:sz w:val="24"/>
          <w:szCs w:val="24"/>
        </w:rPr>
      </w:pPr>
      <w:r w:rsidRPr="0012542A">
        <w:rPr>
          <w:rStyle w:val="docdata"/>
          <w:rFonts w:eastAsia="Arial"/>
          <w:sz w:val="24"/>
          <w:szCs w:val="24"/>
        </w:rPr>
        <w:t xml:space="preserve">- для не СМСП: в форме безналичного расчета путем перечисления денежных средств на расчетный счет Исполнителя не ранее 30 (тридцати) и не позднее 60 (шестидесяти) календарных дней </w:t>
      </w:r>
      <w:r w:rsidRPr="0012542A">
        <w:rPr>
          <w:sz w:val="24"/>
          <w:szCs w:val="24"/>
        </w:rPr>
        <w:t>с даты приемки ПО и подписания Сублицензиатом Акта приема-передачи (Приложение № 2 к настоящему договору), на основании выставленного Сублицензиаром счета</w:t>
      </w:r>
      <w:r w:rsidRPr="0012542A">
        <w:rPr>
          <w:rStyle w:val="docdata"/>
          <w:rFonts w:eastAsia="Arial"/>
          <w:sz w:val="24"/>
          <w:szCs w:val="24"/>
        </w:rPr>
        <w:t>.</w:t>
      </w:r>
    </w:p>
    <w:p w14:paraId="59ECDE3C" w14:textId="4850453F" w:rsidR="001C231C" w:rsidRDefault="00FA16D3" w:rsidP="0012542A">
      <w:pPr>
        <w:widowControl w:val="0"/>
        <w:tabs>
          <w:tab w:val="left" w:pos="993"/>
          <w:tab w:val="left" w:pos="1418"/>
        </w:tabs>
        <w:ind w:firstLine="709"/>
        <w:jc w:val="both"/>
        <w:rPr>
          <w:sz w:val="24"/>
          <w:szCs w:val="24"/>
        </w:rPr>
      </w:pPr>
      <w:r>
        <w:rPr>
          <w:sz w:val="24"/>
          <w:szCs w:val="24"/>
        </w:rPr>
        <w:t>Днем осуществления платежа считается дата списания денежных средств с корреспондентского счета банка, обслуживающего расчетный счет Сублицензиата.</w:t>
      </w:r>
    </w:p>
    <w:p w14:paraId="59ECDE3D" w14:textId="77777777" w:rsidR="001C231C" w:rsidRDefault="001C231C">
      <w:pPr>
        <w:pStyle w:val="af0"/>
        <w:widowControl w:val="0"/>
        <w:tabs>
          <w:tab w:val="left" w:pos="993"/>
          <w:tab w:val="left" w:pos="1418"/>
        </w:tabs>
        <w:jc w:val="both"/>
        <w:rPr>
          <w:sz w:val="24"/>
          <w:szCs w:val="24"/>
        </w:rPr>
      </w:pPr>
    </w:p>
    <w:p w14:paraId="59ECDE3E" w14:textId="77777777" w:rsidR="001C231C" w:rsidRDefault="00FA16D3">
      <w:pPr>
        <w:pStyle w:val="af2"/>
        <w:widowControl w:val="0"/>
        <w:numPr>
          <w:ilvl w:val="0"/>
          <w:numId w:val="1"/>
        </w:numPr>
        <w:tabs>
          <w:tab w:val="left" w:pos="1134"/>
        </w:tabs>
        <w:spacing w:after="0"/>
        <w:ind w:left="0" w:firstLine="567"/>
        <w:jc w:val="center"/>
        <w:rPr>
          <w:b/>
          <w:bCs/>
          <w:sz w:val="24"/>
          <w:szCs w:val="24"/>
        </w:rPr>
      </w:pPr>
      <w:r>
        <w:rPr>
          <w:b/>
          <w:bCs/>
          <w:sz w:val="24"/>
          <w:szCs w:val="24"/>
        </w:rPr>
        <w:t>Порядок приема-передачи права использования ПО и расчетов</w:t>
      </w:r>
    </w:p>
    <w:p w14:paraId="59ECDE40" w14:textId="77777777" w:rsidR="001C231C" w:rsidRDefault="00FA16D3">
      <w:pPr>
        <w:widowControl w:val="0"/>
        <w:numPr>
          <w:ilvl w:val="1"/>
          <w:numId w:val="1"/>
        </w:numPr>
        <w:tabs>
          <w:tab w:val="left" w:pos="993"/>
          <w:tab w:val="left" w:pos="1418"/>
        </w:tabs>
        <w:ind w:left="0" w:firstLine="709"/>
        <w:jc w:val="both"/>
        <w:rPr>
          <w:sz w:val="24"/>
          <w:szCs w:val="24"/>
        </w:rPr>
      </w:pPr>
      <w:r>
        <w:rPr>
          <w:sz w:val="24"/>
          <w:szCs w:val="24"/>
        </w:rPr>
        <w:t xml:space="preserve">Сублицензиар обязан предоставить Сублицензиату права использования ПО в </w:t>
      </w:r>
      <w:r>
        <w:rPr>
          <w:sz w:val="24"/>
          <w:szCs w:val="24"/>
        </w:rPr>
        <w:lastRenderedPageBreak/>
        <w:t>дату подп</w:t>
      </w:r>
      <w:bookmarkStart w:id="3" w:name="_GoBack"/>
      <w:bookmarkEnd w:id="3"/>
      <w:r>
        <w:rPr>
          <w:sz w:val="24"/>
          <w:szCs w:val="24"/>
        </w:rPr>
        <w:t>исания Акта-приема передачи прав использования ПО.</w:t>
      </w:r>
    </w:p>
    <w:p w14:paraId="59ECDE41" w14:textId="77777777" w:rsidR="001C231C" w:rsidRDefault="00FA16D3">
      <w:pPr>
        <w:widowControl w:val="0"/>
        <w:numPr>
          <w:ilvl w:val="1"/>
          <w:numId w:val="1"/>
        </w:numPr>
        <w:tabs>
          <w:tab w:val="left" w:pos="993"/>
          <w:tab w:val="left" w:pos="1418"/>
        </w:tabs>
        <w:ind w:left="0" w:firstLine="709"/>
        <w:jc w:val="both"/>
        <w:rPr>
          <w:sz w:val="24"/>
          <w:szCs w:val="24"/>
        </w:rPr>
      </w:pPr>
      <w:r>
        <w:rPr>
          <w:sz w:val="24"/>
          <w:szCs w:val="24"/>
        </w:rPr>
        <w:t xml:space="preserve">Права использования ПО предоставляются </w:t>
      </w:r>
      <w:bookmarkStart w:id="4" w:name="_Hlk76542536"/>
      <w:r>
        <w:rPr>
          <w:sz w:val="24"/>
          <w:szCs w:val="24"/>
        </w:rPr>
        <w:t>Сублицензиаром</w:t>
      </w:r>
      <w:bookmarkEnd w:id="4"/>
      <w:r>
        <w:rPr>
          <w:sz w:val="24"/>
          <w:szCs w:val="24"/>
        </w:rPr>
        <w:t xml:space="preserve"> Сублицензиату одновременно с передачей ПО в электронном виде в течение 10 (десяти) рабочих дней с даты подписания настоящего Договора. Права использования ПО считаются предоставленными Сублицензиату с момента подписания Сторонами соответствующего Акта приема-передачи прав использования ПО. </w:t>
      </w:r>
    </w:p>
    <w:p w14:paraId="59ECDE42" w14:textId="77777777" w:rsidR="001C231C" w:rsidRDefault="00FA16D3">
      <w:pPr>
        <w:widowControl w:val="0"/>
        <w:numPr>
          <w:ilvl w:val="1"/>
          <w:numId w:val="1"/>
        </w:numPr>
        <w:tabs>
          <w:tab w:val="left" w:pos="993"/>
          <w:tab w:val="left" w:pos="1418"/>
        </w:tabs>
        <w:ind w:left="0" w:firstLine="709"/>
        <w:jc w:val="both"/>
        <w:rPr>
          <w:sz w:val="24"/>
          <w:szCs w:val="24"/>
        </w:rPr>
      </w:pPr>
      <w:r>
        <w:rPr>
          <w:sz w:val="24"/>
          <w:szCs w:val="24"/>
        </w:rPr>
        <w:t>В целях надлежащего оформления исполнения настоящего Договора Стороны договорились о применении формы Акта приема-передачи, согласованной Сторонами в Приложении № 2 к настоящему Договору (далее – Акт приема-передачи прав использования ПО). Сублицензиар подтверждает, что данная форма Акта утверждена руководителем Сублицензиара. Акт приема-передачи прав использования ПО должен содержать необходимые реквизиты, установленные Федеральным законом от 06.12.2011 № 402-ФЗ «О бухгалтерском учете», в т.ч. наименование документа; дата составления документа; наименование экономического субъекта, составившего документ; содержание факта хозяйственной жизни; величина натурального и (или) денежного измерения факта хозяйственной жизни с указанием единиц измерения; 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правильность оформления свершившегося события.</w:t>
      </w:r>
    </w:p>
    <w:p w14:paraId="59ECDE43" w14:textId="77777777" w:rsidR="001C231C" w:rsidRDefault="00FA16D3">
      <w:pPr>
        <w:widowControl w:val="0"/>
        <w:numPr>
          <w:ilvl w:val="1"/>
          <w:numId w:val="1"/>
        </w:numPr>
        <w:tabs>
          <w:tab w:val="left" w:pos="993"/>
          <w:tab w:val="left" w:pos="1418"/>
        </w:tabs>
        <w:ind w:left="0" w:firstLine="709"/>
        <w:jc w:val="both"/>
        <w:rPr>
          <w:sz w:val="24"/>
          <w:szCs w:val="24"/>
        </w:rPr>
      </w:pPr>
      <w:r>
        <w:rPr>
          <w:sz w:val="24"/>
          <w:szCs w:val="24"/>
        </w:rPr>
        <w:t>Проверка наименования, комплектации, иных данных, касающихся предоставляемых прав использования ПО, и подписание Акта приема-передачи прав использования ПО, осуществляется Сублицензиатом не позднее 3 (трех) календарных дней с момента предоставления ПО, указанного в пункте 1.1 настоящего Договора, и двух экземпляров Акта приема-передачи прав использования ПО, подписанных Сублицензиаром. В случае выявления каких-либо несоответствий Сублицензиат направляет Сублицензиару мотивированный отказ от подписания Акта приема-передачи прав использования ПО.</w:t>
      </w:r>
    </w:p>
    <w:p w14:paraId="59ECDE44" w14:textId="77777777" w:rsidR="001C231C" w:rsidRDefault="00FA16D3">
      <w:pPr>
        <w:widowControl w:val="0"/>
        <w:numPr>
          <w:ilvl w:val="1"/>
          <w:numId w:val="1"/>
        </w:numPr>
        <w:tabs>
          <w:tab w:val="left" w:pos="993"/>
          <w:tab w:val="left" w:pos="1418"/>
        </w:tabs>
        <w:ind w:left="0" w:firstLine="709"/>
        <w:jc w:val="both"/>
        <w:rPr>
          <w:sz w:val="24"/>
          <w:szCs w:val="24"/>
        </w:rPr>
      </w:pPr>
      <w:r>
        <w:rPr>
          <w:sz w:val="24"/>
          <w:szCs w:val="24"/>
        </w:rPr>
        <w:t>Оригиналы документов, подтверждающих факт предоставления прав использования ПО (подписанные Сублицензиаром Акты приема-передачи прав использования ПО), должны быть направлены Сублицензиату одновременно с предоставлением прав использования ПО.</w:t>
      </w:r>
    </w:p>
    <w:p w14:paraId="59ECDE45" w14:textId="77777777" w:rsidR="001C231C" w:rsidRDefault="00FA16D3">
      <w:pPr>
        <w:widowControl w:val="0"/>
        <w:numPr>
          <w:ilvl w:val="1"/>
          <w:numId w:val="1"/>
        </w:numPr>
        <w:tabs>
          <w:tab w:val="left" w:pos="993"/>
          <w:tab w:val="left" w:pos="1418"/>
        </w:tabs>
        <w:ind w:left="0" w:firstLine="709"/>
        <w:jc w:val="both"/>
        <w:rPr>
          <w:sz w:val="24"/>
          <w:szCs w:val="24"/>
        </w:rPr>
      </w:pPr>
      <w:r>
        <w:rPr>
          <w:sz w:val="24"/>
          <w:szCs w:val="24"/>
        </w:rPr>
        <w:t>Документы, подтверждающие факт предоставления прав использования ПО, должны быть оформлены на имя Сублицензиата. В случае непредставления необходимых документов Сублицензиат уведомляет об этом Сублицензиара. Сублицензиар обязан в течение 2 (двух) календарных дней с момента получения данного уведомления Сублицензиата, но не позднее 7-го числа месяца, следующего за месяцем, в котором были предоставлены права использования ПО, представить недостающие документы Сублицензиату, что не освобождает Сублицензиара от ответственности, предусмотренной пунктом 8.8 настоящего Договора. В случае наличия ошибок и иных неточностей в указанных документах Сублицензиат уведомляет об этом Сублицензиара в течение 2 (двух) календарных дней с даты получения от Сублицензиара документов, подтверждающих факт предоставления прав использования ПО. В таком уведомлении Сублицензиат должен указать способ устранения ошибок и иных неточностей в указанных документах. Сублицензиар обязан в течение 2 (двух) календарных дней с момента получения данного уведомления от Сублицензиата устранить ошибки и иные неточности в таких документах и представить исправленные документы Сублицензиату, что не освобождает Сублицензиара от ответственности, предусмотренной пунктом 9.2 настоящего Договора.</w:t>
      </w:r>
    </w:p>
    <w:p w14:paraId="59ECDE46" w14:textId="77777777" w:rsidR="001C231C" w:rsidRDefault="00FA16D3">
      <w:pPr>
        <w:widowControl w:val="0"/>
        <w:numPr>
          <w:ilvl w:val="1"/>
          <w:numId w:val="1"/>
        </w:numPr>
        <w:tabs>
          <w:tab w:val="left" w:pos="993"/>
          <w:tab w:val="left" w:pos="1418"/>
        </w:tabs>
        <w:ind w:left="0" w:firstLine="709"/>
        <w:jc w:val="both"/>
        <w:rPr>
          <w:sz w:val="24"/>
          <w:szCs w:val="24"/>
        </w:rPr>
      </w:pPr>
      <w:r>
        <w:rPr>
          <w:sz w:val="24"/>
          <w:szCs w:val="24"/>
        </w:rPr>
        <w:t>Сублицензиар не позднее 5 числа месяца, следующего за отчетным кварталом, направляет в адрес Сублицензиата, оформленный со своей стороны акт сверки. Сублицензиат в течение 5 рабочих дней с момента получения акта сверки, производит сверку расчетов между Сторонами, при необходимости оформляет протокол разногласий и возвращает Сублицензиару один экземпляр надлежаще оформленного акта.</w:t>
      </w:r>
    </w:p>
    <w:p w14:paraId="59ECDE47" w14:textId="77777777" w:rsidR="001C231C" w:rsidRDefault="001C231C">
      <w:pPr>
        <w:widowControl w:val="0"/>
        <w:tabs>
          <w:tab w:val="left" w:pos="993"/>
          <w:tab w:val="left" w:pos="1418"/>
        </w:tabs>
        <w:jc w:val="both"/>
        <w:rPr>
          <w:sz w:val="24"/>
          <w:szCs w:val="24"/>
        </w:rPr>
      </w:pPr>
    </w:p>
    <w:p w14:paraId="59ECDE48" w14:textId="77777777" w:rsidR="001C231C" w:rsidRDefault="00FA16D3">
      <w:pPr>
        <w:pStyle w:val="af2"/>
        <w:widowControl w:val="0"/>
        <w:numPr>
          <w:ilvl w:val="0"/>
          <w:numId w:val="1"/>
        </w:numPr>
        <w:tabs>
          <w:tab w:val="left" w:pos="1134"/>
        </w:tabs>
        <w:spacing w:after="0"/>
        <w:ind w:left="0" w:firstLine="567"/>
        <w:jc w:val="center"/>
        <w:rPr>
          <w:b/>
          <w:bCs/>
          <w:sz w:val="24"/>
          <w:szCs w:val="24"/>
        </w:rPr>
      </w:pPr>
      <w:r>
        <w:rPr>
          <w:b/>
          <w:bCs/>
          <w:sz w:val="24"/>
          <w:szCs w:val="24"/>
        </w:rPr>
        <w:lastRenderedPageBreak/>
        <w:t>Срок действия договора</w:t>
      </w:r>
    </w:p>
    <w:p w14:paraId="59ECDE4A" w14:textId="0F53C6D5" w:rsidR="001C231C" w:rsidRDefault="00FA16D3">
      <w:pPr>
        <w:widowControl w:val="0"/>
        <w:numPr>
          <w:ilvl w:val="1"/>
          <w:numId w:val="1"/>
        </w:numPr>
        <w:tabs>
          <w:tab w:val="clear" w:pos="1854"/>
          <w:tab w:val="left" w:pos="993"/>
          <w:tab w:val="left" w:pos="1418"/>
        </w:tabs>
        <w:ind w:left="0" w:firstLine="709"/>
        <w:jc w:val="both"/>
        <w:rPr>
          <w:sz w:val="24"/>
          <w:szCs w:val="24"/>
        </w:rPr>
      </w:pPr>
      <w:r>
        <w:rPr>
          <w:sz w:val="24"/>
          <w:szCs w:val="24"/>
        </w:rPr>
        <w:t xml:space="preserve">Договор вступает в силу с момента его подписания и действует </w:t>
      </w:r>
      <w:r w:rsidR="005D100D">
        <w:rPr>
          <w:sz w:val="24"/>
          <w:szCs w:val="24"/>
        </w:rPr>
        <w:t>до полного</w:t>
      </w:r>
      <w:r>
        <w:rPr>
          <w:sz w:val="24"/>
          <w:szCs w:val="24"/>
        </w:rPr>
        <w:t xml:space="preserve"> исполнения Сторонами всех своих обязательств по нему. </w:t>
      </w:r>
    </w:p>
    <w:p w14:paraId="59ECDE4B" w14:textId="77777777" w:rsidR="001C231C" w:rsidRDefault="001C231C">
      <w:pPr>
        <w:pStyle w:val="ConsPlusNormal"/>
        <w:widowControl w:val="0"/>
        <w:tabs>
          <w:tab w:val="left" w:pos="993"/>
          <w:tab w:val="left" w:pos="1418"/>
        </w:tabs>
        <w:ind w:firstLine="0"/>
        <w:jc w:val="both"/>
        <w:rPr>
          <w:rFonts w:ascii="Times New Roman" w:hAnsi="Times New Roman" w:cs="Times New Roman"/>
          <w:sz w:val="24"/>
          <w:szCs w:val="24"/>
        </w:rPr>
      </w:pPr>
    </w:p>
    <w:p w14:paraId="59ECDE4C" w14:textId="77777777" w:rsidR="001C231C" w:rsidRDefault="00FA16D3">
      <w:pPr>
        <w:pStyle w:val="af2"/>
        <w:widowControl w:val="0"/>
        <w:numPr>
          <w:ilvl w:val="0"/>
          <w:numId w:val="1"/>
        </w:numPr>
        <w:tabs>
          <w:tab w:val="left" w:pos="1134"/>
        </w:tabs>
        <w:spacing w:after="0"/>
        <w:ind w:left="0" w:firstLine="567"/>
        <w:jc w:val="center"/>
        <w:rPr>
          <w:b/>
          <w:bCs/>
          <w:sz w:val="24"/>
          <w:szCs w:val="24"/>
        </w:rPr>
      </w:pPr>
      <w:r>
        <w:rPr>
          <w:b/>
          <w:bCs/>
          <w:sz w:val="24"/>
          <w:szCs w:val="24"/>
        </w:rPr>
        <w:t>Соблюдение требований к заключению договора</w:t>
      </w:r>
    </w:p>
    <w:p w14:paraId="59ECDE4E" w14:textId="77777777" w:rsidR="001C231C" w:rsidRDefault="00FA16D3">
      <w:pPr>
        <w:widowControl w:val="0"/>
        <w:numPr>
          <w:ilvl w:val="1"/>
          <w:numId w:val="1"/>
        </w:numPr>
        <w:tabs>
          <w:tab w:val="left" w:pos="993"/>
          <w:tab w:val="left" w:pos="1418"/>
        </w:tabs>
        <w:ind w:left="0" w:firstLine="709"/>
        <w:jc w:val="both"/>
        <w:rPr>
          <w:sz w:val="24"/>
          <w:szCs w:val="24"/>
        </w:rPr>
      </w:pPr>
      <w:r>
        <w:rPr>
          <w:sz w:val="24"/>
          <w:szCs w:val="24"/>
        </w:rPr>
        <w:t>Сублицензиар заверяет Сублицензиата и гарантирует ему, что:</w:t>
      </w:r>
    </w:p>
    <w:p w14:paraId="59ECDE4F" w14:textId="77777777" w:rsidR="001C231C" w:rsidRDefault="00FA16D3">
      <w:pPr>
        <w:widowControl w:val="0"/>
        <w:tabs>
          <w:tab w:val="left" w:pos="993"/>
          <w:tab w:val="left" w:pos="1418"/>
        </w:tabs>
        <w:ind w:firstLine="709"/>
        <w:jc w:val="both"/>
        <w:rPr>
          <w:sz w:val="24"/>
          <w:szCs w:val="24"/>
        </w:rPr>
      </w:pPr>
      <w:r>
        <w:rPr>
          <w:sz w:val="24"/>
          <w:szCs w:val="24"/>
        </w:rPr>
        <w:t>-</w:t>
      </w:r>
      <w:r>
        <w:rPr>
          <w:sz w:val="24"/>
          <w:szCs w:val="24"/>
        </w:rPr>
        <w:tab/>
        <w:t>вправе совершить сделку на условиях настоящего Договора, осуществлять свои права и исполнять свои обязанности по настоящему Договору, и никакие ограничения не будут возложены органами управления Сублицензиара на правомочия Сублицензиара по заключению и исполнению настоящего Договора;</w:t>
      </w:r>
    </w:p>
    <w:p w14:paraId="59ECDE50" w14:textId="77777777" w:rsidR="001C231C" w:rsidRDefault="00FA16D3">
      <w:pPr>
        <w:widowControl w:val="0"/>
        <w:tabs>
          <w:tab w:val="left" w:pos="993"/>
          <w:tab w:val="left" w:pos="1418"/>
        </w:tabs>
        <w:ind w:firstLine="709"/>
        <w:jc w:val="both"/>
        <w:rPr>
          <w:sz w:val="24"/>
          <w:szCs w:val="24"/>
        </w:rPr>
      </w:pPr>
      <w:r>
        <w:rPr>
          <w:sz w:val="24"/>
          <w:szCs w:val="24"/>
        </w:rPr>
        <w:t>-</w:t>
      </w:r>
      <w:r>
        <w:rPr>
          <w:sz w:val="24"/>
          <w:szCs w:val="24"/>
        </w:rPr>
        <w:tab/>
        <w:t>органы/представители Сублицензиара, заключающие настоящий Договор, наделены должным образом полномочиями на его заключение, получены все необходимые разрешения и/или одобрения органов управления Сублицензиара, и заключением настоящего Договора они не нарушают ни одно из положений уставных, внутренних документов и решений органов управления;</w:t>
      </w:r>
    </w:p>
    <w:p w14:paraId="59ECDE51" w14:textId="77777777" w:rsidR="001C231C" w:rsidRDefault="00FA16D3">
      <w:pPr>
        <w:widowControl w:val="0"/>
        <w:tabs>
          <w:tab w:val="left" w:pos="993"/>
          <w:tab w:val="left" w:pos="1418"/>
        </w:tabs>
        <w:ind w:firstLine="709"/>
        <w:jc w:val="both"/>
        <w:rPr>
          <w:sz w:val="24"/>
          <w:szCs w:val="24"/>
        </w:rPr>
      </w:pPr>
      <w:r>
        <w:rPr>
          <w:sz w:val="24"/>
          <w:szCs w:val="24"/>
        </w:rPr>
        <w:t>- если в период действия настоящего Договора в полномочиях органов/представителей Сублицензиара произойдут какие-либо изменения либо произойдет изменение органов/представителей Сублицензиара, Сублицензиар обязуется предоставить Сублицензиату соответствующие документальные подтверждения. Если в связи с вышеуказанными изменениями потребуется разрешение и/или одобрение органов управления Сублицензиара, Сублицензиар обязуется приложить все усилия для получения соответствующего разрешения и/или одобрения своих органов управления и предоставить эти разрешения и/или одобрения Сублицензиату. Риск неблагоприятных последствий непредоставления документального подтверждения несет Сублицензиар.</w:t>
      </w:r>
    </w:p>
    <w:p w14:paraId="59ECDE52" w14:textId="77777777" w:rsidR="001C231C" w:rsidRDefault="00FA16D3">
      <w:pPr>
        <w:widowControl w:val="0"/>
        <w:numPr>
          <w:ilvl w:val="1"/>
          <w:numId w:val="1"/>
        </w:numPr>
        <w:tabs>
          <w:tab w:val="left" w:pos="993"/>
          <w:tab w:val="left" w:pos="1418"/>
        </w:tabs>
        <w:ind w:left="0" w:firstLine="709"/>
        <w:jc w:val="both"/>
        <w:rPr>
          <w:sz w:val="24"/>
          <w:szCs w:val="24"/>
        </w:rPr>
      </w:pPr>
      <w:r>
        <w:rPr>
          <w:sz w:val="24"/>
          <w:szCs w:val="24"/>
        </w:rPr>
        <w:t>Если окажется, что какое-либо из заверений и гарантий, данных Сублицензиаром в настоящем Договоре, не соответствует действительности или Сублицензиар, в том числе не выполнит обязательств, взятых на себя в соответствии с пунктом 6.1 настоящего Договора, Сублицензиат вправе отказаться от исполнения настоящего Договора в одностороннем внесудебном порядке, направив Сублицензиару соответствующее уведомление, и требовать от Сублицензиара возврата полной стоимости вознаграждения за предоставление прав использования ПО, указанного в пункте 3.1 настоящего Договора, а также возмещения убытков в полном размере. В этом случае, Сублицензиар обязуется вернуть Сублицензиату в полном объеме денежные средства в размере стоимости вознаграждения за предоставление прав использования ПО, указанного в пункте 3.1 настоящего Договора, в течение 5 (пяти) календарных дней с момента получения соответствующего письменного требования от Сублицензиата. Признание недействительным настоящего Договора (или его части) не влечет недействительность положения о праве на возмещение убытков, которое рассматривается Сторонами как отдельное соглашение о возмещении убытков в случае невыполнения или ненадлежащего выполнения Сублицензиаром обязательств по настоящему Договору, в том числе взятых на себя в соответствии с пунктом 6.1 настоящего Договора, что повлекло признание недействительным настоящего Договора или его части.</w:t>
      </w:r>
    </w:p>
    <w:p w14:paraId="59ECDE53" w14:textId="77777777" w:rsidR="001C231C" w:rsidRDefault="00FA16D3">
      <w:pPr>
        <w:widowControl w:val="0"/>
        <w:numPr>
          <w:ilvl w:val="1"/>
          <w:numId w:val="1"/>
        </w:numPr>
        <w:tabs>
          <w:tab w:val="left" w:pos="993"/>
          <w:tab w:val="left" w:pos="1418"/>
        </w:tabs>
        <w:ind w:left="0" w:firstLine="709"/>
        <w:jc w:val="both"/>
        <w:rPr>
          <w:sz w:val="24"/>
          <w:szCs w:val="24"/>
        </w:rPr>
      </w:pPr>
      <w:r>
        <w:rPr>
          <w:sz w:val="24"/>
          <w:szCs w:val="24"/>
        </w:rPr>
        <w:t>Сублицензиар гарантирует, что передаваемое ПО не содержит коммерческую тайну и иную конфиденциальную информацию, принадлежащую Сублицензиару и третьим лицам, которая защищена действующим законодательством Российской Федерации.</w:t>
      </w:r>
    </w:p>
    <w:p w14:paraId="59ECDE54" w14:textId="77777777" w:rsidR="001C231C" w:rsidRDefault="001C231C">
      <w:pPr>
        <w:widowControl w:val="0"/>
        <w:tabs>
          <w:tab w:val="left" w:pos="993"/>
          <w:tab w:val="left" w:pos="1418"/>
        </w:tabs>
        <w:ind w:left="709"/>
        <w:jc w:val="both"/>
        <w:rPr>
          <w:sz w:val="24"/>
          <w:szCs w:val="24"/>
        </w:rPr>
      </w:pPr>
    </w:p>
    <w:p w14:paraId="59ECDE55" w14:textId="77777777" w:rsidR="001C231C" w:rsidRDefault="00FA16D3">
      <w:pPr>
        <w:pStyle w:val="af2"/>
        <w:widowControl w:val="0"/>
        <w:numPr>
          <w:ilvl w:val="0"/>
          <w:numId w:val="1"/>
        </w:numPr>
        <w:tabs>
          <w:tab w:val="left" w:pos="1134"/>
        </w:tabs>
        <w:spacing w:after="0"/>
        <w:ind w:left="0" w:firstLine="567"/>
        <w:jc w:val="center"/>
        <w:rPr>
          <w:b/>
          <w:bCs/>
          <w:sz w:val="24"/>
          <w:szCs w:val="24"/>
        </w:rPr>
      </w:pPr>
      <w:r>
        <w:rPr>
          <w:b/>
          <w:bCs/>
          <w:sz w:val="24"/>
          <w:szCs w:val="24"/>
        </w:rPr>
        <w:t>Налоговая оговорка</w:t>
      </w:r>
    </w:p>
    <w:p w14:paraId="59ECDE57" w14:textId="77777777" w:rsidR="001C231C" w:rsidRDefault="00FA16D3">
      <w:pPr>
        <w:widowControl w:val="0"/>
        <w:numPr>
          <w:ilvl w:val="1"/>
          <w:numId w:val="1"/>
        </w:numPr>
        <w:tabs>
          <w:tab w:val="left" w:pos="993"/>
          <w:tab w:val="left" w:pos="1418"/>
        </w:tabs>
        <w:ind w:left="0" w:firstLine="709"/>
        <w:jc w:val="both"/>
        <w:rPr>
          <w:sz w:val="24"/>
          <w:szCs w:val="24"/>
        </w:rPr>
      </w:pPr>
      <w:r>
        <w:rPr>
          <w:sz w:val="24"/>
          <w:szCs w:val="24"/>
        </w:rPr>
        <w:t>Возмещение имущественных потерь</w:t>
      </w:r>
    </w:p>
    <w:p w14:paraId="59ECDE58" w14:textId="77777777" w:rsidR="001C231C" w:rsidRDefault="00FA16D3">
      <w:pPr>
        <w:ind w:right="-143" w:firstLine="567"/>
        <w:jc w:val="both"/>
        <w:rPr>
          <w:sz w:val="24"/>
          <w:szCs w:val="24"/>
        </w:rPr>
      </w:pPr>
      <w:r>
        <w:rPr>
          <w:sz w:val="24"/>
          <w:szCs w:val="24"/>
        </w:rPr>
        <w:t xml:space="preserve">В соответствии со статьей 406.1 Гражданского кодекса Российской Федерации Сублицензиар обязуется возместить Сублицензиату полностью все его имущественные потери, превышающие сумму в размере 10 (десять) млн руб., возникшие в связи с искажением Сублицензиаром сведений о фактах хозяйственной жизни и об объектах налогообложения, а также в связи с </w:t>
      </w:r>
      <w:proofErr w:type="spellStart"/>
      <w:r>
        <w:rPr>
          <w:sz w:val="24"/>
          <w:szCs w:val="24"/>
        </w:rPr>
        <w:t>несполнением</w:t>
      </w:r>
      <w:proofErr w:type="spellEnd"/>
      <w:r>
        <w:rPr>
          <w:sz w:val="24"/>
          <w:szCs w:val="24"/>
        </w:rPr>
        <w:t xml:space="preserve"> или ненадлежащим исполнением Сублицензиаром своих </w:t>
      </w:r>
      <w:r>
        <w:rPr>
          <w:sz w:val="24"/>
          <w:szCs w:val="24"/>
        </w:rPr>
        <w:lastRenderedPageBreak/>
        <w:t>налоговых обязанностей, либо в связи с привлечением им в качестве своих сублицензиаров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сублицензиарами Сублицензиара в качестве своих сублицензиаров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Сублицензиаров (и в любом из указанных случаев - независимо от того, знал ли Сублицензиар о данных фактах или нет), в случае наступления совокупности следующих обстоятельств:</w:t>
      </w:r>
    </w:p>
    <w:p w14:paraId="59ECDE59" w14:textId="77777777" w:rsidR="001C231C" w:rsidRDefault="00FA16D3">
      <w:pPr>
        <w:ind w:right="-143" w:firstLine="567"/>
        <w:jc w:val="both"/>
        <w:rPr>
          <w:sz w:val="24"/>
          <w:szCs w:val="24"/>
        </w:rPr>
      </w:pPr>
      <w:r>
        <w:rPr>
          <w:sz w:val="24"/>
          <w:szCs w:val="24"/>
        </w:rPr>
        <w:t xml:space="preserve">а) в порядке применения статьи 101 Налогового кодекса Российской Федерации налоговым органом в отношении Сублицензиара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 </w:t>
      </w:r>
    </w:p>
    <w:p w14:paraId="59ECDE5A" w14:textId="0E8B39DC" w:rsidR="001C231C" w:rsidRDefault="00FA16D3">
      <w:pPr>
        <w:ind w:right="-143" w:firstLine="567"/>
        <w:jc w:val="both"/>
        <w:rPr>
          <w:sz w:val="24"/>
          <w:szCs w:val="24"/>
        </w:rPr>
      </w:pPr>
      <w:r>
        <w:rPr>
          <w:sz w:val="24"/>
          <w:szCs w:val="24"/>
        </w:rPr>
        <w:t>либо в порядке статьи 105.30 Налогового кодекса Российской Федерации от налогового органа получено мотивированное мнение с указанием сумм недоимки по налогам (налог на прибыль, Н</w:t>
      </w:r>
      <w:r w:rsidR="005D100D">
        <w:rPr>
          <w:sz w:val="24"/>
          <w:szCs w:val="24"/>
        </w:rPr>
        <w:t xml:space="preserve">ДС) соответствующих сумм пеней </w:t>
      </w:r>
      <w:r>
        <w:rPr>
          <w:sz w:val="24"/>
          <w:szCs w:val="24"/>
        </w:rPr>
        <w:t>(далее –</w:t>
      </w:r>
      <w:r w:rsidR="005D100D">
        <w:rPr>
          <w:sz w:val="24"/>
          <w:szCs w:val="24"/>
        </w:rPr>
        <w:t xml:space="preserve"> «Мотивированное </w:t>
      </w:r>
      <w:r>
        <w:rPr>
          <w:sz w:val="24"/>
          <w:szCs w:val="24"/>
        </w:rPr>
        <w:t>мнение»);</w:t>
      </w:r>
    </w:p>
    <w:p w14:paraId="59ECDE5B" w14:textId="77777777" w:rsidR="001C231C" w:rsidRDefault="00FA16D3">
      <w:pPr>
        <w:ind w:right="-143" w:firstLine="567"/>
        <w:jc w:val="both"/>
        <w:rPr>
          <w:sz w:val="24"/>
          <w:szCs w:val="24"/>
        </w:rPr>
      </w:pPr>
      <w:r>
        <w:rPr>
          <w:sz w:val="24"/>
          <w:szCs w:val="24"/>
        </w:rPr>
        <w:t xml:space="preserve">б) суммы недоимки по налогам (налог на прибыль, НДС) соответствующие суммы штрафов (если применимо), пеней списаны с банковского счета Сублицензиата в </w:t>
      </w:r>
      <w:proofErr w:type="spellStart"/>
      <w:r>
        <w:rPr>
          <w:sz w:val="24"/>
          <w:szCs w:val="24"/>
        </w:rPr>
        <w:t>безакцептном</w:t>
      </w:r>
      <w:proofErr w:type="spellEnd"/>
      <w:r>
        <w:rPr>
          <w:sz w:val="24"/>
          <w:szCs w:val="24"/>
        </w:rPr>
        <w:t xml:space="preserve"> порядке или перечислены Сублицензиатом добровольно (вследствие добровольного отказа Сублицензиата от применения вычета по операциям с Сублицензиаром) в соответствии с решением налогового органа </w:t>
      </w:r>
      <w:proofErr w:type="gramStart"/>
      <w:r>
        <w:rPr>
          <w:sz w:val="24"/>
          <w:szCs w:val="24"/>
        </w:rPr>
        <w:t>или по мотивированному мнению</w:t>
      </w:r>
      <w:proofErr w:type="gramEnd"/>
      <w:r>
        <w:rPr>
          <w:sz w:val="24"/>
          <w:szCs w:val="24"/>
        </w:rPr>
        <w:t xml:space="preserve"> налогового органа.</w:t>
      </w:r>
    </w:p>
    <w:p w14:paraId="59ECDE5C" w14:textId="77777777" w:rsidR="001C231C" w:rsidRDefault="00FA16D3">
      <w:pPr>
        <w:ind w:right="-143" w:firstLine="567"/>
        <w:jc w:val="both"/>
        <w:rPr>
          <w:sz w:val="24"/>
          <w:szCs w:val="24"/>
        </w:rPr>
      </w:pPr>
      <w:r>
        <w:rPr>
          <w:sz w:val="24"/>
          <w:szCs w:val="24"/>
        </w:rPr>
        <w:t>Размер имущественных потерь Сублицензиата определяется как совокупность следующих сумм:</w:t>
      </w:r>
    </w:p>
    <w:p w14:paraId="59ECDE5D" w14:textId="77777777" w:rsidR="001C231C" w:rsidRDefault="00FA16D3">
      <w:pPr>
        <w:ind w:right="-143" w:firstLine="567"/>
        <w:jc w:val="both"/>
        <w:rPr>
          <w:sz w:val="24"/>
          <w:szCs w:val="24"/>
        </w:rPr>
      </w:pPr>
      <w:r>
        <w:rPr>
          <w:sz w:val="24"/>
          <w:szCs w:val="24"/>
        </w:rPr>
        <w:t>- суммы налога на прибыль и/или НДС, доначисленного Сублицензиату в связи с эпизодами, связанными с Сублицензиаром, или уплаченного Сублицензиатом в бюджет вследствие добровольного отказа Сублицензиата от применения вычета по операциям с Сублицензиаром («Доначисленные налоги») в соответствии с Решением налогового органа или Мотивированным мнением; плюс</w:t>
      </w:r>
    </w:p>
    <w:p w14:paraId="59ECDE5E" w14:textId="77777777" w:rsidR="001C231C" w:rsidRDefault="00FA16D3">
      <w:pPr>
        <w:ind w:right="-143" w:firstLine="567"/>
        <w:jc w:val="both"/>
        <w:rPr>
          <w:sz w:val="24"/>
          <w:szCs w:val="24"/>
        </w:rPr>
      </w:pPr>
      <w:r>
        <w:rPr>
          <w:sz w:val="24"/>
          <w:szCs w:val="24"/>
        </w:rPr>
        <w:t>- суммы начисленных Сублицензиату пеней на сумму Доначисленных налогов в соответствии с Решением налогового органа («Пени») или Мотивированным мнением; плюс</w:t>
      </w:r>
    </w:p>
    <w:p w14:paraId="59ECDE5F" w14:textId="77777777" w:rsidR="001C231C" w:rsidRDefault="00FA16D3">
      <w:pPr>
        <w:ind w:right="-143" w:firstLine="567"/>
        <w:jc w:val="both"/>
        <w:rPr>
          <w:sz w:val="24"/>
          <w:szCs w:val="24"/>
        </w:rPr>
      </w:pPr>
      <w:r>
        <w:rPr>
          <w:sz w:val="24"/>
          <w:szCs w:val="24"/>
        </w:rPr>
        <w:t>- штрафов, начисленных Сублицензиату за соответствующие налоговые нарушения в связи с неуплатой ею Доначисленных налогов в соответствии с Решением налогового органа («Штрафы»).</w:t>
      </w:r>
    </w:p>
    <w:p w14:paraId="59ECDE60" w14:textId="77777777" w:rsidR="001C231C" w:rsidRDefault="00FA16D3">
      <w:pPr>
        <w:ind w:right="-143" w:firstLine="567"/>
        <w:jc w:val="both"/>
        <w:rPr>
          <w:sz w:val="24"/>
          <w:szCs w:val="24"/>
        </w:rPr>
      </w:pPr>
      <w:r>
        <w:rPr>
          <w:sz w:val="24"/>
          <w:szCs w:val="24"/>
        </w:rPr>
        <w:t>Сублицензиар возмещает Сублицензиату указанные в настоящем пункте имущественные потери в течение 10 (десяти) дней с даты предъявления Сублицензиатом соответствующего требования в письменном виде.</w:t>
      </w:r>
    </w:p>
    <w:p w14:paraId="59ECDE61" w14:textId="77777777" w:rsidR="001C231C" w:rsidRDefault="00FA16D3">
      <w:pPr>
        <w:ind w:right="-143" w:firstLine="567"/>
        <w:jc w:val="both"/>
        <w:rPr>
          <w:sz w:val="24"/>
          <w:szCs w:val="24"/>
        </w:rPr>
      </w:pPr>
      <w:r>
        <w:rPr>
          <w:sz w:val="24"/>
          <w:szCs w:val="24"/>
        </w:rPr>
        <w:t>Сублицензиат вправе удержать сумму возмещения потерь из причитающихся платежей Сублицензиару по Договору, а также из иных расчетов по любым сделкам с Сублицензиаром (в том числе произвести зачет встречных однородных требований).</w:t>
      </w:r>
    </w:p>
    <w:p w14:paraId="59ECDE62" w14:textId="77777777" w:rsidR="001C231C" w:rsidRDefault="00FA16D3">
      <w:pPr>
        <w:widowControl w:val="0"/>
        <w:numPr>
          <w:ilvl w:val="1"/>
          <w:numId w:val="1"/>
        </w:numPr>
        <w:tabs>
          <w:tab w:val="left" w:pos="993"/>
          <w:tab w:val="left" w:pos="1418"/>
        </w:tabs>
        <w:ind w:left="0" w:firstLine="567"/>
        <w:jc w:val="both"/>
        <w:rPr>
          <w:rFonts w:eastAsia="MS Mincho"/>
          <w:sz w:val="24"/>
          <w:szCs w:val="24"/>
        </w:rPr>
      </w:pPr>
      <w:r>
        <w:rPr>
          <w:sz w:val="24"/>
          <w:szCs w:val="24"/>
        </w:rPr>
        <w:t>Стороны согласовали следующую процедуру взаимодействия сторон по минимизации</w:t>
      </w:r>
      <w:r>
        <w:rPr>
          <w:rFonts w:eastAsia="MS Mincho"/>
          <w:sz w:val="24"/>
          <w:szCs w:val="24"/>
        </w:rPr>
        <w:t xml:space="preserve"> имущественных потерь:</w:t>
      </w:r>
    </w:p>
    <w:p w14:paraId="59ECDE63" w14:textId="77777777" w:rsidR="001C231C" w:rsidRDefault="00FA16D3">
      <w:pPr>
        <w:widowControl w:val="0"/>
        <w:numPr>
          <w:ilvl w:val="2"/>
          <w:numId w:val="1"/>
        </w:numPr>
        <w:tabs>
          <w:tab w:val="num" w:pos="0"/>
          <w:tab w:val="left" w:pos="993"/>
          <w:tab w:val="left" w:pos="1418"/>
        </w:tabs>
        <w:ind w:left="0" w:firstLine="567"/>
        <w:jc w:val="both"/>
        <w:rPr>
          <w:sz w:val="24"/>
          <w:szCs w:val="24"/>
        </w:rPr>
      </w:pPr>
      <w:r>
        <w:rPr>
          <w:sz w:val="24"/>
          <w:szCs w:val="24"/>
        </w:rPr>
        <w:t>При получении в порядке статьи 100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уведомления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Сублицензиара, Сублицензиат в течение 10 (десяти) календарных дней с момента получения акта налоговой проверки и в течение 10 (десяти) календарных дней с момента получения Уведомления направляет в адрес Сублицензиара выписку из акта налогового органа или Уведомления по соответствующему эпизоду (далее – «Выписка»).</w:t>
      </w:r>
    </w:p>
    <w:p w14:paraId="59ECDE64" w14:textId="77777777" w:rsidR="001C231C" w:rsidRDefault="00FA16D3">
      <w:pPr>
        <w:widowControl w:val="0"/>
        <w:numPr>
          <w:ilvl w:val="2"/>
          <w:numId w:val="1"/>
        </w:numPr>
        <w:tabs>
          <w:tab w:val="num" w:pos="0"/>
          <w:tab w:val="left" w:pos="993"/>
          <w:tab w:val="left" w:pos="1418"/>
        </w:tabs>
        <w:ind w:left="0" w:firstLine="567"/>
        <w:jc w:val="both"/>
        <w:rPr>
          <w:sz w:val="24"/>
          <w:szCs w:val="24"/>
        </w:rPr>
      </w:pPr>
      <w:r>
        <w:rPr>
          <w:sz w:val="24"/>
          <w:szCs w:val="24"/>
        </w:rPr>
        <w:t xml:space="preserve">В случае несогласия с фактами, изложенными в Выписке, а также с выводами и предложениями проверяющих, Сублицензиар в течение 10 (десяти) календарных дней с </w:t>
      </w:r>
      <w:r>
        <w:rPr>
          <w:sz w:val="24"/>
          <w:szCs w:val="24"/>
        </w:rPr>
        <w:lastRenderedPageBreak/>
        <w:t>момента получения Выписки из акта налогового органа направляет в адрес Сублицензиата письменные мотивированные возражения по фактам (выводам проверяющих), содержащимся в ней, а также имеющиеся документы/информацию, подтверждающие необоснованность претензий налогового органа, указанных в Выписке, которые Сублицензиат обязан учесть при представлении Возражений в налоговый орган в порядке пункта 6 статьи 100 Налогового кодекса Российской Федерации либо в порядке пункта 2.1 статьи 105.29 Налогового кодекса Российской Федерации.</w:t>
      </w:r>
    </w:p>
    <w:p w14:paraId="59ECDE65" w14:textId="77777777" w:rsidR="001C231C" w:rsidRDefault="00FA16D3">
      <w:pPr>
        <w:widowControl w:val="0"/>
        <w:tabs>
          <w:tab w:val="left" w:pos="993"/>
          <w:tab w:val="left" w:pos="1418"/>
        </w:tabs>
        <w:ind w:firstLine="567"/>
        <w:jc w:val="both"/>
        <w:rPr>
          <w:sz w:val="24"/>
          <w:szCs w:val="24"/>
        </w:rPr>
      </w:pPr>
      <w:r>
        <w:rPr>
          <w:sz w:val="24"/>
          <w:szCs w:val="24"/>
        </w:rPr>
        <w:t>Сублицензиат в случае поступления запроса от Сублицензиара направит копию предоставленных в налоговый орган возражений (выписки из возражений) (пункт 6 статьи 100 Налогового кодекса Российской Федерации либо в порядке пункт 2.1 статьи 105.29 Налогового кодекса Российской Федерации).</w:t>
      </w:r>
    </w:p>
    <w:p w14:paraId="59ECDE66" w14:textId="77777777" w:rsidR="001C231C" w:rsidRDefault="00FA16D3">
      <w:pPr>
        <w:ind w:right="-143" w:firstLine="567"/>
        <w:jc w:val="both"/>
        <w:rPr>
          <w:sz w:val="24"/>
          <w:szCs w:val="24"/>
        </w:rPr>
      </w:pPr>
      <w:r>
        <w:rPr>
          <w:sz w:val="24"/>
          <w:szCs w:val="24"/>
        </w:rPr>
        <w:t>В случае непредставления Сублицензиаром в указанный выше срок письменных мотивированных возражений по фактам (выводам проверяющих), содержащимся в Выписке, считается, что у Сублицензиара отсутствуют возражения против выводов проверяющих, изложенных в Выписке.</w:t>
      </w:r>
    </w:p>
    <w:p w14:paraId="59ECDE67" w14:textId="77777777" w:rsidR="001C231C" w:rsidRDefault="00FA16D3">
      <w:pPr>
        <w:widowControl w:val="0"/>
        <w:numPr>
          <w:ilvl w:val="1"/>
          <w:numId w:val="1"/>
        </w:numPr>
        <w:tabs>
          <w:tab w:val="left" w:pos="993"/>
          <w:tab w:val="left" w:pos="1418"/>
        </w:tabs>
        <w:ind w:left="0" w:right="-143" w:firstLine="567"/>
        <w:jc w:val="both"/>
        <w:rPr>
          <w:sz w:val="24"/>
          <w:szCs w:val="24"/>
        </w:rPr>
      </w:pPr>
      <w:r>
        <w:rPr>
          <w:sz w:val="24"/>
          <w:szCs w:val="24"/>
        </w:rPr>
        <w:t>Сублицензиат вправе потребовать с Сублицензиара возмещения имущественных потерь, связанных с наступлением обстоятельств, указанных в п. 7.1. Договора, в течение срока действия Договора и в течение пяти лет после окончания срока действия Договора.</w:t>
      </w:r>
    </w:p>
    <w:p w14:paraId="59ECDE68" w14:textId="77777777" w:rsidR="001C231C" w:rsidRDefault="001C231C">
      <w:pPr>
        <w:widowControl w:val="0"/>
        <w:tabs>
          <w:tab w:val="left" w:pos="993"/>
          <w:tab w:val="left" w:pos="1418"/>
        </w:tabs>
        <w:ind w:left="709"/>
        <w:jc w:val="both"/>
        <w:rPr>
          <w:sz w:val="24"/>
          <w:szCs w:val="24"/>
        </w:rPr>
      </w:pPr>
    </w:p>
    <w:p w14:paraId="59ECDE69" w14:textId="77777777" w:rsidR="001C231C" w:rsidRDefault="00FA16D3">
      <w:pPr>
        <w:pStyle w:val="af2"/>
        <w:widowControl w:val="0"/>
        <w:numPr>
          <w:ilvl w:val="0"/>
          <w:numId w:val="1"/>
        </w:numPr>
        <w:tabs>
          <w:tab w:val="left" w:pos="1134"/>
        </w:tabs>
        <w:spacing w:after="0"/>
        <w:ind w:firstLine="567"/>
        <w:jc w:val="center"/>
        <w:rPr>
          <w:b/>
          <w:sz w:val="24"/>
          <w:szCs w:val="24"/>
        </w:rPr>
      </w:pPr>
      <w:r>
        <w:rPr>
          <w:b/>
          <w:sz w:val="24"/>
          <w:szCs w:val="24"/>
        </w:rPr>
        <w:t>Антикоррупционная оговорка</w:t>
      </w:r>
    </w:p>
    <w:p w14:paraId="59ECDE6B" w14:textId="77777777" w:rsidR="001C231C" w:rsidRDefault="00FA16D3">
      <w:pPr>
        <w:pStyle w:val="aff3"/>
        <w:numPr>
          <w:ilvl w:val="1"/>
          <w:numId w:val="1"/>
        </w:numPr>
        <w:tabs>
          <w:tab w:val="clear" w:pos="1854"/>
          <w:tab w:val="num" w:pos="1134"/>
          <w:tab w:val="num" w:pos="4395"/>
        </w:tabs>
        <w:ind w:left="0" w:firstLine="567"/>
        <w:contextualSpacing/>
      </w:pPr>
      <w:r>
        <w:t>Сублицензиару известно о том, что Сублицензиат ведет антикоррупционную политику и развивает не допускающую коррупционных проявлений культуру.</w:t>
      </w:r>
    </w:p>
    <w:p w14:paraId="59ECDE6C" w14:textId="77777777" w:rsidR="001C231C" w:rsidRDefault="00FA16D3">
      <w:pPr>
        <w:tabs>
          <w:tab w:val="left" w:pos="851"/>
          <w:tab w:val="num" w:pos="1134"/>
        </w:tabs>
        <w:ind w:firstLine="567"/>
        <w:jc w:val="both"/>
        <w:rPr>
          <w:sz w:val="24"/>
          <w:szCs w:val="24"/>
        </w:rPr>
      </w:pPr>
      <w:r>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59ECDE6D" w14:textId="77777777" w:rsidR="001C231C" w:rsidRDefault="00FA16D3">
      <w:pPr>
        <w:tabs>
          <w:tab w:val="left" w:pos="851"/>
        </w:tabs>
        <w:ind w:firstLine="709"/>
        <w:jc w:val="both"/>
        <w:rPr>
          <w:bCs/>
          <w:sz w:val="24"/>
          <w:szCs w:val="24"/>
        </w:rPr>
      </w:pPr>
      <w:r>
        <w:rPr>
          <w:sz w:val="24"/>
          <w:szCs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59ECDE6E" w14:textId="59472551" w:rsidR="001C231C" w:rsidRDefault="00FA16D3">
      <w:pPr>
        <w:tabs>
          <w:tab w:val="left" w:pos="851"/>
        </w:tabs>
        <w:ind w:firstLine="709"/>
        <w:jc w:val="both"/>
        <w:rPr>
          <w:sz w:val="24"/>
          <w:szCs w:val="24"/>
        </w:rPr>
      </w:pPr>
      <w:r>
        <w:rPr>
          <w:sz w:val="24"/>
          <w:szCs w:val="24"/>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(почта, указанная в разделе 1</w:t>
      </w:r>
      <w:r w:rsidR="00F66CD8">
        <w:rPr>
          <w:sz w:val="24"/>
          <w:szCs w:val="24"/>
        </w:rPr>
        <w:t>5</w:t>
      </w:r>
      <w:r>
        <w:rPr>
          <w:sz w:val="24"/>
          <w:szCs w:val="24"/>
        </w:rPr>
        <w:t>).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w:t>
      </w:r>
      <w:r>
        <w:rPr>
          <w:bCs/>
          <w:sz w:val="24"/>
          <w:szCs w:val="24"/>
        </w:rPr>
        <w:t xml:space="preserve">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59ECDE6F" w14:textId="77777777" w:rsidR="001C231C" w:rsidRDefault="00FA16D3">
      <w:pPr>
        <w:tabs>
          <w:tab w:val="left" w:pos="993"/>
        </w:tabs>
        <w:ind w:firstLine="709"/>
        <w:jc w:val="both"/>
        <w:rPr>
          <w:bCs/>
          <w:sz w:val="24"/>
          <w:szCs w:val="24"/>
        </w:rPr>
      </w:pPr>
      <w:r>
        <w:rPr>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59ECDE70" w14:textId="77777777" w:rsidR="001C231C" w:rsidRDefault="00FA16D3">
      <w:pPr>
        <w:pStyle w:val="aff3"/>
        <w:numPr>
          <w:ilvl w:val="1"/>
          <w:numId w:val="1"/>
        </w:numPr>
        <w:ind w:left="0" w:firstLine="709"/>
        <w:contextualSpacing/>
      </w:pPr>
      <w:r>
        <w:t xml:space="preserve">В случае нарушения одной Стороной обязательств воздерживаться от </w:t>
      </w:r>
      <w:r>
        <w:lastRenderedPageBreak/>
        <w:t>запрещенных в пункте 8.1 настоящего Договора действий и/или неполучения другой Стороной в установленном пункте 8.1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пункта 8.1,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59ECDE71" w14:textId="77777777" w:rsidR="001C231C" w:rsidRDefault="001C231C">
      <w:pPr>
        <w:widowControl w:val="0"/>
        <w:tabs>
          <w:tab w:val="left" w:pos="993"/>
          <w:tab w:val="left" w:pos="1418"/>
        </w:tabs>
        <w:jc w:val="both"/>
        <w:rPr>
          <w:sz w:val="24"/>
          <w:szCs w:val="24"/>
        </w:rPr>
      </w:pPr>
    </w:p>
    <w:p w14:paraId="59ECDE72" w14:textId="77777777" w:rsidR="001C231C" w:rsidRDefault="00FA16D3">
      <w:pPr>
        <w:pStyle w:val="af2"/>
        <w:widowControl w:val="0"/>
        <w:numPr>
          <w:ilvl w:val="0"/>
          <w:numId w:val="1"/>
        </w:numPr>
        <w:tabs>
          <w:tab w:val="left" w:pos="1134"/>
        </w:tabs>
        <w:spacing w:after="0"/>
        <w:ind w:firstLine="567"/>
        <w:jc w:val="center"/>
        <w:rPr>
          <w:b/>
          <w:bCs/>
          <w:sz w:val="24"/>
          <w:szCs w:val="24"/>
        </w:rPr>
      </w:pPr>
      <w:r>
        <w:rPr>
          <w:b/>
          <w:bCs/>
          <w:sz w:val="24"/>
          <w:szCs w:val="24"/>
        </w:rPr>
        <w:t>Ответственность сторон</w:t>
      </w:r>
    </w:p>
    <w:p w14:paraId="59ECDE74" w14:textId="77777777" w:rsidR="001C231C" w:rsidRDefault="00FA16D3">
      <w:pPr>
        <w:widowControl w:val="0"/>
        <w:numPr>
          <w:ilvl w:val="1"/>
          <w:numId w:val="1"/>
        </w:numPr>
        <w:tabs>
          <w:tab w:val="left" w:pos="993"/>
          <w:tab w:val="left" w:pos="1418"/>
        </w:tabs>
        <w:ind w:left="0" w:firstLine="709"/>
        <w:jc w:val="both"/>
        <w:rPr>
          <w:sz w:val="24"/>
          <w:szCs w:val="24"/>
        </w:rPr>
      </w:pPr>
      <w:r>
        <w:rPr>
          <w:sz w:val="24"/>
          <w:szCs w:val="24"/>
        </w:rPr>
        <w:t>В случае неисполнения или ненадлежащего исполнения Сторонами своих обязательств по настоящему Договору Стороны несут ответственность в соответствии с законодательством Российской Федерации.</w:t>
      </w:r>
    </w:p>
    <w:p w14:paraId="59ECDE75" w14:textId="77777777" w:rsidR="001C231C" w:rsidRDefault="00FA16D3">
      <w:pPr>
        <w:widowControl w:val="0"/>
        <w:numPr>
          <w:ilvl w:val="1"/>
          <w:numId w:val="1"/>
        </w:numPr>
        <w:tabs>
          <w:tab w:val="left" w:pos="993"/>
          <w:tab w:val="left" w:pos="1418"/>
        </w:tabs>
        <w:ind w:left="0" w:firstLine="709"/>
        <w:jc w:val="both"/>
        <w:rPr>
          <w:sz w:val="24"/>
          <w:szCs w:val="24"/>
        </w:rPr>
      </w:pPr>
      <w:r>
        <w:rPr>
          <w:sz w:val="24"/>
          <w:szCs w:val="24"/>
        </w:rPr>
        <w:t>В случае нарушения Сублицензиаром сроков предоставления права использования ПО, последний уплачивает Сублицензиату неустойку (пени) в размере 0,1% (одна десятая процента) от суммы настоящего Договора, указанной в пункте 3.1 настоящего Договора, за каждый день просрочки в предоставлении прав использования ПО, но не более 2 % от суммы задолженности.</w:t>
      </w:r>
    </w:p>
    <w:p w14:paraId="59ECDE76" w14:textId="77777777" w:rsidR="001C231C" w:rsidRDefault="00FA16D3">
      <w:pPr>
        <w:widowControl w:val="0"/>
        <w:numPr>
          <w:ilvl w:val="1"/>
          <w:numId w:val="1"/>
        </w:numPr>
        <w:tabs>
          <w:tab w:val="left" w:pos="993"/>
          <w:tab w:val="num" w:pos="1134"/>
          <w:tab w:val="left" w:pos="1418"/>
        </w:tabs>
        <w:ind w:left="0" w:firstLine="709"/>
        <w:jc w:val="both"/>
        <w:rPr>
          <w:sz w:val="24"/>
          <w:szCs w:val="24"/>
        </w:rPr>
      </w:pPr>
      <w:r>
        <w:rPr>
          <w:sz w:val="24"/>
          <w:szCs w:val="24"/>
        </w:rPr>
        <w:t>В случае нарушения Сублицензиатом сроков оплаты по Договору, последний уплачивает Сублицензиару неустойку (пени) в размере 0,1% (одна десятая процента) от суммы задолженности за каждый день просрочки исполнения обязательства.</w:t>
      </w:r>
    </w:p>
    <w:p w14:paraId="59ECDE77" w14:textId="77777777" w:rsidR="001C231C" w:rsidRDefault="00FA16D3">
      <w:pPr>
        <w:widowControl w:val="0"/>
        <w:numPr>
          <w:ilvl w:val="1"/>
          <w:numId w:val="1"/>
        </w:numPr>
        <w:tabs>
          <w:tab w:val="left" w:pos="993"/>
          <w:tab w:val="left" w:pos="1418"/>
        </w:tabs>
        <w:ind w:left="0" w:firstLine="709"/>
        <w:jc w:val="both"/>
        <w:rPr>
          <w:sz w:val="24"/>
          <w:szCs w:val="24"/>
        </w:rPr>
      </w:pPr>
      <w:r>
        <w:rPr>
          <w:sz w:val="24"/>
          <w:szCs w:val="24"/>
        </w:rPr>
        <w:t xml:space="preserve">Сублицензиар не вправе уступать, передавать, перепоручать права (требований) и обязанности Сублицензиара по настоящему Договору без письменного согласия Сублицензиата. В случае нарушения положений настоящего пункта Договора, Сублицензиар должен уплатить Сублицензиату неустойку в размере 50% (пятьдесят процентов) от суммы настоящего Договора. </w:t>
      </w:r>
    </w:p>
    <w:p w14:paraId="59ECDE78" w14:textId="2D3C3280" w:rsidR="001C231C" w:rsidRDefault="00FA16D3">
      <w:pPr>
        <w:widowControl w:val="0"/>
        <w:numPr>
          <w:ilvl w:val="1"/>
          <w:numId w:val="1"/>
        </w:numPr>
        <w:tabs>
          <w:tab w:val="clear" w:pos="1854"/>
          <w:tab w:val="num" w:pos="993"/>
          <w:tab w:val="left" w:pos="1418"/>
        </w:tabs>
        <w:ind w:left="0" w:firstLine="709"/>
        <w:jc w:val="both"/>
        <w:rPr>
          <w:sz w:val="24"/>
          <w:szCs w:val="24"/>
        </w:rPr>
      </w:pPr>
      <w:r>
        <w:rPr>
          <w:sz w:val="24"/>
          <w:szCs w:val="24"/>
        </w:rPr>
        <w:t xml:space="preserve">В случае нарушения Сублицензиаром интеллектуальных прав третьих лиц, повлекших предъявление третьими лицами требований к Сублицензиату, связанных с использованием ПО, Сублицензиар обязуется компенсировать все </w:t>
      </w:r>
      <w:r w:rsidR="0012542A">
        <w:rPr>
          <w:sz w:val="24"/>
          <w:szCs w:val="24"/>
        </w:rPr>
        <w:t>возникающие,</w:t>
      </w:r>
      <w:r>
        <w:rPr>
          <w:sz w:val="24"/>
          <w:szCs w:val="24"/>
        </w:rPr>
        <w:t xml:space="preserve"> в связи с этим убытки Сублицензиата, а также затраты на уплату штрафных и иных санкций.</w:t>
      </w:r>
    </w:p>
    <w:p w14:paraId="59ECDE79" w14:textId="77777777" w:rsidR="001C231C" w:rsidRDefault="00FA16D3">
      <w:pPr>
        <w:widowControl w:val="0"/>
        <w:numPr>
          <w:ilvl w:val="1"/>
          <w:numId w:val="1"/>
        </w:numPr>
        <w:tabs>
          <w:tab w:val="clear" w:pos="1854"/>
          <w:tab w:val="num" w:pos="993"/>
          <w:tab w:val="left" w:pos="1418"/>
        </w:tabs>
        <w:ind w:left="0" w:firstLine="709"/>
        <w:jc w:val="both"/>
        <w:rPr>
          <w:sz w:val="24"/>
          <w:szCs w:val="24"/>
        </w:rPr>
      </w:pPr>
      <w:r>
        <w:rPr>
          <w:sz w:val="24"/>
          <w:szCs w:val="24"/>
        </w:rPr>
        <w:t xml:space="preserve">Уплата неустойки не освобождает ни одну из Сторон настоящего Договора от надлежащего исполнения его условий в полном объёме. </w:t>
      </w:r>
    </w:p>
    <w:p w14:paraId="59ECDE7A" w14:textId="77777777" w:rsidR="001C231C" w:rsidRDefault="00FA16D3">
      <w:pPr>
        <w:widowControl w:val="0"/>
        <w:numPr>
          <w:ilvl w:val="1"/>
          <w:numId w:val="1"/>
        </w:numPr>
        <w:tabs>
          <w:tab w:val="clear" w:pos="1854"/>
          <w:tab w:val="num" w:pos="993"/>
          <w:tab w:val="left" w:pos="1418"/>
        </w:tabs>
        <w:ind w:left="0" w:firstLine="709"/>
        <w:jc w:val="both"/>
        <w:rPr>
          <w:sz w:val="24"/>
          <w:szCs w:val="24"/>
        </w:rPr>
      </w:pPr>
      <w:r>
        <w:rPr>
          <w:sz w:val="24"/>
          <w:szCs w:val="24"/>
        </w:rPr>
        <w:t>В случае нарушения Сублицензиаром обязательств по настоящему Договору Сублицензиат вправе в одностороннем внесудебном порядке отказаться от исполнения настоящего Договора и требовать от Сублицензиара возмещения убытков.</w:t>
      </w:r>
    </w:p>
    <w:p w14:paraId="59ECDE7B" w14:textId="77777777" w:rsidR="001C231C" w:rsidRDefault="00FA16D3">
      <w:pPr>
        <w:widowControl w:val="0"/>
        <w:numPr>
          <w:ilvl w:val="1"/>
          <w:numId w:val="1"/>
        </w:numPr>
        <w:tabs>
          <w:tab w:val="clear" w:pos="1854"/>
          <w:tab w:val="num" w:pos="993"/>
          <w:tab w:val="left" w:pos="1418"/>
        </w:tabs>
        <w:ind w:left="0" w:firstLine="709"/>
        <w:jc w:val="both"/>
        <w:rPr>
          <w:sz w:val="24"/>
          <w:szCs w:val="24"/>
        </w:rPr>
      </w:pPr>
      <w:r>
        <w:rPr>
          <w:sz w:val="24"/>
          <w:szCs w:val="24"/>
        </w:rPr>
        <w:t>За нарушение Сублицензиаром сроков исполнения обязательств по предоставлению документов в соответствии с пунктами 4.6, 4.7 настоящего Договора Сублицензиат имеет право потребовать от Сублицензиара уплаты пени в размере 1/365 ключевой ставки ЦБ РФ от суммы неисполненного обязательства за каждый день просрочки. Стороны договорились, что в случае нарушения Сублицензиаром сроков исполнения обязательств по предоставлению документов в соответствии с пунктами 4.6, 4.7 настоящего Договора для целей расчета пеней, указанных в настоящем пункте, суммой неисполненного Сублицензиаром обязательства считается сумма, которая должна быть указана в документах, подтверждающих факт предоставления прав использования ПО.</w:t>
      </w:r>
    </w:p>
    <w:p w14:paraId="59ECDE7C" w14:textId="77777777" w:rsidR="001C231C" w:rsidRDefault="00FA16D3">
      <w:pPr>
        <w:pStyle w:val="af0"/>
        <w:numPr>
          <w:ilvl w:val="1"/>
          <w:numId w:val="1"/>
        </w:numPr>
        <w:tabs>
          <w:tab w:val="clear" w:pos="1854"/>
          <w:tab w:val="num" w:pos="993"/>
          <w:tab w:val="left" w:pos="1276"/>
        </w:tabs>
        <w:ind w:left="0" w:firstLine="709"/>
        <w:contextualSpacing/>
        <w:jc w:val="both"/>
        <w:rPr>
          <w:color w:val="000000" w:themeColor="text1"/>
          <w:sz w:val="24"/>
          <w:szCs w:val="24"/>
        </w:rPr>
      </w:pPr>
      <w:bookmarkStart w:id="5" w:name="_Hlk71801672"/>
      <w:bookmarkStart w:id="6" w:name="_Hlk69720459"/>
      <w:r>
        <w:rPr>
          <w:color w:val="000000" w:themeColor="text1"/>
          <w:sz w:val="24"/>
          <w:szCs w:val="24"/>
        </w:rPr>
        <w:t xml:space="preserve">В случае невыполнения или ненадлежащего выполнения </w:t>
      </w:r>
      <w:r>
        <w:rPr>
          <w:sz w:val="24"/>
          <w:szCs w:val="24"/>
        </w:rPr>
        <w:t>Сублицензиар</w:t>
      </w:r>
      <w:r>
        <w:rPr>
          <w:color w:val="000000" w:themeColor="text1"/>
          <w:sz w:val="24"/>
          <w:szCs w:val="24"/>
        </w:rPr>
        <w:t>ом любой из обязанностей по предоставлению документов/информации, предусмотренных настоящим Договором, недостоверности (в том числе частичной) любого из заверений об обстоятельствах, указанных в настоящем Договоре, Сублицензиат вправе в одностороннем внесудебном порядке отказаться от исполнения Договора в соответствии со статьями 310, 450 и 450.1 Гражданского кодекса Российской Федерации.</w:t>
      </w:r>
    </w:p>
    <w:p w14:paraId="59ECDE7D" w14:textId="77777777" w:rsidR="001C231C" w:rsidRDefault="00FA16D3">
      <w:pPr>
        <w:pStyle w:val="af0"/>
        <w:tabs>
          <w:tab w:val="left" w:pos="1276"/>
        </w:tabs>
        <w:ind w:left="0" w:firstLine="709"/>
        <w:jc w:val="both"/>
        <w:rPr>
          <w:color w:val="000000" w:themeColor="text1"/>
          <w:sz w:val="24"/>
          <w:szCs w:val="24"/>
        </w:rPr>
      </w:pPr>
      <w:r>
        <w:rPr>
          <w:color w:val="000000" w:themeColor="text1"/>
          <w:sz w:val="24"/>
          <w:szCs w:val="24"/>
        </w:rPr>
        <w:t>Стороны признают, что указанное в настоящем пункте основание для одностороннего отказа от исполнения Договора относится к основаниям, связанным с нарушением Сублицензиаром своих обязательств.</w:t>
      </w:r>
      <w:bookmarkEnd w:id="5"/>
      <w:bookmarkEnd w:id="6"/>
    </w:p>
    <w:p w14:paraId="59ECDE7E" w14:textId="77777777" w:rsidR="001C231C" w:rsidRDefault="001C231C">
      <w:pPr>
        <w:widowControl w:val="0"/>
        <w:tabs>
          <w:tab w:val="num" w:pos="567"/>
        </w:tabs>
        <w:ind w:firstLine="567"/>
        <w:jc w:val="both"/>
        <w:rPr>
          <w:sz w:val="24"/>
          <w:szCs w:val="24"/>
        </w:rPr>
      </w:pPr>
    </w:p>
    <w:p w14:paraId="59ECDE7F" w14:textId="77777777" w:rsidR="001C231C" w:rsidRDefault="00FA16D3">
      <w:pPr>
        <w:pStyle w:val="af0"/>
        <w:widowControl w:val="0"/>
        <w:numPr>
          <w:ilvl w:val="0"/>
          <w:numId w:val="1"/>
        </w:numPr>
        <w:tabs>
          <w:tab w:val="left" w:pos="142"/>
          <w:tab w:val="left" w:pos="284"/>
          <w:tab w:val="left" w:pos="1276"/>
          <w:tab w:val="left" w:pos="1560"/>
        </w:tabs>
        <w:contextualSpacing/>
        <w:jc w:val="center"/>
        <w:rPr>
          <w:b/>
          <w:sz w:val="24"/>
          <w:szCs w:val="24"/>
        </w:rPr>
      </w:pPr>
      <w:r>
        <w:rPr>
          <w:b/>
          <w:sz w:val="24"/>
          <w:szCs w:val="24"/>
        </w:rPr>
        <w:t>Обстоятельства непреодолимой силы</w:t>
      </w:r>
    </w:p>
    <w:p w14:paraId="59ECDE81" w14:textId="77777777" w:rsidR="001C231C" w:rsidRDefault="00FA16D3">
      <w:pPr>
        <w:pStyle w:val="af0"/>
        <w:widowControl w:val="0"/>
        <w:numPr>
          <w:ilvl w:val="1"/>
          <w:numId w:val="1"/>
        </w:numPr>
        <w:tabs>
          <w:tab w:val="left" w:pos="142"/>
          <w:tab w:val="left" w:pos="426"/>
          <w:tab w:val="left" w:pos="851"/>
          <w:tab w:val="left" w:pos="1276"/>
        </w:tabs>
        <w:ind w:left="0" w:firstLine="567"/>
        <w:contextualSpacing/>
        <w:jc w:val="both"/>
        <w:rPr>
          <w:sz w:val="24"/>
          <w:szCs w:val="24"/>
        </w:rPr>
      </w:pPr>
      <w:r>
        <w:rPr>
          <w:sz w:val="24"/>
          <w:szCs w:val="24"/>
        </w:rPr>
        <w:t>Стороны по настоящему Договору освобождаются от ответственности за полное или частичное неисполнение либо ненадлежащее исполнение своих обязательств в случае, если такое неисполнение явилось следствием обстоятельств непреодолимой силы, то есть событий, которые нельзя было предвидеть или предотвратить. К таким событиям относятся: стихийные бедствия, военные действия, принятие государственными органами или органами местного самоуправления нормативных или правоприменительных актов и иные действия, находящиеся вне разумного предвидения и контроля Сторон.</w:t>
      </w:r>
    </w:p>
    <w:p w14:paraId="59ECDE82" w14:textId="77777777" w:rsidR="001C231C" w:rsidRDefault="00FA16D3">
      <w:pPr>
        <w:pStyle w:val="af0"/>
        <w:widowControl w:val="0"/>
        <w:numPr>
          <w:ilvl w:val="1"/>
          <w:numId w:val="1"/>
        </w:numPr>
        <w:tabs>
          <w:tab w:val="left" w:pos="142"/>
          <w:tab w:val="left" w:pos="426"/>
          <w:tab w:val="left" w:pos="1276"/>
        </w:tabs>
        <w:ind w:left="0" w:firstLine="567"/>
        <w:contextualSpacing/>
        <w:jc w:val="both"/>
        <w:rPr>
          <w:sz w:val="24"/>
          <w:szCs w:val="24"/>
        </w:rPr>
      </w:pPr>
      <w:r>
        <w:rPr>
          <w:sz w:val="24"/>
          <w:szCs w:val="24"/>
        </w:rPr>
        <w:t>При наступлении обстоятельств непреодолимой силы каждая Сторона должна не позднее 5 (пяти) рабочих дней с момента наступления таких обстоятельств известить о них в письменном виде другую Сторону. Извещение должно содержать данные о характере обстоятельств, оценку их влияния на возможность исполнения Стороной своих обязательств по данному Договору, а также предполагаемые сроки их действия.</w:t>
      </w:r>
    </w:p>
    <w:p w14:paraId="59ECDE83" w14:textId="77777777" w:rsidR="001C231C" w:rsidRDefault="00FA16D3">
      <w:pPr>
        <w:pStyle w:val="af0"/>
        <w:widowControl w:val="0"/>
        <w:numPr>
          <w:ilvl w:val="1"/>
          <w:numId w:val="1"/>
        </w:numPr>
        <w:tabs>
          <w:tab w:val="left" w:pos="142"/>
          <w:tab w:val="left" w:pos="426"/>
          <w:tab w:val="left" w:pos="1276"/>
          <w:tab w:val="left" w:pos="1560"/>
        </w:tabs>
        <w:ind w:left="0" w:firstLine="567"/>
        <w:jc w:val="both"/>
        <w:rPr>
          <w:sz w:val="24"/>
          <w:szCs w:val="24"/>
        </w:rPr>
      </w:pPr>
      <w:r>
        <w:rPr>
          <w:sz w:val="24"/>
          <w:szCs w:val="24"/>
        </w:rPr>
        <w:t>В случае наступления обстоятельств непреодолимой силы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 при условии предоставления заверенных полномочными государственными органами документов, подтверждающих вышеуказанные обстоятельства.</w:t>
      </w:r>
    </w:p>
    <w:p w14:paraId="59ECDE84" w14:textId="77777777" w:rsidR="001C231C" w:rsidRDefault="00FA16D3">
      <w:pPr>
        <w:pStyle w:val="af0"/>
        <w:widowControl w:val="0"/>
        <w:numPr>
          <w:ilvl w:val="1"/>
          <w:numId w:val="1"/>
        </w:numPr>
        <w:tabs>
          <w:tab w:val="left" w:pos="142"/>
          <w:tab w:val="left" w:pos="426"/>
          <w:tab w:val="left" w:pos="1276"/>
          <w:tab w:val="left" w:pos="1560"/>
        </w:tabs>
        <w:ind w:left="0" w:firstLine="567"/>
        <w:jc w:val="both"/>
        <w:rPr>
          <w:sz w:val="24"/>
          <w:szCs w:val="24"/>
        </w:rPr>
      </w:pPr>
      <w:r>
        <w:rPr>
          <w:sz w:val="24"/>
          <w:szCs w:val="24"/>
        </w:rPr>
        <w:t>Если действие обстоятельств непреодолимой силы продолжается свыше одного месяца, Стороны проводят дополнительные переговоры для выявления приемлемых альтернативных способов исполнения настоящего Договора либо настоящий Договор подлежит расторжению в установленном порядке.</w:t>
      </w:r>
    </w:p>
    <w:p w14:paraId="59ECDE85" w14:textId="77777777" w:rsidR="001C231C" w:rsidRDefault="00FA16D3">
      <w:pPr>
        <w:widowControl w:val="0"/>
        <w:numPr>
          <w:ilvl w:val="1"/>
          <w:numId w:val="1"/>
        </w:numPr>
        <w:tabs>
          <w:tab w:val="left" w:pos="993"/>
          <w:tab w:val="left" w:pos="1418"/>
        </w:tabs>
        <w:ind w:left="0" w:firstLine="567"/>
        <w:jc w:val="both"/>
        <w:rPr>
          <w:sz w:val="24"/>
          <w:szCs w:val="24"/>
        </w:rPr>
      </w:pPr>
      <w:bookmarkStart w:id="7" w:name="_Hlk77856251"/>
      <w:r>
        <w:rPr>
          <w:color w:val="000000"/>
          <w:sz w:val="24"/>
          <w:szCs w:val="24"/>
        </w:rPr>
        <w:t xml:space="preserve">Настоящий Договор составлен и подписан в условиях распространения </w:t>
      </w:r>
      <w:proofErr w:type="spellStart"/>
      <w:r>
        <w:rPr>
          <w:color w:val="000000"/>
          <w:sz w:val="24"/>
          <w:szCs w:val="24"/>
        </w:rPr>
        <w:t>коронавирусной</w:t>
      </w:r>
      <w:proofErr w:type="spellEnd"/>
      <w:r>
        <w:rPr>
          <w:color w:val="000000"/>
          <w:sz w:val="24"/>
          <w:szCs w:val="24"/>
        </w:rPr>
        <w:t xml:space="preserve"> инфекции, при этом Стороны не признают данное событие обстоятельством непреодолимой силы и не могут на него ссылаться в случае неисполнения или ненадлежащего исполнения </w:t>
      </w:r>
      <w:bookmarkEnd w:id="7"/>
      <w:r>
        <w:rPr>
          <w:color w:val="000000"/>
          <w:sz w:val="24"/>
          <w:szCs w:val="24"/>
        </w:rPr>
        <w:t>обязательств.</w:t>
      </w:r>
    </w:p>
    <w:p w14:paraId="59ECDE86" w14:textId="77777777" w:rsidR="001C231C" w:rsidRDefault="001C231C">
      <w:pPr>
        <w:widowControl w:val="0"/>
        <w:tabs>
          <w:tab w:val="left" w:pos="993"/>
          <w:tab w:val="num" w:pos="1418"/>
        </w:tabs>
        <w:ind w:firstLine="567"/>
        <w:jc w:val="both"/>
        <w:rPr>
          <w:sz w:val="24"/>
          <w:szCs w:val="24"/>
        </w:rPr>
      </w:pPr>
    </w:p>
    <w:p w14:paraId="59ECDE87" w14:textId="77777777" w:rsidR="001C231C" w:rsidRDefault="00FA16D3">
      <w:pPr>
        <w:pStyle w:val="af0"/>
        <w:widowControl w:val="0"/>
        <w:numPr>
          <w:ilvl w:val="0"/>
          <w:numId w:val="1"/>
        </w:numPr>
        <w:shd w:val="clear" w:color="auto" w:fill="FFFFFF"/>
        <w:tabs>
          <w:tab w:val="num" w:pos="567"/>
          <w:tab w:val="left" w:pos="1418"/>
        </w:tabs>
        <w:ind w:left="0" w:firstLine="567"/>
        <w:contextualSpacing/>
        <w:jc w:val="center"/>
        <w:rPr>
          <w:b/>
          <w:sz w:val="24"/>
          <w:szCs w:val="24"/>
        </w:rPr>
      </w:pPr>
      <w:bookmarkStart w:id="8" w:name="_Hlk66174077"/>
      <w:r>
        <w:rPr>
          <w:b/>
          <w:sz w:val="24"/>
          <w:szCs w:val="24"/>
        </w:rPr>
        <w:t>Основания расторжения Договора</w:t>
      </w:r>
    </w:p>
    <w:p w14:paraId="59ECDE89" w14:textId="77777777" w:rsidR="001C231C" w:rsidRDefault="00FA16D3">
      <w:pPr>
        <w:pStyle w:val="af0"/>
        <w:widowControl w:val="0"/>
        <w:numPr>
          <w:ilvl w:val="1"/>
          <w:numId w:val="1"/>
        </w:numPr>
        <w:shd w:val="clear" w:color="auto" w:fill="FFFFFF"/>
        <w:tabs>
          <w:tab w:val="left" w:pos="720"/>
          <w:tab w:val="left" w:pos="1134"/>
          <w:tab w:val="left" w:pos="1418"/>
        </w:tabs>
        <w:ind w:left="0" w:firstLine="567"/>
        <w:jc w:val="both"/>
        <w:rPr>
          <w:sz w:val="24"/>
          <w:szCs w:val="24"/>
        </w:rPr>
      </w:pPr>
      <w:r>
        <w:rPr>
          <w:sz w:val="24"/>
          <w:szCs w:val="24"/>
        </w:rPr>
        <w:t>Сублицензиат вправе в одностороннем порядке отказаться от исполнения настоящего Договора в случае задержки Сублицензиаром выполнения обязательств по настоящему Договору более чем на 10 (десять) рабочих дней по причинам, не зависящим от Сублицензиата.</w:t>
      </w:r>
    </w:p>
    <w:p w14:paraId="59ECDE8A" w14:textId="01E296DA" w:rsidR="001C231C" w:rsidRDefault="00FA16D3">
      <w:pPr>
        <w:widowControl w:val="0"/>
        <w:numPr>
          <w:ilvl w:val="1"/>
          <w:numId w:val="1"/>
        </w:numPr>
        <w:shd w:val="clear" w:color="auto" w:fill="FFFFFF"/>
        <w:tabs>
          <w:tab w:val="left" w:pos="720"/>
          <w:tab w:val="left" w:pos="1134"/>
          <w:tab w:val="left" w:pos="1418"/>
        </w:tabs>
        <w:ind w:left="0" w:firstLine="567"/>
        <w:jc w:val="both"/>
        <w:rPr>
          <w:sz w:val="24"/>
          <w:szCs w:val="24"/>
        </w:rPr>
      </w:pPr>
      <w:r>
        <w:rPr>
          <w:sz w:val="24"/>
          <w:szCs w:val="24"/>
        </w:rPr>
        <w:t>Уведомление о расторжении настоящего Договора должно быть направлено Сублицензиару посредством электронной связи на адрес электронной почты, указанный в разделе 1</w:t>
      </w:r>
      <w:r w:rsidR="00F66CD8">
        <w:rPr>
          <w:sz w:val="24"/>
          <w:szCs w:val="24"/>
        </w:rPr>
        <w:t>5</w:t>
      </w:r>
      <w:r>
        <w:rPr>
          <w:sz w:val="24"/>
          <w:szCs w:val="24"/>
        </w:rPr>
        <w:t xml:space="preserve"> настоящего Договора, не позднее, чем за 10 (десять) рабочих дней до предполагаемой даты его расторжения с последующим направлением уведомления на бумажном носителе.</w:t>
      </w:r>
    </w:p>
    <w:p w14:paraId="59ECDE8B" w14:textId="77777777" w:rsidR="001C231C" w:rsidRDefault="00FA16D3">
      <w:pPr>
        <w:pStyle w:val="af0"/>
        <w:widowControl w:val="0"/>
        <w:numPr>
          <w:ilvl w:val="1"/>
          <w:numId w:val="1"/>
        </w:numPr>
        <w:shd w:val="clear" w:color="auto" w:fill="FFFFFF"/>
        <w:tabs>
          <w:tab w:val="left" w:pos="720"/>
          <w:tab w:val="left" w:pos="1134"/>
          <w:tab w:val="left" w:pos="1418"/>
        </w:tabs>
        <w:ind w:left="0" w:firstLine="709"/>
        <w:jc w:val="both"/>
        <w:rPr>
          <w:sz w:val="24"/>
          <w:szCs w:val="24"/>
        </w:rPr>
      </w:pPr>
      <w:r>
        <w:rPr>
          <w:sz w:val="24"/>
          <w:szCs w:val="24"/>
        </w:rPr>
        <w:t>Сублицензиар вправе в одностороннем порядке отказаться от исполнения настоящего Договора в следующих случаях:</w:t>
      </w:r>
    </w:p>
    <w:p w14:paraId="59ECDE8C" w14:textId="77777777" w:rsidR="001C231C" w:rsidRDefault="00FA16D3">
      <w:pPr>
        <w:pStyle w:val="af0"/>
        <w:widowControl w:val="0"/>
        <w:numPr>
          <w:ilvl w:val="2"/>
          <w:numId w:val="1"/>
        </w:numPr>
        <w:shd w:val="clear" w:color="auto" w:fill="FFFFFF"/>
        <w:tabs>
          <w:tab w:val="left" w:pos="1134"/>
          <w:tab w:val="left" w:pos="1418"/>
        </w:tabs>
        <w:ind w:left="0" w:firstLine="709"/>
        <w:jc w:val="both"/>
        <w:rPr>
          <w:sz w:val="24"/>
          <w:szCs w:val="24"/>
        </w:rPr>
      </w:pPr>
      <w:r>
        <w:rPr>
          <w:sz w:val="24"/>
          <w:szCs w:val="24"/>
        </w:rPr>
        <w:t>Существенного нарушения Сублицензиатом обязанности уплатить Сублицензиару в установленный Договором срок вознаграждение.</w:t>
      </w:r>
    </w:p>
    <w:p w14:paraId="59ECDE8D" w14:textId="77777777" w:rsidR="001C231C" w:rsidRDefault="00FA16D3">
      <w:pPr>
        <w:widowControl w:val="0"/>
        <w:numPr>
          <w:ilvl w:val="2"/>
          <w:numId w:val="1"/>
        </w:numPr>
        <w:shd w:val="clear" w:color="auto" w:fill="FFFFFF"/>
        <w:tabs>
          <w:tab w:val="left" w:pos="1134"/>
          <w:tab w:val="left" w:pos="1418"/>
          <w:tab w:val="left" w:pos="1560"/>
        </w:tabs>
        <w:ind w:left="0" w:firstLine="709"/>
        <w:jc w:val="both"/>
        <w:rPr>
          <w:sz w:val="24"/>
          <w:szCs w:val="24"/>
        </w:rPr>
      </w:pPr>
      <w:r>
        <w:rPr>
          <w:sz w:val="24"/>
          <w:szCs w:val="24"/>
        </w:rPr>
        <w:t>Неоднократных нарушений Сублицензиатом условий настоящего Договора.</w:t>
      </w:r>
    </w:p>
    <w:p w14:paraId="59ECDE8E" w14:textId="1A2BB5AE" w:rsidR="001C231C" w:rsidRDefault="00FA16D3">
      <w:pPr>
        <w:widowControl w:val="0"/>
        <w:shd w:val="clear" w:color="auto" w:fill="FFFFFF"/>
        <w:tabs>
          <w:tab w:val="left" w:pos="720"/>
          <w:tab w:val="left" w:pos="1134"/>
          <w:tab w:val="left" w:pos="1418"/>
        </w:tabs>
        <w:ind w:firstLine="709"/>
        <w:jc w:val="both"/>
        <w:rPr>
          <w:sz w:val="24"/>
          <w:szCs w:val="24"/>
        </w:rPr>
      </w:pPr>
      <w:r>
        <w:rPr>
          <w:sz w:val="24"/>
          <w:szCs w:val="24"/>
        </w:rPr>
        <w:t>10.4. Уведомление о расторжении настоящего Договора должно быть направлено Сублицензиату посредством электронной связи на адрес электронной почты, указанный в разделе 1</w:t>
      </w:r>
      <w:r w:rsidR="00F66CD8">
        <w:rPr>
          <w:sz w:val="24"/>
          <w:szCs w:val="24"/>
        </w:rPr>
        <w:t>5</w:t>
      </w:r>
      <w:r>
        <w:rPr>
          <w:sz w:val="24"/>
          <w:szCs w:val="24"/>
        </w:rPr>
        <w:t xml:space="preserve"> настоящего Договора, не позднее, чем за 10 (десять) рабочих дней до предполагаемой даты его расторжения с последующим направлением уведомления на бумажном носителе.</w:t>
      </w:r>
    </w:p>
    <w:p w14:paraId="59ECDE8F" w14:textId="77777777" w:rsidR="001C231C" w:rsidRDefault="00FA16D3">
      <w:pPr>
        <w:jc w:val="both"/>
        <w:rPr>
          <w:sz w:val="24"/>
          <w:szCs w:val="24"/>
        </w:rPr>
      </w:pPr>
      <w:r>
        <w:rPr>
          <w:sz w:val="24"/>
          <w:szCs w:val="24"/>
        </w:rPr>
        <w:t>10.5. Договор считается расторгнутым по основаниям, предусмотренным настоящим разделом, с даты, указанной в уведомлении о расторжении настоящего Договора.</w:t>
      </w:r>
    </w:p>
    <w:p w14:paraId="59ECDE90" w14:textId="77777777" w:rsidR="001C231C" w:rsidRDefault="001C231C">
      <w:pPr>
        <w:pStyle w:val="af2"/>
        <w:widowControl w:val="0"/>
        <w:tabs>
          <w:tab w:val="left" w:pos="142"/>
          <w:tab w:val="left" w:pos="426"/>
          <w:tab w:val="left" w:pos="1134"/>
          <w:tab w:val="left" w:pos="1418"/>
        </w:tabs>
        <w:spacing w:after="0"/>
        <w:rPr>
          <w:b/>
          <w:sz w:val="24"/>
          <w:szCs w:val="24"/>
        </w:rPr>
      </w:pPr>
    </w:p>
    <w:p w14:paraId="59ECDE91" w14:textId="77777777" w:rsidR="001C231C" w:rsidRDefault="00FA16D3">
      <w:pPr>
        <w:pStyle w:val="af2"/>
        <w:widowControl w:val="0"/>
        <w:numPr>
          <w:ilvl w:val="0"/>
          <w:numId w:val="1"/>
        </w:numPr>
        <w:tabs>
          <w:tab w:val="left" w:pos="142"/>
          <w:tab w:val="left" w:pos="426"/>
          <w:tab w:val="left" w:pos="1134"/>
          <w:tab w:val="left" w:pos="1418"/>
        </w:tabs>
        <w:spacing w:after="0"/>
        <w:ind w:firstLine="709"/>
        <w:jc w:val="center"/>
        <w:rPr>
          <w:b/>
          <w:sz w:val="24"/>
          <w:szCs w:val="24"/>
        </w:rPr>
      </w:pPr>
      <w:r>
        <w:rPr>
          <w:b/>
          <w:sz w:val="24"/>
          <w:szCs w:val="24"/>
        </w:rPr>
        <w:t>Заверения об обстоятельствах</w:t>
      </w:r>
    </w:p>
    <w:p w14:paraId="59ECDE93" w14:textId="77777777" w:rsidR="001C231C" w:rsidRDefault="00FA16D3">
      <w:pPr>
        <w:pStyle w:val="af2"/>
        <w:widowControl w:val="0"/>
        <w:numPr>
          <w:ilvl w:val="1"/>
          <w:numId w:val="1"/>
        </w:numPr>
        <w:tabs>
          <w:tab w:val="left" w:pos="284"/>
        </w:tabs>
        <w:spacing w:after="0"/>
        <w:ind w:left="0" w:firstLine="851"/>
        <w:jc w:val="both"/>
        <w:rPr>
          <w:b/>
          <w:sz w:val="24"/>
          <w:szCs w:val="24"/>
        </w:rPr>
      </w:pPr>
      <w:r>
        <w:rPr>
          <w:sz w:val="24"/>
          <w:szCs w:val="24"/>
        </w:rPr>
        <w:lastRenderedPageBreak/>
        <w:t>В соответствии со статьей 431.2 Гражданского кодекса Российской Федерации Сублицензиар заверяет Сублицензиат, что на момент заключения Договора:</w:t>
      </w:r>
    </w:p>
    <w:p w14:paraId="59ECDE94" w14:textId="77777777" w:rsidR="001C231C" w:rsidRDefault="00FA16D3">
      <w:pPr>
        <w:numPr>
          <w:ilvl w:val="0"/>
          <w:numId w:val="11"/>
        </w:numPr>
        <w:tabs>
          <w:tab w:val="clear" w:pos="1211"/>
          <w:tab w:val="left" w:pos="284"/>
          <w:tab w:val="left" w:pos="1276"/>
        </w:tabs>
        <w:ind w:left="0" w:firstLine="851"/>
        <w:contextualSpacing/>
        <w:jc w:val="both"/>
        <w:rPr>
          <w:sz w:val="24"/>
          <w:szCs w:val="24"/>
        </w:rPr>
      </w:pPr>
      <w:r>
        <w:rPr>
          <w:sz w:val="24"/>
          <w:szCs w:val="24"/>
        </w:rPr>
        <w:t xml:space="preserve">работники и иные физические лица, привлекаемые Сублицензиаром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14:paraId="59ECDE95" w14:textId="77777777" w:rsidR="001C231C" w:rsidRDefault="00FA16D3">
      <w:pPr>
        <w:numPr>
          <w:ilvl w:val="0"/>
          <w:numId w:val="11"/>
        </w:numPr>
        <w:tabs>
          <w:tab w:val="clear" w:pos="1211"/>
          <w:tab w:val="num" w:pos="0"/>
          <w:tab w:val="left" w:pos="1276"/>
        </w:tabs>
        <w:ind w:left="0" w:firstLine="851"/>
        <w:contextualSpacing/>
        <w:jc w:val="both"/>
        <w:rPr>
          <w:sz w:val="24"/>
          <w:szCs w:val="24"/>
        </w:rPr>
      </w:pPr>
      <w:r>
        <w:rPr>
          <w:sz w:val="24"/>
          <w:szCs w:val="24"/>
        </w:rPr>
        <w:t xml:space="preserve">Сублицензиар, а также привлекаемые им в целях исполнения Договора лица (субподрядчики, </w:t>
      </w:r>
      <w:proofErr w:type="spellStart"/>
      <w:r>
        <w:rPr>
          <w:sz w:val="24"/>
          <w:szCs w:val="24"/>
        </w:rPr>
        <w:t>субисполнители</w:t>
      </w:r>
      <w:proofErr w:type="spellEnd"/>
      <w:r>
        <w:rPr>
          <w:sz w:val="24"/>
          <w:szCs w:val="24"/>
        </w:rPr>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59ECDE96" w14:textId="77777777" w:rsidR="001C231C" w:rsidRDefault="00FA16D3">
      <w:pPr>
        <w:numPr>
          <w:ilvl w:val="0"/>
          <w:numId w:val="11"/>
        </w:numPr>
        <w:tabs>
          <w:tab w:val="clear" w:pos="1211"/>
          <w:tab w:val="num" w:pos="0"/>
          <w:tab w:val="left" w:pos="1276"/>
        </w:tabs>
        <w:ind w:left="0" w:firstLine="851"/>
        <w:contextualSpacing/>
        <w:jc w:val="both"/>
        <w:rPr>
          <w:sz w:val="24"/>
          <w:szCs w:val="24"/>
        </w:rPr>
      </w:pPr>
      <w:r>
        <w:rPr>
          <w:sz w:val="24"/>
          <w:szCs w:val="24"/>
        </w:rPr>
        <w:t xml:space="preserve">Сублицензиар, а также привлекаемые им в целях исполнения Договора лица (субподрядчики, </w:t>
      </w:r>
      <w:proofErr w:type="spellStart"/>
      <w:r>
        <w:rPr>
          <w:sz w:val="24"/>
          <w:szCs w:val="24"/>
        </w:rPr>
        <w:t>субисполнители</w:t>
      </w:r>
      <w:proofErr w:type="spellEnd"/>
      <w:r>
        <w:rPr>
          <w:sz w:val="24"/>
          <w:szCs w:val="24"/>
        </w:rPr>
        <w:t xml:space="preserve">, субпоставщики и т.п.) являются добросовестными налогоплательщиками; в отношении каждого привлеченного лица (субподрядчика, </w:t>
      </w:r>
      <w:proofErr w:type="spellStart"/>
      <w:r>
        <w:rPr>
          <w:sz w:val="24"/>
          <w:szCs w:val="24"/>
        </w:rPr>
        <w:t>субисполнителя</w:t>
      </w:r>
      <w:proofErr w:type="spellEnd"/>
      <w:r>
        <w:rPr>
          <w:sz w:val="24"/>
          <w:szCs w:val="24"/>
        </w:rPr>
        <w:t>, субпоставщика и т.п.) Сублицензиар располагает необходимыми документами, свидетельствующими о соблюдении привлеченными Сублицензиарами требований налогового законодательства;</w:t>
      </w:r>
    </w:p>
    <w:p w14:paraId="59ECDE97" w14:textId="77777777" w:rsidR="001C231C" w:rsidRDefault="00FA16D3">
      <w:pPr>
        <w:numPr>
          <w:ilvl w:val="0"/>
          <w:numId w:val="11"/>
        </w:numPr>
        <w:tabs>
          <w:tab w:val="clear" w:pos="1211"/>
          <w:tab w:val="num" w:pos="0"/>
          <w:tab w:val="left" w:pos="1276"/>
        </w:tabs>
        <w:ind w:left="0" w:firstLine="851"/>
        <w:contextualSpacing/>
        <w:jc w:val="both"/>
        <w:rPr>
          <w:sz w:val="24"/>
          <w:szCs w:val="24"/>
        </w:rPr>
      </w:pPr>
      <w:r>
        <w:rPr>
          <w:sz w:val="24"/>
          <w:szCs w:val="24"/>
        </w:rPr>
        <w:t>обязательства по Договору будут исполняться непосредственно Сублицензиаром и (или) лицом (лицами), на которого (которых) Сублицензиар возложил исполнение обязательств по соответствующему договору; Сублицензиар несет ответственность за действительность отношений с лицами, привлекаемыми им в целях исполнения обязательств по Договору.</w:t>
      </w:r>
    </w:p>
    <w:p w14:paraId="59ECDE98" w14:textId="77777777" w:rsidR="001C231C" w:rsidRDefault="00FA16D3">
      <w:pPr>
        <w:tabs>
          <w:tab w:val="num" w:pos="142"/>
          <w:tab w:val="left" w:pos="851"/>
          <w:tab w:val="left" w:pos="1276"/>
        </w:tabs>
        <w:ind w:firstLine="709"/>
        <w:contextualSpacing/>
        <w:jc w:val="both"/>
        <w:rPr>
          <w:sz w:val="24"/>
          <w:szCs w:val="24"/>
        </w:rPr>
      </w:pPr>
      <w:r>
        <w:rPr>
          <w:sz w:val="24"/>
          <w:szCs w:val="24"/>
        </w:rPr>
        <w:tab/>
        <w:t>Сублицензиат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Сублицензиата существенное значение.</w:t>
      </w:r>
    </w:p>
    <w:p w14:paraId="59ECDE99" w14:textId="77777777" w:rsidR="001C231C" w:rsidRDefault="00FA16D3">
      <w:pPr>
        <w:pStyle w:val="af2"/>
        <w:widowControl w:val="0"/>
        <w:numPr>
          <w:ilvl w:val="1"/>
          <w:numId w:val="1"/>
        </w:numPr>
        <w:tabs>
          <w:tab w:val="num" w:pos="142"/>
          <w:tab w:val="left" w:pos="284"/>
        </w:tabs>
        <w:spacing w:after="0"/>
        <w:ind w:left="0" w:firstLine="709"/>
        <w:jc w:val="both"/>
        <w:rPr>
          <w:sz w:val="24"/>
          <w:szCs w:val="24"/>
        </w:rPr>
      </w:pPr>
      <w:r>
        <w:rPr>
          <w:sz w:val="24"/>
          <w:szCs w:val="24"/>
        </w:rPr>
        <w:t xml:space="preserve">В соответствии со статьей 307 Гражданского кодекса Российской Федерации Сублицензиар обязуется обеспечить соответствие своей деятельности и деятельности привлекаемых им лиц (субподрядчиков, </w:t>
      </w:r>
      <w:proofErr w:type="spellStart"/>
      <w:r>
        <w:rPr>
          <w:sz w:val="24"/>
          <w:szCs w:val="24"/>
        </w:rPr>
        <w:t>субисполнителей</w:t>
      </w:r>
      <w:proofErr w:type="spellEnd"/>
      <w:r>
        <w:rPr>
          <w:sz w:val="24"/>
          <w:szCs w:val="24"/>
        </w:rPr>
        <w:t>, субпоставщиков и т.п.) условиям, указанным в п. 12.1.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Сублицензиар дает заверения в п. 12.1. Договора на момент его заключения, одновременно являются условиями, исполнение которых Сублицензиар обязуется обеспечить в будущем и отвечать за их неисполнение по правилам главы 25 Гражданского кодекса Российской Федерации.</w:t>
      </w:r>
    </w:p>
    <w:p w14:paraId="59ECDE9A" w14:textId="77777777" w:rsidR="001C231C" w:rsidRDefault="001C231C">
      <w:pPr>
        <w:widowControl w:val="0"/>
        <w:tabs>
          <w:tab w:val="left" w:pos="142"/>
          <w:tab w:val="left" w:pos="426"/>
          <w:tab w:val="left" w:pos="1276"/>
          <w:tab w:val="left" w:pos="1560"/>
        </w:tabs>
        <w:ind w:firstLine="709"/>
        <w:jc w:val="center"/>
        <w:rPr>
          <w:b/>
          <w:sz w:val="24"/>
          <w:szCs w:val="24"/>
        </w:rPr>
      </w:pPr>
    </w:p>
    <w:p w14:paraId="59ECDE9B" w14:textId="77777777" w:rsidR="001C231C" w:rsidRDefault="00FA16D3">
      <w:pPr>
        <w:pStyle w:val="af0"/>
        <w:widowControl w:val="0"/>
        <w:numPr>
          <w:ilvl w:val="0"/>
          <w:numId w:val="1"/>
        </w:numPr>
        <w:tabs>
          <w:tab w:val="left" w:pos="142"/>
          <w:tab w:val="left" w:pos="426"/>
          <w:tab w:val="left" w:pos="1276"/>
          <w:tab w:val="left" w:pos="1560"/>
        </w:tabs>
        <w:contextualSpacing/>
        <w:jc w:val="center"/>
        <w:rPr>
          <w:b/>
          <w:sz w:val="24"/>
          <w:szCs w:val="24"/>
        </w:rPr>
      </w:pPr>
      <w:r>
        <w:rPr>
          <w:b/>
          <w:sz w:val="24"/>
          <w:szCs w:val="24"/>
        </w:rPr>
        <w:t>Конфиденциальность</w:t>
      </w:r>
    </w:p>
    <w:p w14:paraId="59ECDE9D" w14:textId="77777777" w:rsidR="001C231C" w:rsidRDefault="00FA16D3">
      <w:pPr>
        <w:pStyle w:val="af0"/>
        <w:widowControl w:val="0"/>
        <w:numPr>
          <w:ilvl w:val="1"/>
          <w:numId w:val="1"/>
        </w:numPr>
        <w:tabs>
          <w:tab w:val="left" w:pos="142"/>
          <w:tab w:val="left" w:pos="426"/>
          <w:tab w:val="left" w:pos="1276"/>
          <w:tab w:val="left" w:pos="1560"/>
        </w:tabs>
        <w:ind w:left="0" w:firstLine="709"/>
        <w:contextualSpacing/>
        <w:jc w:val="both"/>
        <w:rPr>
          <w:sz w:val="24"/>
          <w:szCs w:val="24"/>
        </w:rPr>
      </w:pPr>
      <w:r>
        <w:rPr>
          <w:sz w:val="24"/>
          <w:szCs w:val="24"/>
        </w:rPr>
        <w:t xml:space="preserve">Стороны в течение срока действия настоящего Договора, а также в течение 5 (пяти) лет по окончании его действия, обязуются обеспечить конфиденциальность условий Договора, а также любой иной информации и данных, получаемых друг от друга в связи с исполнением настоящего Договора (в том числе персональных данных), за исключением информации и данных, являющихся общедоступными (далее – конфиденциальная информация). Каждая из Сторон обязуется не разглашать конфиденциальную информацию третьим лицам без получения предварительного письменного согласия Стороны, являющейся владельцем конфиденциальной информации. </w:t>
      </w:r>
    </w:p>
    <w:p w14:paraId="59ECDE9E" w14:textId="77777777" w:rsidR="001C231C" w:rsidRDefault="00FA16D3">
      <w:pPr>
        <w:pStyle w:val="af0"/>
        <w:widowControl w:val="0"/>
        <w:tabs>
          <w:tab w:val="left" w:pos="142"/>
          <w:tab w:val="left" w:pos="426"/>
          <w:tab w:val="left" w:pos="1276"/>
          <w:tab w:val="left" w:pos="1560"/>
        </w:tabs>
        <w:ind w:left="0" w:firstLine="709"/>
        <w:jc w:val="both"/>
        <w:rPr>
          <w:sz w:val="24"/>
          <w:szCs w:val="24"/>
        </w:rPr>
      </w:pPr>
      <w:r>
        <w:rPr>
          <w:sz w:val="24"/>
          <w:szCs w:val="24"/>
        </w:rPr>
        <w:t>Стороны обязуются при передаче информации соблюдать запреты, установленные антимонопольным законодательством, в том числе обязуются не использовать полученную информацию с целью недопущения, ограничения, устранения конкуренции и (или) ущемления интересов других лиц (хозяйствующих субъектов) в сфере предпринимательской деятельности либо неопределенного круга потребителей, в том числе действий (бездействия), указанных в статьях 10, 11, 11.1, 14.7 Федерального закона «О защите конкуренции» от 26.07.2006 N 135-ФЗ.</w:t>
      </w:r>
    </w:p>
    <w:p w14:paraId="59ECDE9F" w14:textId="77777777" w:rsidR="001C231C" w:rsidRDefault="00FA16D3">
      <w:pPr>
        <w:pStyle w:val="af0"/>
        <w:widowControl w:val="0"/>
        <w:tabs>
          <w:tab w:val="left" w:pos="142"/>
          <w:tab w:val="left" w:pos="426"/>
          <w:tab w:val="left" w:pos="1276"/>
          <w:tab w:val="left" w:pos="1560"/>
        </w:tabs>
        <w:ind w:left="0" w:firstLine="709"/>
        <w:jc w:val="both"/>
        <w:rPr>
          <w:sz w:val="24"/>
          <w:szCs w:val="24"/>
        </w:rPr>
      </w:pPr>
      <w:r>
        <w:rPr>
          <w:sz w:val="24"/>
          <w:szCs w:val="24"/>
        </w:rPr>
        <w:t>Стороны подтверждают, что передача информации осуществляется исключительно в целях обмена информацией в рамках исполнения настоящего Договора.</w:t>
      </w:r>
    </w:p>
    <w:p w14:paraId="59ECDEA0" w14:textId="77777777" w:rsidR="001C231C" w:rsidRDefault="00FA16D3">
      <w:pPr>
        <w:pStyle w:val="af0"/>
        <w:widowControl w:val="0"/>
        <w:numPr>
          <w:ilvl w:val="1"/>
          <w:numId w:val="1"/>
        </w:numPr>
        <w:tabs>
          <w:tab w:val="left" w:pos="142"/>
          <w:tab w:val="left" w:pos="426"/>
          <w:tab w:val="left" w:pos="1276"/>
          <w:tab w:val="left" w:pos="1560"/>
        </w:tabs>
        <w:ind w:left="0" w:firstLine="709"/>
        <w:contextualSpacing/>
        <w:jc w:val="both"/>
        <w:rPr>
          <w:sz w:val="24"/>
          <w:szCs w:val="24"/>
        </w:rPr>
      </w:pPr>
      <w:r>
        <w:rPr>
          <w:sz w:val="24"/>
          <w:szCs w:val="24"/>
        </w:rPr>
        <w:t xml:space="preserve">Стороны обязуются принимать все разумные меры для защиты конфиденциальной информации друг друга от несанкционированного доступа третьих лиц, в том числе: </w:t>
      </w:r>
    </w:p>
    <w:p w14:paraId="59ECDEA1" w14:textId="77777777" w:rsidR="001C231C" w:rsidRDefault="00FA16D3">
      <w:pPr>
        <w:widowControl w:val="0"/>
        <w:tabs>
          <w:tab w:val="left" w:pos="142"/>
          <w:tab w:val="left" w:pos="426"/>
          <w:tab w:val="left" w:pos="1276"/>
          <w:tab w:val="left" w:pos="1560"/>
        </w:tabs>
        <w:ind w:firstLine="709"/>
        <w:jc w:val="both"/>
        <w:rPr>
          <w:sz w:val="24"/>
          <w:szCs w:val="24"/>
        </w:rPr>
      </w:pPr>
      <w:r>
        <w:rPr>
          <w:sz w:val="24"/>
          <w:szCs w:val="24"/>
        </w:rPr>
        <w:lastRenderedPageBreak/>
        <w:tab/>
        <w:t>- хранить конфиденциальную информацию исключительно в предназначенных для этого местах, исключающих доступ к ней третьих лиц;</w:t>
      </w:r>
    </w:p>
    <w:p w14:paraId="59ECDEA2" w14:textId="77777777" w:rsidR="001C231C" w:rsidRDefault="00FA16D3">
      <w:pPr>
        <w:widowControl w:val="0"/>
        <w:tabs>
          <w:tab w:val="left" w:pos="142"/>
          <w:tab w:val="left" w:pos="426"/>
          <w:tab w:val="left" w:pos="1276"/>
          <w:tab w:val="left" w:pos="1560"/>
        </w:tabs>
        <w:ind w:firstLine="709"/>
        <w:jc w:val="both"/>
        <w:rPr>
          <w:sz w:val="24"/>
          <w:szCs w:val="24"/>
        </w:rPr>
      </w:pPr>
      <w:r>
        <w:rPr>
          <w:sz w:val="24"/>
          <w:szCs w:val="24"/>
        </w:rPr>
        <w:tab/>
        <w:t xml:space="preserve">- ограничивать доступ к конфиденциальной информации, в том числе для сотрудников, не имеющих служебной необходимости в ознакомлении с данной информацией. </w:t>
      </w:r>
    </w:p>
    <w:p w14:paraId="59ECDEA3" w14:textId="77777777" w:rsidR="001C231C" w:rsidRDefault="00FA16D3">
      <w:pPr>
        <w:pStyle w:val="af0"/>
        <w:widowControl w:val="0"/>
        <w:numPr>
          <w:ilvl w:val="1"/>
          <w:numId w:val="1"/>
        </w:numPr>
        <w:tabs>
          <w:tab w:val="left" w:pos="142"/>
          <w:tab w:val="left" w:pos="426"/>
          <w:tab w:val="left" w:pos="1276"/>
          <w:tab w:val="left" w:pos="1560"/>
        </w:tabs>
        <w:ind w:left="0" w:firstLine="709"/>
        <w:contextualSpacing/>
        <w:jc w:val="both"/>
        <w:rPr>
          <w:sz w:val="24"/>
          <w:szCs w:val="24"/>
        </w:rPr>
      </w:pPr>
      <w:r>
        <w:rPr>
          <w:sz w:val="24"/>
          <w:szCs w:val="24"/>
        </w:rPr>
        <w:t>Стороны гарантируют полное соблюдение всех условий обработки, хранения и использования полученных персональных данных, согласно Федеральному Закону от 27.07.2006 № 152</w:t>
      </w:r>
      <w:r>
        <w:rPr>
          <w:sz w:val="24"/>
          <w:szCs w:val="24"/>
        </w:rPr>
        <w:noBreakHyphen/>
        <w:t>ФЗ «О персональных данных». Настоящим Договором Сублицензиат поручает Сублицензиару обработку персональных данных Сублицензиата, в соответствии с ч. 3 ст. 6 Федерального закона от 27.07.2006 № 152-ФЗ «О персональных данных». Сублицензиар может осуществлять с персональными данными следующие действия (операции) или совокупность действий (операций) по обработке персональных данных (с использованием средств автоматизации или без использования таких средств):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доступ к персональным данным субъектов персональных данных. Целью обработки персональных данных во всех случаях является исполнение Договора, т.е. обработка персональных данных производится в той мере, в которой это разумно необходимо для исполнения Договора. Перечень обрабатываемых персональных данных определяется в соответствии с Договором. Сублицензиар обязуется соблюдать конфиденциальность персональных данных и иной, охраняемой законом информации, и в любом случае обеспечивать безопасность персональных данных, а также сведений, составляющих коммерческую тайну, при их обработке, на уровне не ниже уровня, определяемого в соответствии c действующим законодательством Российской Федерации в области обработки и защиты персональных данных.</w:t>
      </w:r>
    </w:p>
    <w:p w14:paraId="59ECDEA4" w14:textId="77777777" w:rsidR="001C231C" w:rsidRDefault="00FA16D3">
      <w:pPr>
        <w:pStyle w:val="af0"/>
        <w:widowControl w:val="0"/>
        <w:numPr>
          <w:ilvl w:val="1"/>
          <w:numId w:val="1"/>
        </w:numPr>
        <w:tabs>
          <w:tab w:val="left" w:pos="142"/>
          <w:tab w:val="left" w:pos="426"/>
          <w:tab w:val="left" w:pos="1276"/>
          <w:tab w:val="left" w:pos="1560"/>
        </w:tabs>
        <w:ind w:left="0" w:firstLine="709"/>
        <w:contextualSpacing/>
        <w:jc w:val="both"/>
        <w:rPr>
          <w:sz w:val="24"/>
          <w:szCs w:val="24"/>
        </w:rPr>
      </w:pPr>
      <w:r>
        <w:rPr>
          <w:sz w:val="24"/>
          <w:szCs w:val="24"/>
        </w:rPr>
        <w:t>Стороны обязаны незамедлительно сообщить друг другу о допущенных ими либо ставшим им известным фактах разглашения или угрозы разглашения, незаконном получении или незаконном использовании конфиденциальной информации третьими лицами.</w:t>
      </w:r>
    </w:p>
    <w:p w14:paraId="59ECDEA5" w14:textId="77777777" w:rsidR="001C231C" w:rsidRDefault="00FA16D3">
      <w:pPr>
        <w:pStyle w:val="af0"/>
        <w:widowControl w:val="0"/>
        <w:numPr>
          <w:ilvl w:val="1"/>
          <w:numId w:val="1"/>
        </w:numPr>
        <w:tabs>
          <w:tab w:val="left" w:pos="142"/>
          <w:tab w:val="left" w:pos="426"/>
          <w:tab w:val="left" w:pos="1276"/>
          <w:tab w:val="left" w:pos="1560"/>
        </w:tabs>
        <w:ind w:left="0" w:firstLine="709"/>
        <w:contextualSpacing/>
        <w:jc w:val="both"/>
        <w:rPr>
          <w:sz w:val="24"/>
          <w:szCs w:val="24"/>
        </w:rPr>
      </w:pPr>
      <w:r>
        <w:rPr>
          <w:sz w:val="24"/>
          <w:szCs w:val="24"/>
        </w:rPr>
        <w:t>Стороны не вправе в одностороннем порядке прекращать охрану конфиденциальной информации, предусмотренной настоящим Договором, в том числе в случае своей реорганизации или ликвидации в соответствии с гражданским законодательством.</w:t>
      </w:r>
    </w:p>
    <w:p w14:paraId="59ECDEA6" w14:textId="77777777" w:rsidR="001C231C" w:rsidRDefault="00FA16D3">
      <w:pPr>
        <w:pStyle w:val="af0"/>
        <w:widowControl w:val="0"/>
        <w:numPr>
          <w:ilvl w:val="1"/>
          <w:numId w:val="1"/>
        </w:numPr>
        <w:tabs>
          <w:tab w:val="left" w:pos="142"/>
          <w:tab w:val="left" w:pos="426"/>
          <w:tab w:val="left" w:pos="1276"/>
          <w:tab w:val="left" w:pos="1560"/>
        </w:tabs>
        <w:ind w:left="0" w:firstLine="709"/>
        <w:contextualSpacing/>
        <w:jc w:val="both"/>
        <w:rPr>
          <w:sz w:val="24"/>
          <w:szCs w:val="24"/>
        </w:rPr>
      </w:pPr>
      <w:r>
        <w:rPr>
          <w:sz w:val="24"/>
          <w:szCs w:val="24"/>
        </w:rPr>
        <w:t>Под разглашением конфиденциальной информации в рамках настоящего Договора понимается действие или бездействие одной из Сторон договора,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 При этом форма разглашения конфиденциальной информации третьим лицам (устная, письменная, с использованием технических средств и др.) не имеет значения.</w:t>
      </w:r>
    </w:p>
    <w:p w14:paraId="59ECDEA7" w14:textId="77777777" w:rsidR="001C231C" w:rsidRDefault="00FA16D3">
      <w:pPr>
        <w:pStyle w:val="af0"/>
        <w:widowControl w:val="0"/>
        <w:numPr>
          <w:ilvl w:val="1"/>
          <w:numId w:val="1"/>
        </w:numPr>
        <w:tabs>
          <w:tab w:val="left" w:pos="142"/>
          <w:tab w:val="left" w:pos="426"/>
          <w:tab w:val="left" w:pos="1276"/>
          <w:tab w:val="left" w:pos="1560"/>
        </w:tabs>
        <w:ind w:left="0" w:firstLine="709"/>
        <w:contextualSpacing/>
        <w:jc w:val="both"/>
        <w:rPr>
          <w:sz w:val="24"/>
          <w:szCs w:val="24"/>
        </w:rPr>
      </w:pPr>
      <w:r>
        <w:rPr>
          <w:sz w:val="24"/>
          <w:szCs w:val="24"/>
        </w:rPr>
        <w:t xml:space="preserve">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 органов, и должностных лиц в случаях и в порядке, предусмотренных применимым законодательством. </w:t>
      </w:r>
    </w:p>
    <w:p w14:paraId="59ECDEA8" w14:textId="77777777" w:rsidR="001C231C" w:rsidRDefault="00FA16D3">
      <w:pPr>
        <w:pStyle w:val="af0"/>
        <w:widowControl w:val="0"/>
        <w:numPr>
          <w:ilvl w:val="1"/>
          <w:numId w:val="1"/>
        </w:numPr>
        <w:tabs>
          <w:tab w:val="left" w:pos="142"/>
          <w:tab w:val="left" w:pos="426"/>
          <w:tab w:val="left" w:pos="1276"/>
          <w:tab w:val="left" w:pos="1560"/>
        </w:tabs>
        <w:ind w:left="0" w:firstLine="709"/>
        <w:contextualSpacing/>
        <w:jc w:val="both"/>
        <w:rPr>
          <w:sz w:val="24"/>
          <w:szCs w:val="24"/>
        </w:rPr>
      </w:pPr>
      <w:r>
        <w:rPr>
          <w:sz w:val="24"/>
          <w:szCs w:val="24"/>
        </w:rPr>
        <w:t>В случае раскрытия конфиденциальной информации указанным органам и/или лицам Сторона, раскрывшая конфиденциальную информацию, письменно уведомляет владельца конфиденциальной информации о факте предоставления такой информации, ее содержании и органе, которому предоставлена конфиденциальная информация, не позднее двух рабочих дней с момента раскрытия конфиденциальной информации.</w:t>
      </w:r>
    </w:p>
    <w:p w14:paraId="59ECDEA9" w14:textId="77777777" w:rsidR="001C231C" w:rsidRDefault="00FA16D3">
      <w:pPr>
        <w:pStyle w:val="af0"/>
        <w:widowControl w:val="0"/>
        <w:numPr>
          <w:ilvl w:val="1"/>
          <w:numId w:val="1"/>
        </w:numPr>
        <w:tabs>
          <w:tab w:val="left" w:pos="142"/>
          <w:tab w:val="left" w:pos="426"/>
          <w:tab w:val="left" w:pos="1276"/>
          <w:tab w:val="left" w:pos="1560"/>
        </w:tabs>
        <w:ind w:left="0" w:firstLine="709"/>
        <w:contextualSpacing/>
        <w:jc w:val="both"/>
        <w:rPr>
          <w:sz w:val="24"/>
          <w:szCs w:val="24"/>
        </w:rPr>
      </w:pPr>
      <w:r>
        <w:rPr>
          <w:sz w:val="24"/>
          <w:szCs w:val="24"/>
        </w:rPr>
        <w:t>Стороны вправе передавать информацию о факте заключения настоящего Договора, а также о сделках и соглашениях, согласно которым заключен настоящий Договор, партнерам, клиентам и иным лицам при условии подписания с указанными лицами соглашения о конфиденциальности (в качестве отдельного документа или в составе иного договора), гарантирующего предоставление соответствующими лицами защиты конфиденциальной информации на условиях не худших, чем содержаться в настоящем Договоре.</w:t>
      </w:r>
    </w:p>
    <w:p w14:paraId="59ECDEAA" w14:textId="5BE3FC61" w:rsidR="001C231C" w:rsidRDefault="00FA16D3">
      <w:pPr>
        <w:pStyle w:val="af0"/>
        <w:widowControl w:val="0"/>
        <w:numPr>
          <w:ilvl w:val="1"/>
          <w:numId w:val="1"/>
        </w:numPr>
        <w:tabs>
          <w:tab w:val="left" w:pos="142"/>
          <w:tab w:val="left" w:pos="426"/>
          <w:tab w:val="left" w:pos="1276"/>
          <w:tab w:val="left" w:pos="1560"/>
        </w:tabs>
        <w:ind w:left="0" w:firstLine="709"/>
        <w:contextualSpacing/>
        <w:jc w:val="both"/>
        <w:rPr>
          <w:sz w:val="24"/>
          <w:szCs w:val="24"/>
        </w:rPr>
      </w:pPr>
      <w:r>
        <w:rPr>
          <w:sz w:val="24"/>
          <w:szCs w:val="24"/>
        </w:rPr>
        <w:t xml:space="preserve">В случае неисполнения Сторонами обязательств, предусмотренных настоящим разделом, Сторона, допустившее такое нарушение, обязуется возместить все причиненные этим </w:t>
      </w:r>
      <w:r>
        <w:rPr>
          <w:sz w:val="24"/>
          <w:szCs w:val="24"/>
        </w:rPr>
        <w:lastRenderedPageBreak/>
        <w:t>убытки, в том числе упущенную выгоду, в течение 5 (пяти) рабочих дней после получения соответствующего письменного требования пострадавшей Стороны.</w:t>
      </w:r>
    </w:p>
    <w:p w14:paraId="5455FA9E" w14:textId="44379833" w:rsidR="00F66CD8" w:rsidRDefault="00F66CD8" w:rsidP="00F66CD8">
      <w:pPr>
        <w:pStyle w:val="af0"/>
        <w:widowControl w:val="0"/>
        <w:tabs>
          <w:tab w:val="left" w:pos="142"/>
          <w:tab w:val="left" w:pos="426"/>
          <w:tab w:val="left" w:pos="1276"/>
          <w:tab w:val="left" w:pos="1560"/>
        </w:tabs>
        <w:ind w:left="709"/>
        <w:contextualSpacing/>
        <w:jc w:val="both"/>
        <w:rPr>
          <w:sz w:val="24"/>
          <w:szCs w:val="24"/>
        </w:rPr>
      </w:pPr>
    </w:p>
    <w:p w14:paraId="10C9782B" w14:textId="77777777" w:rsidR="00F66CD8" w:rsidRPr="00F66CD8" w:rsidRDefault="00F66CD8" w:rsidP="00F66CD8">
      <w:pPr>
        <w:pStyle w:val="af0"/>
        <w:widowControl w:val="0"/>
        <w:tabs>
          <w:tab w:val="left" w:pos="142"/>
          <w:tab w:val="left" w:pos="426"/>
          <w:tab w:val="left" w:pos="1276"/>
          <w:tab w:val="left" w:pos="1560"/>
        </w:tabs>
        <w:ind w:left="709"/>
        <w:contextualSpacing/>
        <w:jc w:val="center"/>
        <w:rPr>
          <w:b/>
          <w:sz w:val="24"/>
          <w:szCs w:val="24"/>
        </w:rPr>
      </w:pPr>
      <w:r w:rsidRPr="00F66CD8">
        <w:rPr>
          <w:b/>
          <w:sz w:val="24"/>
          <w:szCs w:val="24"/>
        </w:rPr>
        <w:t>14.</w:t>
      </w:r>
      <w:r w:rsidRPr="00F66CD8">
        <w:rPr>
          <w:b/>
          <w:sz w:val="24"/>
          <w:szCs w:val="24"/>
        </w:rPr>
        <w:tab/>
        <w:t>Обеспечение договора</w:t>
      </w:r>
    </w:p>
    <w:p w14:paraId="1C13B3D0"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14.1.</w:t>
      </w:r>
      <w:r w:rsidRPr="00F66CD8">
        <w:rPr>
          <w:sz w:val="24"/>
          <w:szCs w:val="24"/>
        </w:rPr>
        <w:tab/>
        <w:t>Сублицензиатом определены следующие обязательства по Договору, которые должны быть обеспечены:</w:t>
      </w:r>
    </w:p>
    <w:p w14:paraId="3AE5E0CB"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обязательство о поставке товара, выполнении работ, оказании услуг в сроки, указанные в Договоре;</w:t>
      </w:r>
    </w:p>
    <w:p w14:paraId="1FEDA85C"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w:t>
      </w:r>
    </w:p>
    <w:p w14:paraId="7B609860"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другие обязательства, предусмотренные условиями Договора.</w:t>
      </w:r>
    </w:p>
    <w:p w14:paraId="43C29B9A" w14:textId="0CFFC561"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14.2.</w:t>
      </w:r>
      <w:r w:rsidRPr="00F66CD8">
        <w:rPr>
          <w:sz w:val="24"/>
          <w:szCs w:val="24"/>
        </w:rPr>
        <w:tab/>
        <w:t xml:space="preserve">Обеспечение исполнения Договора представляется до даты заключения договора и может быть представлено в виде безотзывной банковской гарантии, внесения денежных средств, поручительства аффилированного лица (в случаях, установленных настоящим разделом), в размере 10% от начальной (максимальной) цены Договора, а именно в сумме </w:t>
      </w:r>
      <w:r w:rsidR="0087468C">
        <w:rPr>
          <w:sz w:val="24"/>
          <w:szCs w:val="24"/>
        </w:rPr>
        <w:t>54 080</w:t>
      </w:r>
      <w:r w:rsidRPr="00F66CD8">
        <w:rPr>
          <w:sz w:val="24"/>
          <w:szCs w:val="24"/>
        </w:rPr>
        <w:t xml:space="preserve"> (</w:t>
      </w:r>
      <w:r w:rsidR="0087468C">
        <w:rPr>
          <w:sz w:val="24"/>
          <w:szCs w:val="24"/>
        </w:rPr>
        <w:t>пятьдесят четыре тысячи восемьдесят) рублей 00</w:t>
      </w:r>
      <w:r w:rsidRPr="00F66CD8">
        <w:rPr>
          <w:sz w:val="24"/>
          <w:szCs w:val="24"/>
        </w:rPr>
        <w:t xml:space="preserve"> копеек без учета НДС.</w:t>
      </w:r>
    </w:p>
    <w:p w14:paraId="1BD83F2F"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В случае внесения денежных средств, последние перечисляются на расчетный счет Покупателя:</w:t>
      </w:r>
    </w:p>
    <w:p w14:paraId="51FCB88D"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Р/</w:t>
      </w:r>
      <w:proofErr w:type="spellStart"/>
      <w:r w:rsidRPr="00F66CD8">
        <w:rPr>
          <w:sz w:val="24"/>
          <w:szCs w:val="24"/>
        </w:rPr>
        <w:t>сч</w:t>
      </w:r>
      <w:proofErr w:type="spellEnd"/>
      <w:r w:rsidRPr="00F66CD8">
        <w:rPr>
          <w:sz w:val="24"/>
          <w:szCs w:val="24"/>
        </w:rPr>
        <w:t xml:space="preserve"> 40702810800000039366 </w:t>
      </w:r>
    </w:p>
    <w:p w14:paraId="6740E830"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В Банке ГПБ (АО)</w:t>
      </w:r>
    </w:p>
    <w:p w14:paraId="40187A04"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БИК 044525823</w:t>
      </w:r>
    </w:p>
    <w:p w14:paraId="060DB99B"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К/</w:t>
      </w:r>
      <w:proofErr w:type="spellStart"/>
      <w:r w:rsidRPr="00F66CD8">
        <w:rPr>
          <w:sz w:val="24"/>
          <w:szCs w:val="24"/>
        </w:rPr>
        <w:t>сч</w:t>
      </w:r>
      <w:proofErr w:type="spellEnd"/>
      <w:r w:rsidRPr="00F66CD8">
        <w:rPr>
          <w:sz w:val="24"/>
          <w:szCs w:val="24"/>
        </w:rPr>
        <w:t xml:space="preserve"> 30101810200000000823.</w:t>
      </w:r>
    </w:p>
    <w:p w14:paraId="57963417" w14:textId="457F13A0"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 xml:space="preserve">Назначение платежа: </w:t>
      </w:r>
      <w:r w:rsidRPr="0087468C">
        <w:rPr>
          <w:sz w:val="24"/>
          <w:szCs w:val="24"/>
        </w:rPr>
        <w:t xml:space="preserve">Обеспечение исполнения договора </w:t>
      </w:r>
      <w:r w:rsidR="0087468C">
        <w:rPr>
          <w:sz w:val="24"/>
          <w:szCs w:val="24"/>
        </w:rPr>
        <w:t>на предоставление права использования на п</w:t>
      </w:r>
      <w:r w:rsidR="0087468C" w:rsidRPr="0087468C">
        <w:rPr>
          <w:sz w:val="24"/>
          <w:szCs w:val="24"/>
        </w:rPr>
        <w:t xml:space="preserve">рограммное обеспечение </w:t>
      </w:r>
      <w:proofErr w:type="spellStart"/>
      <w:r w:rsidR="0087468C" w:rsidRPr="0087468C">
        <w:rPr>
          <w:sz w:val="24"/>
          <w:szCs w:val="24"/>
        </w:rPr>
        <w:t>MaxPatrol</w:t>
      </w:r>
      <w:proofErr w:type="spellEnd"/>
      <w:r w:rsidR="0087468C" w:rsidRPr="0087468C">
        <w:rPr>
          <w:sz w:val="24"/>
          <w:szCs w:val="24"/>
        </w:rPr>
        <w:t xml:space="preserve"> </w:t>
      </w:r>
      <w:proofErr w:type="spellStart"/>
      <w:r w:rsidR="0087468C" w:rsidRPr="0087468C">
        <w:rPr>
          <w:sz w:val="24"/>
          <w:szCs w:val="24"/>
        </w:rPr>
        <w:t>Security</w:t>
      </w:r>
      <w:proofErr w:type="spellEnd"/>
      <w:r w:rsidR="0087468C" w:rsidRPr="0087468C">
        <w:rPr>
          <w:sz w:val="24"/>
          <w:szCs w:val="24"/>
        </w:rPr>
        <w:t xml:space="preserve"> </w:t>
      </w:r>
      <w:proofErr w:type="spellStart"/>
      <w:r w:rsidR="0087468C" w:rsidRPr="0087468C">
        <w:rPr>
          <w:sz w:val="24"/>
          <w:szCs w:val="24"/>
        </w:rPr>
        <w:t>Information</w:t>
      </w:r>
      <w:proofErr w:type="spellEnd"/>
      <w:r w:rsidR="0087468C" w:rsidRPr="0087468C">
        <w:rPr>
          <w:sz w:val="24"/>
          <w:szCs w:val="24"/>
        </w:rPr>
        <w:t xml:space="preserve"> </w:t>
      </w:r>
      <w:proofErr w:type="spellStart"/>
      <w:r w:rsidR="0087468C" w:rsidRPr="0087468C">
        <w:rPr>
          <w:sz w:val="24"/>
          <w:szCs w:val="24"/>
        </w:rPr>
        <w:t>and</w:t>
      </w:r>
      <w:proofErr w:type="spellEnd"/>
      <w:r w:rsidR="0087468C" w:rsidRPr="0087468C">
        <w:rPr>
          <w:sz w:val="24"/>
          <w:szCs w:val="24"/>
        </w:rPr>
        <w:t xml:space="preserve"> </w:t>
      </w:r>
      <w:proofErr w:type="spellStart"/>
      <w:r w:rsidR="0087468C" w:rsidRPr="0087468C">
        <w:rPr>
          <w:sz w:val="24"/>
          <w:szCs w:val="24"/>
        </w:rPr>
        <w:t>Event</w:t>
      </w:r>
      <w:proofErr w:type="spellEnd"/>
      <w:r w:rsidR="0087468C" w:rsidRPr="0087468C">
        <w:rPr>
          <w:sz w:val="24"/>
          <w:szCs w:val="24"/>
        </w:rPr>
        <w:t xml:space="preserve"> </w:t>
      </w:r>
      <w:proofErr w:type="spellStart"/>
      <w:r w:rsidR="0087468C" w:rsidRPr="0087468C">
        <w:rPr>
          <w:sz w:val="24"/>
          <w:szCs w:val="24"/>
        </w:rPr>
        <w:t>Management</w:t>
      </w:r>
      <w:proofErr w:type="spellEnd"/>
      <w:r w:rsidR="0087468C" w:rsidRPr="0087468C">
        <w:rPr>
          <w:sz w:val="24"/>
          <w:szCs w:val="24"/>
        </w:rPr>
        <w:t xml:space="preserve"> </w:t>
      </w:r>
      <w:r w:rsidRPr="0087468C">
        <w:rPr>
          <w:sz w:val="24"/>
          <w:szCs w:val="24"/>
        </w:rPr>
        <w:t>для нужд АО «Томскэнергосбыт».</w:t>
      </w:r>
      <w:r w:rsidRPr="00F66CD8">
        <w:rPr>
          <w:sz w:val="24"/>
          <w:szCs w:val="24"/>
        </w:rPr>
        <w:t xml:space="preserve"> </w:t>
      </w:r>
    </w:p>
    <w:p w14:paraId="38594CD1"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В случае, если обеспечение исполнения Договора предоставляется в виде безотзывной банковской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банковской гарантией, таким поручительством не менее чем на один месяц.</w:t>
      </w:r>
    </w:p>
    <w:p w14:paraId="54E4CE6F"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14.3.</w:t>
      </w:r>
      <w:r w:rsidRPr="00F66CD8">
        <w:rPr>
          <w:sz w:val="24"/>
          <w:szCs w:val="24"/>
        </w:rPr>
        <w:tab/>
        <w:t>Способ обеспечения исполнения Договора определяется Сублицензиаром самостоятельно, кроме случаев предоставления поручительства аффилированного лица, предусмотренных настоящим разделом.</w:t>
      </w:r>
    </w:p>
    <w:p w14:paraId="1AA7EA09" w14:textId="54D24EAB"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14.4.</w:t>
      </w:r>
      <w:r w:rsidRPr="00F66CD8">
        <w:rPr>
          <w:sz w:val="24"/>
          <w:szCs w:val="24"/>
        </w:rPr>
        <w:tab/>
        <w:t>В случае предоставления в качестве обеспечения исполнения Договора банковской гарантии, банковская гарантия должна отвечать следующим требованиям, предъявляемым к условиям п</w:t>
      </w:r>
      <w:r>
        <w:rPr>
          <w:sz w:val="24"/>
          <w:szCs w:val="24"/>
        </w:rPr>
        <w:t>ринимаемых банковских гарантий:</w:t>
      </w:r>
    </w:p>
    <w:p w14:paraId="36CA247A"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14.4.1.</w:t>
      </w:r>
      <w:r w:rsidRPr="00F66CD8">
        <w:rPr>
          <w:sz w:val="24"/>
          <w:szCs w:val="24"/>
        </w:rPr>
        <w:tab/>
        <w:t>Форма банковской гарантии должна быть составлена с учетом требований статей 368—379 Гражданского кодекса РФ и в ней должны быть указаны:</w:t>
      </w:r>
    </w:p>
    <w:p w14:paraId="03E6218F"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дата выдачи</w:t>
      </w:r>
    </w:p>
    <w:p w14:paraId="2EA21822"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принципал;</w:t>
      </w:r>
    </w:p>
    <w:p w14:paraId="1B849823"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бенефициар;</w:t>
      </w:r>
    </w:p>
    <w:p w14:paraId="48CD2AA4"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гарант</w:t>
      </w:r>
    </w:p>
    <w:p w14:paraId="01E9AAB3"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денежная сумма, подлежащая выплате, или порядок ее определения;</w:t>
      </w:r>
    </w:p>
    <w:p w14:paraId="7C4655B0"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срок действия гарантии;</w:t>
      </w:r>
    </w:p>
    <w:p w14:paraId="315237C7"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обстоятельства, при наступлении которых должна быть выплачена сумма гарантии.</w:t>
      </w:r>
    </w:p>
    <w:p w14:paraId="3A329AFF"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14.4.2.</w:t>
      </w:r>
      <w:r w:rsidRPr="00F66CD8">
        <w:rPr>
          <w:sz w:val="24"/>
          <w:szCs w:val="24"/>
        </w:rPr>
        <w:tab/>
        <w:t>Банковская гарантия должна быть безотзывной.</w:t>
      </w:r>
    </w:p>
    <w:p w14:paraId="4270E9F9"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14.4.3.</w:t>
      </w:r>
      <w:r w:rsidRPr="00F66CD8">
        <w:rPr>
          <w:sz w:val="24"/>
          <w:szCs w:val="24"/>
        </w:rPr>
        <w:tab/>
        <w:t>В банковской гарантии должно содержаться условие оплаты гарантом по первому письменному требованию бенефициара и указан срок для осуществления гарантом платежа по требованию в случае, если требование платежа является надлежащим [срок должен быть определен по правилам Гражданского Кодекса РФ].</w:t>
      </w:r>
    </w:p>
    <w:p w14:paraId="00CCDE49"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14.4.4.</w:t>
      </w:r>
      <w:r w:rsidRPr="00F66CD8">
        <w:rPr>
          <w:sz w:val="24"/>
          <w:szCs w:val="24"/>
        </w:rPr>
        <w:tab/>
        <w:t xml:space="preserve">В банковской гарантии должна быть указана сумма, подлежащая выплате. </w:t>
      </w:r>
    </w:p>
    <w:p w14:paraId="4E784E6A"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Сумма банковской гарантии должна быть рассчитана исходя из цены лота, указанной в годовой комплексной программе закупок (</w:t>
      </w:r>
      <w:proofErr w:type="gramStart"/>
      <w:r w:rsidRPr="00F66CD8">
        <w:rPr>
          <w:sz w:val="24"/>
          <w:szCs w:val="24"/>
        </w:rPr>
        <w:t>кроме того</w:t>
      </w:r>
      <w:proofErr w:type="gramEnd"/>
      <w:r w:rsidRPr="00F66CD8">
        <w:rPr>
          <w:sz w:val="24"/>
          <w:szCs w:val="24"/>
        </w:rPr>
        <w:t xml:space="preserve"> НДС в случае применения), а не от </w:t>
      </w:r>
      <w:r w:rsidRPr="00F66CD8">
        <w:rPr>
          <w:sz w:val="24"/>
          <w:szCs w:val="24"/>
        </w:rPr>
        <w:lastRenderedPageBreak/>
        <w:t xml:space="preserve">окончательной цены договора, заключаемого сторонами. </w:t>
      </w:r>
    </w:p>
    <w:p w14:paraId="786525AD"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14.4.5.</w:t>
      </w:r>
      <w:r w:rsidRPr="00F66CD8">
        <w:rPr>
          <w:sz w:val="24"/>
          <w:szCs w:val="24"/>
        </w:rPr>
        <w:tab/>
        <w:t xml:space="preserve">В банковской гарантии должен быть указан срок ее действия (дата) [срок должен быть определен по правилам Гражданского Кодекса РФ, но в любом случае срок действия гарантии должен превышать срок исполнения обязательств по Договору не менее, чем на один месяц]. </w:t>
      </w:r>
    </w:p>
    <w:p w14:paraId="5B635C1A"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14.4.6.</w:t>
      </w:r>
      <w:r w:rsidRPr="00F66CD8">
        <w:rPr>
          <w:sz w:val="24"/>
          <w:szCs w:val="24"/>
        </w:rPr>
        <w:tab/>
        <w:t>В тексте банковской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14:paraId="0DD12DD6"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14.4.7.</w:t>
      </w:r>
      <w:r w:rsidRPr="00F66CD8">
        <w:rPr>
          <w:sz w:val="24"/>
          <w:szCs w:val="24"/>
        </w:rPr>
        <w:tab/>
        <w:t>В тексте банковской гарантии должно быть указано, что она выдается в обеспечение исполнения обязательств по Договору.</w:t>
      </w:r>
    </w:p>
    <w:p w14:paraId="2CD81CCC"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14.4.8.</w:t>
      </w:r>
      <w:r w:rsidRPr="00F66CD8">
        <w:rPr>
          <w:sz w:val="24"/>
          <w:szCs w:val="24"/>
        </w:rPr>
        <w:tab/>
        <w:t>При продлении срока действия Договора срок действия банковской гарантии также должен быть продлен на этот же период времени, либо организована выдача новой банковской гарантии на аналогичных условиях (согласно требованиям действующего законодательства, применимого права гарантии и решения гаранта).</w:t>
      </w:r>
    </w:p>
    <w:p w14:paraId="79D57E78"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14.4.9.</w:t>
      </w:r>
      <w:r w:rsidRPr="00F66CD8">
        <w:rPr>
          <w:sz w:val="24"/>
          <w:szCs w:val="24"/>
        </w:rPr>
        <w:tab/>
        <w:t>В банковской гарантии должно быть предусмотрено право бенефициара (Заказчика) на истребование суммы гарантии полностью или частично в случаях, связанных с неисполнением/ненадлежащим исполнением Договора, содержащее прямое и подробное указание на то, какие именно обязательства нарушены Принципалом.</w:t>
      </w:r>
    </w:p>
    <w:p w14:paraId="0E61C2EC"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14.4.10.</w:t>
      </w:r>
      <w:r w:rsidRPr="00F66CD8">
        <w:rPr>
          <w:sz w:val="24"/>
          <w:szCs w:val="24"/>
        </w:rPr>
        <w:tab/>
        <w:t>Требование платежа должно быть предъявлено гаранту до истечения срока действия банковской гарантии. Процедура предъявления требований должна быть четко описана.</w:t>
      </w:r>
    </w:p>
    <w:p w14:paraId="577F9EFD"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14.4.11.</w:t>
      </w:r>
      <w:r w:rsidRPr="00F66CD8">
        <w:rPr>
          <w:sz w:val="24"/>
          <w:szCs w:val="24"/>
        </w:rPr>
        <w:tab/>
        <w:t>В банковской гарантии может содержаться условие об уменьшении или увеличении суммы гарантии при наступлении определенного срока или определенного события и четкий перечень документов, направляемых гаранту для уменьшения или увеличения гарантии.</w:t>
      </w:r>
    </w:p>
    <w:p w14:paraId="56034625"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14.4.12.</w:t>
      </w:r>
      <w:r w:rsidRPr="00F66CD8">
        <w:rPr>
          <w:sz w:val="24"/>
          <w:szCs w:val="24"/>
        </w:rPr>
        <w:tab/>
        <w:t>В банковской гарантии должен быть указан не нуждающийся в толковании и исчерпывающий перечень документов, направляемых гаранту для предъявления требования платежа вместе с письменным требованием бенефициара.</w:t>
      </w:r>
    </w:p>
    <w:p w14:paraId="56A6EB68"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14:paraId="5CA1D92F"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 заверенные копии документов, подтверждающих полномочия и подпись лица, подписавшего требование.</w:t>
      </w:r>
    </w:p>
    <w:p w14:paraId="4815C933"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 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14:paraId="06D47D4D"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 другие документы, предусмотренные законодательством РФ в применении к банковским гарантиям.</w:t>
      </w:r>
    </w:p>
    <w:p w14:paraId="20D7A94C"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14.4.13.</w:t>
      </w:r>
      <w:r w:rsidRPr="00F66CD8">
        <w:rPr>
          <w:sz w:val="24"/>
          <w:szCs w:val="24"/>
        </w:rPr>
        <w:tab/>
      </w:r>
      <w:r w:rsidRPr="00F66CD8">
        <w:rPr>
          <w:sz w:val="24"/>
          <w:szCs w:val="24"/>
        </w:rPr>
        <w:tab/>
        <w:t>В банковской гарантии не должно содержаться не документарных условий (без указания документов, подтверждающих соответствующий факт).</w:t>
      </w:r>
    </w:p>
    <w:p w14:paraId="0C86968A" w14:textId="0EF63C2C"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14.4.14.</w:t>
      </w:r>
      <w:r w:rsidRPr="00F66CD8">
        <w:rPr>
          <w:sz w:val="24"/>
          <w:szCs w:val="24"/>
        </w:rPr>
        <w:tab/>
      </w:r>
      <w:r w:rsidRPr="00F66CD8">
        <w:rPr>
          <w:sz w:val="24"/>
          <w:szCs w:val="24"/>
        </w:rPr>
        <w:tab/>
        <w:t>При составлении текста банковской гарантии необходимо учитывать принцип независимости гарантии от условий до</w:t>
      </w:r>
      <w:r w:rsidR="0087468C">
        <w:rPr>
          <w:sz w:val="24"/>
          <w:szCs w:val="24"/>
        </w:rPr>
        <w:t xml:space="preserve">говора/контракта. В банковской </w:t>
      </w:r>
      <w:r w:rsidRPr="00F66CD8">
        <w:rPr>
          <w:sz w:val="24"/>
          <w:szCs w:val="24"/>
        </w:rPr>
        <w:t>гарантии не должно быть условий или требований, противоречащих вышеизложенному.</w:t>
      </w:r>
    </w:p>
    <w:p w14:paraId="2249DC04"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14.4.15.</w:t>
      </w:r>
      <w:r w:rsidRPr="00F66CD8">
        <w:rPr>
          <w:sz w:val="24"/>
          <w:szCs w:val="24"/>
        </w:rPr>
        <w:tab/>
      </w:r>
      <w:r w:rsidRPr="00F66CD8">
        <w:rPr>
          <w:sz w:val="24"/>
          <w:szCs w:val="24"/>
        </w:rPr>
        <w:tab/>
        <w:t xml:space="preserve">Банковская гарантия должна быть выдана банком, согласованным и одобренным бенефициаром до выдачи гарантии. </w:t>
      </w:r>
    </w:p>
    <w:p w14:paraId="068A3B8E"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14.4.16.</w:t>
      </w:r>
      <w:r w:rsidRPr="00F66CD8">
        <w:rPr>
          <w:sz w:val="24"/>
          <w:szCs w:val="24"/>
        </w:rPr>
        <w:tab/>
      </w:r>
      <w:r w:rsidRPr="00F66CD8">
        <w:rPr>
          <w:sz w:val="24"/>
          <w:szCs w:val="24"/>
        </w:rPr>
        <w:tab/>
        <w:t>В банковской гарантии должно быть указано, что обязательство гаранта перед бенефициаром ограничено уплатой суммы, на которую выдана гарантия.</w:t>
      </w:r>
    </w:p>
    <w:p w14:paraId="001B6F9C"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14.4.17.</w:t>
      </w:r>
      <w:r w:rsidRPr="00F66CD8">
        <w:rPr>
          <w:sz w:val="24"/>
          <w:szCs w:val="24"/>
        </w:rPr>
        <w:tab/>
      </w:r>
      <w:r w:rsidRPr="00F66CD8">
        <w:rPr>
          <w:sz w:val="24"/>
          <w:szCs w:val="24"/>
        </w:rPr>
        <w:tab/>
        <w:t>В банковской гарантии должно быть указано,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[в соответствии с требованиями заказчика].</w:t>
      </w:r>
    </w:p>
    <w:p w14:paraId="37956FEA"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14.4.18.</w:t>
      </w:r>
      <w:r w:rsidRPr="00F66CD8">
        <w:rPr>
          <w:sz w:val="24"/>
          <w:szCs w:val="24"/>
        </w:rPr>
        <w:tab/>
        <w:t xml:space="preserve"> В условиях банковской гарантии может быть предусмотрена ответственность </w:t>
      </w:r>
      <w:r w:rsidRPr="00F66CD8">
        <w:rPr>
          <w:sz w:val="24"/>
          <w:szCs w:val="24"/>
        </w:rPr>
        <w:lastRenderedPageBreak/>
        <w:t>гаранта за нарушение сроков исполнения обязательств по банковской гарантии, требование об уплате денежной суммы по которой соответствует ее условиям и предъявлено заказчиком до окончания срока ее действия, в виде штрафов, пени, неустойки бенефициару в соответствии с условиями Договора и/или действующего законодательства РФ [дополнительное условие, включается по требованию заказчика].</w:t>
      </w:r>
    </w:p>
    <w:p w14:paraId="7AF33F58"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14.4.19.</w:t>
      </w:r>
      <w:r w:rsidRPr="00F66CD8">
        <w:rPr>
          <w:sz w:val="24"/>
          <w:szCs w:val="24"/>
        </w:rPr>
        <w:tab/>
      </w:r>
      <w:r w:rsidRPr="00F66CD8">
        <w:rPr>
          <w:sz w:val="24"/>
          <w:szCs w:val="24"/>
        </w:rPr>
        <w:tab/>
        <w:t>Банковская гарантия не может быть передана третьему лицу, если в ее условиях отдельно не указано иное.</w:t>
      </w:r>
    </w:p>
    <w:p w14:paraId="60D20B4D"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14.4.20.</w:t>
      </w:r>
      <w:r w:rsidRPr="00F66CD8">
        <w:rPr>
          <w:sz w:val="24"/>
          <w:szCs w:val="24"/>
        </w:rPr>
        <w:tab/>
      </w:r>
      <w:r w:rsidRPr="00F66CD8">
        <w:rPr>
          <w:sz w:val="24"/>
          <w:szCs w:val="24"/>
        </w:rPr>
        <w:tab/>
        <w:t>В банковской гарантии должна быть указана сторона, ответственная за оплату тех или иных расходов, связанных с выдачей или исполнением требований по гарантии.</w:t>
      </w:r>
    </w:p>
    <w:p w14:paraId="75087E62"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14.4.21.</w:t>
      </w:r>
      <w:r w:rsidRPr="00F66CD8">
        <w:rPr>
          <w:sz w:val="24"/>
          <w:szCs w:val="24"/>
        </w:rPr>
        <w:tab/>
      </w:r>
      <w:r w:rsidRPr="00F66CD8">
        <w:rPr>
          <w:sz w:val="24"/>
          <w:szCs w:val="24"/>
        </w:rPr>
        <w:tab/>
        <w:t>В условиях банковской гарантии должно быть указано применимое право.</w:t>
      </w:r>
    </w:p>
    <w:p w14:paraId="61E567A4"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14.5.</w:t>
      </w:r>
      <w:r w:rsidRPr="00F66CD8">
        <w:rPr>
          <w:sz w:val="24"/>
          <w:szCs w:val="24"/>
        </w:rPr>
        <w:tab/>
        <w:t>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Сублицензиар обязуется предоставить новое обеспечение исполнения Договора не позднее 30 (тридцати) календарных дней со дня уведомления Сублицензиатом Сублицензиара о необходимости предоставить соответствующее обеспечение.</w:t>
      </w:r>
    </w:p>
    <w:p w14:paraId="38C5EA1A"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14.6.</w:t>
      </w:r>
      <w:r w:rsidRPr="00F66CD8">
        <w:rPr>
          <w:sz w:val="24"/>
          <w:szCs w:val="24"/>
        </w:rPr>
        <w:tab/>
        <w:t>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p>
    <w:p w14:paraId="1BB2B406"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14.7.</w:t>
      </w:r>
      <w:r w:rsidRPr="00F66CD8">
        <w:rPr>
          <w:sz w:val="24"/>
          <w:szCs w:val="24"/>
        </w:rPr>
        <w:tab/>
        <w:t>Поручительство аффилированного с Сублицензиаром лица может быть предоставлено в качестве обеспечения исполнения договора только в случае если в отношении Сублицензиара 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Сублицензиара иностранными государствами введены ограничительные меры, при этом такое аффилированное лицо должно:</w:t>
      </w:r>
    </w:p>
    <w:p w14:paraId="31B11615"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а)</w:t>
      </w:r>
      <w:r w:rsidRPr="00F66CD8">
        <w:rPr>
          <w:sz w:val="24"/>
          <w:szCs w:val="24"/>
        </w:rPr>
        <w:tab/>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71A8FD8A"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б)</w:t>
      </w:r>
      <w:r w:rsidRPr="00F66CD8">
        <w:rPr>
          <w:sz w:val="24"/>
          <w:szCs w:val="24"/>
        </w:rPr>
        <w:tab/>
        <w:t>представить Сублицензиату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14:paraId="7B139622"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в)</w:t>
      </w:r>
      <w:r w:rsidRPr="00F66CD8">
        <w:rPr>
          <w:sz w:val="24"/>
          <w:szCs w:val="24"/>
        </w:rPr>
        <w:tab/>
        <w:t>принять обязательство письменно извещать Сублицензиата в течение 3-х рабочих дней со дня наступления следующих событий:</w:t>
      </w:r>
    </w:p>
    <w:p w14:paraId="3973920F"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1B71F18"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930A6CD"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2A7BBA1A"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 принятие решения о реорганизации или ликвидации аффилированного лица;</w:t>
      </w:r>
    </w:p>
    <w:p w14:paraId="679F30B0"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 принятие судом к производству заявления о признании аффилированного лица несостоятельным (банкротом).</w:t>
      </w:r>
    </w:p>
    <w:p w14:paraId="611BC772"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При наступлении одного из указанных событий Сублицензиат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01BF55C2"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14.8.</w:t>
      </w:r>
      <w:r w:rsidRPr="00F66CD8">
        <w:rPr>
          <w:sz w:val="24"/>
          <w:szCs w:val="24"/>
        </w:rPr>
        <w:tab/>
        <w:t>Ответственность Поручителя перед Сублицензиатом за надлежащее исполнение Сублицензиаром обязательств по Договору солидарная, в связи с чем, в случае неисполнения или ненадлежащего исполнения указанного обязательства по Договору, Сублицензиат вправе по своему выбору потребовать исполнения неисполненного обязательства или его части у Сублицензиара и/или Поручителя.</w:t>
      </w:r>
    </w:p>
    <w:p w14:paraId="244991D3"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14.9.</w:t>
      </w:r>
      <w:r w:rsidRPr="00F66CD8">
        <w:rPr>
          <w:sz w:val="24"/>
          <w:szCs w:val="24"/>
        </w:rPr>
        <w:tab/>
        <w:t xml:space="preserve">В ходе исполнения Договора Сублицензиар вправе по согласованию с </w:t>
      </w:r>
      <w:r w:rsidRPr="00F66CD8">
        <w:rPr>
          <w:sz w:val="24"/>
          <w:szCs w:val="24"/>
        </w:rPr>
        <w:lastRenderedPageBreak/>
        <w:t>Сублицензиатом изменить способ обеспечения исполнения Договора и (или) предоставить Сублицензиату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14:paraId="356C14C9"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14.10.</w:t>
      </w:r>
      <w:r w:rsidRPr="00F66CD8">
        <w:rPr>
          <w:sz w:val="24"/>
          <w:szCs w:val="24"/>
        </w:rPr>
        <w:tab/>
        <w:t>В случае увеличения стоимости Договора/ обеспечиваемого обязательства (в том числе размера аванса) осуществляется соответствующее увеличение размера предоставляемого обеспечения.</w:t>
      </w:r>
    </w:p>
    <w:p w14:paraId="0E66384B"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Уменьшение размера обеспечения исполнения Договора осуществляется при условии отсутствия неисполненных Сублицензиаром требований об уплате неустоек (штрафов, пеней), предъявленных Сублицензиатом,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14:paraId="028A3D7D"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14.11.</w:t>
      </w:r>
      <w:r w:rsidRPr="00F66CD8">
        <w:rPr>
          <w:sz w:val="24"/>
          <w:szCs w:val="24"/>
        </w:rPr>
        <w:tab/>
        <w:t>В случае предоставления в качестве обеспечения исполнения Договора денежных средств, такие денежные средства должны быть внесены на счет Сублицензиата, указанный в Договоре.</w:t>
      </w:r>
    </w:p>
    <w:p w14:paraId="0C658648"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14.12.</w:t>
      </w:r>
      <w:r w:rsidRPr="00F66CD8">
        <w:rPr>
          <w:sz w:val="24"/>
          <w:szCs w:val="24"/>
        </w:rPr>
        <w:tab/>
        <w:t>Срок возврата Сублицензиатом Сублицензиару денежных средств, внесенных в качестве обеспечения исполнения Договора, осуществляется в течение 30 (тридцати) рабочих дней с даты исполнения Сублицензиаром обязательств, предусмотренных Договором. Денежные средства возвращаются на банковский счет Сублицензиара.</w:t>
      </w:r>
    </w:p>
    <w:p w14:paraId="2DDD2F88"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14.13.</w:t>
      </w:r>
      <w:r w:rsidRPr="00F66CD8">
        <w:rPr>
          <w:sz w:val="24"/>
          <w:szCs w:val="24"/>
        </w:rPr>
        <w:tab/>
        <w:t>В случае уменьшения размера обеспечения исполнения Договора, если такое обеспечение осуществляется путем внесения денежных средств на счет, указанный Сублицензиатом, по заявлению Сублицензиара денежные средства в сумме, на которую уменьшен размер обеспечения исполнения Договора, возвращаются Заказчиком в течение 30 (тридцати) рабочих дней с даты исполнения Сублицензиаром обязательств, предусмотренных Договором, на сумму которых уменьшается размер обеспечения и направления соответствующего заявления Сублицензиату. Денежные средства возвращаются на банковский счет Сублицензиара.</w:t>
      </w:r>
    </w:p>
    <w:p w14:paraId="197547CB" w14:textId="77777777" w:rsidR="00F66CD8" w:rsidRP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14.14.</w:t>
      </w:r>
      <w:r w:rsidRPr="00F66CD8">
        <w:rPr>
          <w:sz w:val="24"/>
          <w:szCs w:val="24"/>
        </w:rPr>
        <w:tab/>
        <w:t>Обязательства Сублицензиата по возврату денежных средств в счет обеспечения исполнения Договора считаются исполненными с момента списания денежных средств со счета Сублицензиата.</w:t>
      </w:r>
    </w:p>
    <w:p w14:paraId="23D6AC41" w14:textId="435007B5" w:rsidR="00F66CD8" w:rsidRDefault="00F66CD8" w:rsidP="00F66CD8">
      <w:pPr>
        <w:pStyle w:val="af0"/>
        <w:widowControl w:val="0"/>
        <w:tabs>
          <w:tab w:val="left" w:pos="142"/>
          <w:tab w:val="left" w:pos="426"/>
          <w:tab w:val="left" w:pos="1276"/>
          <w:tab w:val="left" w:pos="1560"/>
        </w:tabs>
        <w:ind w:left="0" w:firstLine="709"/>
        <w:contextualSpacing/>
        <w:jc w:val="both"/>
        <w:rPr>
          <w:sz w:val="24"/>
          <w:szCs w:val="24"/>
        </w:rPr>
      </w:pPr>
      <w:r w:rsidRPr="00F66CD8">
        <w:rPr>
          <w:sz w:val="24"/>
          <w:szCs w:val="24"/>
        </w:rPr>
        <w:t>14.15.</w:t>
      </w:r>
      <w:r w:rsidRPr="00F66CD8">
        <w:rPr>
          <w:sz w:val="24"/>
          <w:szCs w:val="24"/>
        </w:rPr>
        <w:tab/>
        <w:t>Денежные средства, внесенные Сублицензиаром в качестве обеспечения исполнения Договора, Сублицензиару не возвращаются в случае неисполнения, ненадлежащего исполнения Сублицензиаром обязательств, указанных в пункте 14.1.</w:t>
      </w:r>
    </w:p>
    <w:p w14:paraId="59ECDEAB" w14:textId="77777777" w:rsidR="001C231C" w:rsidRDefault="001C231C">
      <w:pPr>
        <w:widowControl w:val="0"/>
        <w:tabs>
          <w:tab w:val="left" w:pos="142"/>
          <w:tab w:val="left" w:pos="426"/>
          <w:tab w:val="left" w:pos="1276"/>
          <w:tab w:val="left" w:pos="1560"/>
        </w:tabs>
        <w:ind w:firstLine="709"/>
        <w:jc w:val="center"/>
        <w:rPr>
          <w:sz w:val="24"/>
          <w:szCs w:val="24"/>
        </w:rPr>
      </w:pPr>
    </w:p>
    <w:p w14:paraId="59ECDEAC" w14:textId="5BBC3EE6" w:rsidR="001C231C" w:rsidRPr="00F66CD8" w:rsidRDefault="00FA16D3" w:rsidP="00F66CD8">
      <w:pPr>
        <w:pStyle w:val="af0"/>
        <w:widowControl w:val="0"/>
        <w:numPr>
          <w:ilvl w:val="0"/>
          <w:numId w:val="29"/>
        </w:numPr>
        <w:tabs>
          <w:tab w:val="left" w:pos="142"/>
          <w:tab w:val="left" w:pos="426"/>
          <w:tab w:val="left" w:pos="1276"/>
          <w:tab w:val="left" w:pos="1560"/>
        </w:tabs>
        <w:jc w:val="center"/>
        <w:rPr>
          <w:b/>
          <w:sz w:val="24"/>
          <w:szCs w:val="24"/>
        </w:rPr>
      </w:pPr>
      <w:r w:rsidRPr="00F66CD8">
        <w:rPr>
          <w:b/>
          <w:sz w:val="24"/>
          <w:szCs w:val="24"/>
        </w:rPr>
        <w:t>Порядок разрешения споров</w:t>
      </w:r>
    </w:p>
    <w:p w14:paraId="69361F03" w14:textId="196D4C6D" w:rsidR="00F66CD8" w:rsidRPr="00F66CD8" w:rsidRDefault="00F66CD8" w:rsidP="00F66CD8">
      <w:pPr>
        <w:pStyle w:val="af0"/>
        <w:widowControl w:val="0"/>
        <w:numPr>
          <w:ilvl w:val="1"/>
          <w:numId w:val="32"/>
        </w:numPr>
        <w:tabs>
          <w:tab w:val="left" w:pos="0"/>
          <w:tab w:val="left" w:pos="142"/>
          <w:tab w:val="left" w:pos="1560"/>
        </w:tabs>
        <w:ind w:left="0" w:firstLine="709"/>
        <w:jc w:val="both"/>
        <w:rPr>
          <w:b/>
          <w:sz w:val="24"/>
          <w:szCs w:val="24"/>
        </w:rPr>
      </w:pPr>
      <w:r>
        <w:rPr>
          <w:sz w:val="24"/>
          <w:szCs w:val="24"/>
        </w:rPr>
        <w:t xml:space="preserve"> </w:t>
      </w:r>
      <w:r w:rsidR="00FA16D3" w:rsidRPr="00F66CD8">
        <w:rPr>
          <w:sz w:val="24"/>
          <w:szCs w:val="24"/>
        </w:rPr>
        <w:t>Стороны будут стремиться урегулировать возникшие разногласия путем переговоров.</w:t>
      </w:r>
    </w:p>
    <w:p w14:paraId="59ECDEAF" w14:textId="2FF51BBE" w:rsidR="001C231C" w:rsidRPr="00F66CD8" w:rsidRDefault="00FA16D3" w:rsidP="00F66CD8">
      <w:pPr>
        <w:pStyle w:val="af0"/>
        <w:widowControl w:val="0"/>
        <w:numPr>
          <w:ilvl w:val="1"/>
          <w:numId w:val="32"/>
        </w:numPr>
        <w:tabs>
          <w:tab w:val="left" w:pos="0"/>
          <w:tab w:val="left" w:pos="142"/>
          <w:tab w:val="left" w:pos="1560"/>
          <w:tab w:val="num" w:pos="1854"/>
        </w:tabs>
        <w:ind w:left="0" w:firstLine="709"/>
        <w:jc w:val="both"/>
        <w:rPr>
          <w:b/>
          <w:sz w:val="24"/>
          <w:szCs w:val="24"/>
        </w:rPr>
      </w:pPr>
      <w:r w:rsidRPr="00F66CD8">
        <w:rPr>
          <w:sz w:val="24"/>
          <w:szCs w:val="24"/>
        </w:rPr>
        <w:t xml:space="preserve"> В случае невозможности урегулирования споров и разногласий путем переговоров, все споры, разногласия, претензии и требования, возникающие из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Арбитражном суде по месту нахождению </w:t>
      </w:r>
      <w:r w:rsidR="00F721E8" w:rsidRPr="00F66CD8">
        <w:rPr>
          <w:sz w:val="24"/>
          <w:szCs w:val="24"/>
        </w:rPr>
        <w:t>Ответчика</w:t>
      </w:r>
      <w:r w:rsidRPr="00F66CD8">
        <w:rPr>
          <w:sz w:val="24"/>
          <w:szCs w:val="24"/>
        </w:rPr>
        <w:t>.</w:t>
      </w:r>
    </w:p>
    <w:p w14:paraId="59ECDEB0" w14:textId="77777777" w:rsidR="001C231C" w:rsidRDefault="00FA16D3">
      <w:pPr>
        <w:pStyle w:val="af2"/>
        <w:tabs>
          <w:tab w:val="num" w:pos="1276"/>
        </w:tabs>
        <w:spacing w:after="0"/>
        <w:ind w:firstLine="709"/>
        <w:contextualSpacing/>
        <w:jc w:val="both"/>
        <w:rPr>
          <w:sz w:val="24"/>
          <w:szCs w:val="24"/>
        </w:rPr>
      </w:pPr>
      <w:r>
        <w:rPr>
          <w:sz w:val="24"/>
          <w:szCs w:val="24"/>
        </w:rPr>
        <w:t>Стороны соглашаются, что документы и иные материалы в рамках арбитража могут направляться по следующим адресам электронной почты:</w:t>
      </w:r>
    </w:p>
    <w:p w14:paraId="59ECDEB1" w14:textId="614BF867" w:rsidR="001C231C" w:rsidRDefault="00FA16D3">
      <w:pPr>
        <w:pStyle w:val="af2"/>
        <w:tabs>
          <w:tab w:val="num" w:pos="1276"/>
        </w:tabs>
        <w:spacing w:after="0"/>
        <w:ind w:firstLine="709"/>
        <w:contextualSpacing/>
        <w:jc w:val="both"/>
        <w:rPr>
          <w:sz w:val="24"/>
          <w:szCs w:val="24"/>
        </w:rPr>
      </w:pPr>
      <w:r>
        <w:rPr>
          <w:sz w:val="24"/>
          <w:szCs w:val="24"/>
        </w:rPr>
        <w:t xml:space="preserve">Сублицензиар: </w:t>
      </w:r>
      <w:r w:rsidR="00F721E8">
        <w:rPr>
          <w:sz w:val="24"/>
          <w:szCs w:val="24"/>
        </w:rPr>
        <w:t>_________________________</w:t>
      </w:r>
    </w:p>
    <w:p w14:paraId="59ECDEB2" w14:textId="0CAA9853" w:rsidR="001C231C" w:rsidRDefault="00FA16D3">
      <w:pPr>
        <w:pStyle w:val="af2"/>
        <w:tabs>
          <w:tab w:val="num" w:pos="1276"/>
        </w:tabs>
        <w:spacing w:after="0"/>
        <w:ind w:firstLine="709"/>
        <w:contextualSpacing/>
        <w:jc w:val="both"/>
        <w:rPr>
          <w:sz w:val="24"/>
          <w:szCs w:val="24"/>
        </w:rPr>
      </w:pPr>
      <w:r>
        <w:rPr>
          <w:sz w:val="24"/>
          <w:szCs w:val="24"/>
        </w:rPr>
        <w:t xml:space="preserve">Сублицензиат: </w:t>
      </w:r>
      <w:hyperlink r:id="rId8" w:history="1">
        <w:r w:rsidR="0012542A" w:rsidRPr="00005DF6">
          <w:rPr>
            <w:rStyle w:val="afff"/>
            <w:sz w:val="24"/>
            <w:szCs w:val="24"/>
          </w:rPr>
          <w:t>kosyanenko_gs@tomskenergosbyt.ru</w:t>
        </w:r>
      </w:hyperlink>
      <w:r w:rsidR="0012542A">
        <w:rPr>
          <w:sz w:val="24"/>
          <w:szCs w:val="24"/>
        </w:rPr>
        <w:t xml:space="preserve"> </w:t>
      </w:r>
    </w:p>
    <w:p w14:paraId="59ECDEB3" w14:textId="77777777" w:rsidR="001C231C" w:rsidRDefault="001C231C">
      <w:pPr>
        <w:widowControl w:val="0"/>
        <w:tabs>
          <w:tab w:val="left" w:pos="142"/>
          <w:tab w:val="left" w:pos="426"/>
          <w:tab w:val="left" w:pos="1276"/>
          <w:tab w:val="left" w:pos="1560"/>
        </w:tabs>
        <w:ind w:firstLine="709"/>
        <w:jc w:val="both"/>
        <w:rPr>
          <w:sz w:val="24"/>
          <w:szCs w:val="24"/>
        </w:rPr>
      </w:pPr>
    </w:p>
    <w:p w14:paraId="59ECDEB4" w14:textId="77777777" w:rsidR="001C231C" w:rsidRDefault="00FA16D3" w:rsidP="00F66CD8">
      <w:pPr>
        <w:pStyle w:val="af0"/>
        <w:widowControl w:val="0"/>
        <w:numPr>
          <w:ilvl w:val="0"/>
          <w:numId w:val="29"/>
        </w:numPr>
        <w:tabs>
          <w:tab w:val="left" w:pos="142"/>
          <w:tab w:val="left" w:pos="426"/>
          <w:tab w:val="left" w:pos="1276"/>
          <w:tab w:val="left" w:pos="1560"/>
        </w:tabs>
        <w:contextualSpacing/>
        <w:jc w:val="center"/>
        <w:rPr>
          <w:b/>
          <w:sz w:val="24"/>
          <w:szCs w:val="24"/>
        </w:rPr>
      </w:pPr>
      <w:r>
        <w:rPr>
          <w:b/>
          <w:sz w:val="24"/>
          <w:szCs w:val="24"/>
        </w:rPr>
        <w:t>Заключительные положения</w:t>
      </w:r>
    </w:p>
    <w:p w14:paraId="59ECDEB6" w14:textId="7BE782E1" w:rsidR="001C231C" w:rsidRPr="00F66CD8" w:rsidRDefault="00FA16D3" w:rsidP="00F66CD8">
      <w:pPr>
        <w:pStyle w:val="af0"/>
        <w:widowControl w:val="0"/>
        <w:numPr>
          <w:ilvl w:val="1"/>
          <w:numId w:val="33"/>
        </w:numPr>
        <w:tabs>
          <w:tab w:val="left" w:pos="142"/>
          <w:tab w:val="left" w:pos="426"/>
          <w:tab w:val="left" w:pos="1134"/>
          <w:tab w:val="left" w:pos="1276"/>
        </w:tabs>
        <w:ind w:left="0" w:firstLine="709"/>
        <w:contextualSpacing/>
        <w:jc w:val="both"/>
        <w:rPr>
          <w:sz w:val="24"/>
          <w:szCs w:val="24"/>
        </w:rPr>
      </w:pPr>
      <w:r w:rsidRPr="00F66CD8">
        <w:rPr>
          <w:sz w:val="24"/>
          <w:szCs w:val="24"/>
        </w:rPr>
        <w:t xml:space="preserve">Любые изменения и дополнения к настоящему Договору действительны при условии, если они совершены в письменной форме в виде Дополнительных соглашений и подписаны Сторонами или надлежаще уполномоченными на то представителями Сторон. </w:t>
      </w:r>
    </w:p>
    <w:p w14:paraId="59ECDEB7" w14:textId="77777777" w:rsidR="001C231C" w:rsidRDefault="00FA16D3" w:rsidP="00F66CD8">
      <w:pPr>
        <w:pStyle w:val="af0"/>
        <w:widowControl w:val="0"/>
        <w:numPr>
          <w:ilvl w:val="1"/>
          <w:numId w:val="33"/>
        </w:numPr>
        <w:tabs>
          <w:tab w:val="left" w:pos="142"/>
          <w:tab w:val="left" w:pos="426"/>
          <w:tab w:val="left" w:pos="1276"/>
          <w:tab w:val="left" w:pos="1560"/>
        </w:tabs>
        <w:ind w:hanging="851"/>
        <w:contextualSpacing/>
        <w:jc w:val="both"/>
        <w:rPr>
          <w:sz w:val="24"/>
          <w:szCs w:val="24"/>
        </w:rPr>
      </w:pPr>
      <w:r>
        <w:rPr>
          <w:sz w:val="24"/>
          <w:szCs w:val="24"/>
        </w:rPr>
        <w:lastRenderedPageBreak/>
        <w:t xml:space="preserve">Все уведомления и сообщения должны направляться в письменной форме. </w:t>
      </w:r>
    </w:p>
    <w:p w14:paraId="59ECDEB8" w14:textId="77777777" w:rsidR="001C231C" w:rsidRDefault="00FA16D3" w:rsidP="00F66CD8">
      <w:pPr>
        <w:pStyle w:val="af0"/>
        <w:widowControl w:val="0"/>
        <w:numPr>
          <w:ilvl w:val="1"/>
          <w:numId w:val="33"/>
        </w:numPr>
        <w:tabs>
          <w:tab w:val="left" w:pos="142"/>
          <w:tab w:val="left" w:pos="426"/>
          <w:tab w:val="left" w:pos="1276"/>
          <w:tab w:val="left" w:pos="1560"/>
        </w:tabs>
        <w:ind w:left="0" w:firstLine="709"/>
        <w:contextualSpacing/>
        <w:jc w:val="both"/>
        <w:rPr>
          <w:sz w:val="24"/>
          <w:szCs w:val="24"/>
        </w:rPr>
      </w:pPr>
      <w:r>
        <w:rPr>
          <w:sz w:val="24"/>
          <w:szCs w:val="24"/>
        </w:rPr>
        <w:t>Во всем остальном, что не предусмотрено настоящим Договором, Стороны руководствуются действующим законодательством Российской Федерации.</w:t>
      </w:r>
    </w:p>
    <w:p w14:paraId="59ECDEB9" w14:textId="77777777" w:rsidR="001C231C" w:rsidRDefault="00FA16D3" w:rsidP="00F66CD8">
      <w:pPr>
        <w:pStyle w:val="af0"/>
        <w:widowControl w:val="0"/>
        <w:numPr>
          <w:ilvl w:val="1"/>
          <w:numId w:val="33"/>
        </w:numPr>
        <w:tabs>
          <w:tab w:val="left" w:pos="142"/>
          <w:tab w:val="left" w:pos="426"/>
          <w:tab w:val="left" w:pos="1276"/>
          <w:tab w:val="left" w:pos="1560"/>
        </w:tabs>
        <w:ind w:left="0" w:firstLine="709"/>
        <w:contextualSpacing/>
        <w:jc w:val="both"/>
        <w:rPr>
          <w:sz w:val="24"/>
          <w:szCs w:val="24"/>
        </w:rPr>
      </w:pPr>
      <w:r>
        <w:rPr>
          <w:sz w:val="24"/>
          <w:szCs w:val="24"/>
        </w:rPr>
        <w:t xml:space="preserve">Договор составлен в двух идентичных экземплярах, имеющих равную юридическую силу, из которых один находится у Сублицензиара, второй – у Сублицензиата. </w:t>
      </w:r>
    </w:p>
    <w:p w14:paraId="59ECDEBA" w14:textId="77777777" w:rsidR="001C231C" w:rsidRDefault="00FA16D3">
      <w:pPr>
        <w:widowControl w:val="0"/>
        <w:tabs>
          <w:tab w:val="left" w:pos="142"/>
          <w:tab w:val="left" w:pos="426"/>
          <w:tab w:val="left" w:pos="1276"/>
          <w:tab w:val="left" w:pos="1560"/>
        </w:tabs>
        <w:contextualSpacing/>
        <w:jc w:val="both"/>
        <w:rPr>
          <w:sz w:val="24"/>
          <w:szCs w:val="24"/>
        </w:rPr>
      </w:pPr>
      <w:r>
        <w:rPr>
          <w:rFonts w:eastAsia="Batang"/>
          <w:sz w:val="24"/>
          <w:szCs w:val="24"/>
          <w:lang w:eastAsia="ko-KR"/>
        </w:rPr>
        <w:tab/>
        <w:t>Договор может быть подписан с использованием усиленной квалифицированной электронной цифровой подписи, и может быть получен сторонами в системе электронного документооборота «</w:t>
      </w:r>
      <w:proofErr w:type="spellStart"/>
      <w:r>
        <w:rPr>
          <w:rFonts w:eastAsia="Batang"/>
          <w:sz w:val="24"/>
          <w:szCs w:val="24"/>
          <w:lang w:eastAsia="ko-KR"/>
        </w:rPr>
        <w:t>Диадок</w:t>
      </w:r>
      <w:proofErr w:type="spellEnd"/>
      <w:r>
        <w:rPr>
          <w:rFonts w:eastAsia="Batang"/>
          <w:sz w:val="24"/>
          <w:szCs w:val="24"/>
          <w:lang w:eastAsia="ko-KR"/>
        </w:rPr>
        <w:t>» (</w:t>
      </w:r>
      <w:r>
        <w:rPr>
          <w:color w:val="000000" w:themeColor="text1"/>
          <w:sz w:val="24"/>
          <w:szCs w:val="24"/>
        </w:rPr>
        <w:t>либо в другой программе ЭВМ уполномоченного оператора электронного документооборота (организации федерального уровня, зарегистрированной в ФНС России), предназначенной для обмена электронными документами).</w:t>
      </w:r>
      <w:r>
        <w:rPr>
          <w:rFonts w:eastAsia="Batang"/>
          <w:sz w:val="24"/>
          <w:szCs w:val="24"/>
          <w:lang w:eastAsia="ko-KR"/>
        </w:rPr>
        <w:t xml:space="preserve"> 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Документы, переданные средствами электронной связи, имеют юридическую силу, если они соответствуют Федеральному закону № 63-ФЗ «Об электронной подписи». </w:t>
      </w:r>
      <w:r>
        <w:rPr>
          <w:sz w:val="24"/>
          <w:szCs w:val="24"/>
        </w:rPr>
        <w:t>В случае подписания договора в системе ЭДО, оригинал настоящего Договора в виде одного или нескольких электронных документов хранится на сервере системы с возможностью доступа к электронному документу обеих Сторон.</w:t>
      </w:r>
    </w:p>
    <w:p w14:paraId="59ECDEBB" w14:textId="77777777" w:rsidR="001C231C" w:rsidRDefault="00FA16D3" w:rsidP="00F66CD8">
      <w:pPr>
        <w:pStyle w:val="af0"/>
        <w:widowControl w:val="0"/>
        <w:numPr>
          <w:ilvl w:val="1"/>
          <w:numId w:val="33"/>
        </w:numPr>
        <w:tabs>
          <w:tab w:val="left" w:pos="142"/>
          <w:tab w:val="left" w:pos="426"/>
          <w:tab w:val="left" w:pos="1276"/>
          <w:tab w:val="left" w:pos="1560"/>
        </w:tabs>
        <w:ind w:left="0" w:firstLine="709"/>
        <w:contextualSpacing/>
        <w:jc w:val="both"/>
        <w:rPr>
          <w:sz w:val="24"/>
          <w:szCs w:val="28"/>
        </w:rPr>
      </w:pPr>
      <w:r>
        <w:rPr>
          <w:sz w:val="24"/>
          <w:szCs w:val="28"/>
        </w:rPr>
        <w:t>Договор, Дополнительные соглашения к нему, а также документы по исполнению сделки, могут быть подписаны с использованием усиленной квалифицированной электронной подписи и получены сторонами в системе электронного документооборота «</w:t>
      </w:r>
      <w:proofErr w:type="spellStart"/>
      <w:r>
        <w:rPr>
          <w:sz w:val="24"/>
          <w:szCs w:val="28"/>
        </w:rPr>
        <w:t>Контур.Диадок</w:t>
      </w:r>
      <w:proofErr w:type="spellEnd"/>
      <w:r>
        <w:rPr>
          <w:sz w:val="24"/>
          <w:szCs w:val="28"/>
        </w:rPr>
        <w:t xml:space="preserve">». Электронный документооборот Стороны осуществляют в соответствии с требованиями Федерального закона от 06.04.2011 № 63-ФЗ «Об электронной подписи», иных нормативных правовых актов, условиями соглашений и договоров, заключенных между Сторонами, а также с учетом положений регламентирующих документов оператора Электронного документооборота (ЭДО). </w:t>
      </w:r>
    </w:p>
    <w:p w14:paraId="59ECDEBC" w14:textId="77777777" w:rsidR="001C231C" w:rsidRDefault="00FA16D3" w:rsidP="00F66CD8">
      <w:pPr>
        <w:pStyle w:val="af0"/>
        <w:widowControl w:val="0"/>
        <w:numPr>
          <w:ilvl w:val="1"/>
          <w:numId w:val="33"/>
        </w:numPr>
        <w:tabs>
          <w:tab w:val="left" w:pos="142"/>
          <w:tab w:val="left" w:pos="426"/>
          <w:tab w:val="left" w:pos="1276"/>
          <w:tab w:val="left" w:pos="1560"/>
        </w:tabs>
        <w:ind w:left="0" w:firstLine="709"/>
        <w:contextualSpacing/>
        <w:jc w:val="both"/>
        <w:rPr>
          <w:sz w:val="24"/>
          <w:szCs w:val="28"/>
        </w:rPr>
      </w:pPr>
      <w:r>
        <w:rPr>
          <w:sz w:val="24"/>
          <w:szCs w:val="28"/>
        </w:rPr>
        <w:t>Датой подписания электронного документа Стороны признают дату подписания электронного документа второй Стороной, зафиксированной Оператором ЭДО в протоколе передачи документа.</w:t>
      </w:r>
    </w:p>
    <w:p w14:paraId="59ECDEBD" w14:textId="77777777" w:rsidR="001C231C" w:rsidRDefault="00FA16D3" w:rsidP="00F66CD8">
      <w:pPr>
        <w:pStyle w:val="af0"/>
        <w:widowControl w:val="0"/>
        <w:numPr>
          <w:ilvl w:val="1"/>
          <w:numId w:val="33"/>
        </w:numPr>
        <w:tabs>
          <w:tab w:val="left" w:pos="142"/>
          <w:tab w:val="left" w:pos="426"/>
          <w:tab w:val="left" w:pos="1276"/>
          <w:tab w:val="left" w:pos="1560"/>
        </w:tabs>
        <w:ind w:left="0" w:firstLine="709"/>
        <w:contextualSpacing/>
        <w:jc w:val="both"/>
        <w:rPr>
          <w:rFonts w:eastAsia="MS Mincho"/>
          <w:sz w:val="24"/>
          <w:szCs w:val="28"/>
        </w:rPr>
      </w:pPr>
      <w:r>
        <w:rPr>
          <w:sz w:val="24"/>
          <w:szCs w:val="28"/>
        </w:rPr>
        <w:t xml:space="preserve">Стороны в ходе исполнения договора </w:t>
      </w:r>
      <w:r>
        <w:rPr>
          <w:rFonts w:eastAsia="MS Mincho"/>
          <w:sz w:val="24"/>
          <w:szCs w:val="28"/>
        </w:rPr>
        <w:t xml:space="preserve">при направлении исходящего электронного документа в интерфейсе Оператора ЭДО указывают в поле «комментарий»: </w:t>
      </w:r>
    </w:p>
    <w:p w14:paraId="59ECDEBE" w14:textId="7229C678" w:rsidR="001C231C" w:rsidRDefault="00FA16D3" w:rsidP="00F721E8">
      <w:pPr>
        <w:pStyle w:val="af0"/>
        <w:numPr>
          <w:ilvl w:val="0"/>
          <w:numId w:val="22"/>
        </w:numPr>
        <w:tabs>
          <w:tab w:val="left" w:pos="851"/>
        </w:tabs>
        <w:ind w:hanging="589"/>
        <w:jc w:val="both"/>
        <w:rPr>
          <w:rFonts w:eastAsia="MS Mincho"/>
          <w:sz w:val="24"/>
          <w:szCs w:val="28"/>
        </w:rPr>
      </w:pPr>
      <w:r>
        <w:rPr>
          <w:rFonts w:eastAsia="MS Mincho"/>
          <w:sz w:val="24"/>
          <w:szCs w:val="28"/>
        </w:rPr>
        <w:t xml:space="preserve">электронный адрес получателя </w:t>
      </w:r>
      <w:r w:rsidR="00F721E8">
        <w:rPr>
          <w:rFonts w:eastAsia="MS Mincho"/>
          <w:sz w:val="24"/>
          <w:szCs w:val="28"/>
        </w:rPr>
        <w:t xml:space="preserve">документа </w:t>
      </w:r>
      <w:r w:rsidR="00F721E8" w:rsidRPr="00F721E8">
        <w:rPr>
          <w:rFonts w:eastAsia="MS Mincho"/>
          <w:sz w:val="24"/>
          <w:szCs w:val="28"/>
        </w:rPr>
        <w:t>kosyanenko_gs@tomskenergosbyt.ru</w:t>
      </w:r>
      <w:r w:rsidR="00F721E8">
        <w:rPr>
          <w:rFonts w:eastAsia="MS Mincho"/>
          <w:sz w:val="24"/>
          <w:szCs w:val="28"/>
        </w:rPr>
        <w:t>;</w:t>
      </w:r>
    </w:p>
    <w:p w14:paraId="59ECDEBF" w14:textId="77777777" w:rsidR="001C231C" w:rsidRDefault="00FA16D3">
      <w:pPr>
        <w:pStyle w:val="af0"/>
        <w:numPr>
          <w:ilvl w:val="0"/>
          <w:numId w:val="22"/>
        </w:numPr>
        <w:tabs>
          <w:tab w:val="left" w:pos="851"/>
        </w:tabs>
        <w:ind w:left="0" w:firstLine="851"/>
        <w:jc w:val="both"/>
        <w:rPr>
          <w:rFonts w:eastAsia="MS Mincho"/>
          <w:sz w:val="24"/>
          <w:szCs w:val="28"/>
        </w:rPr>
      </w:pPr>
      <w:r>
        <w:rPr>
          <w:rFonts w:eastAsia="MS Mincho"/>
          <w:sz w:val="24"/>
          <w:szCs w:val="28"/>
        </w:rPr>
        <w:t>регистрационный номер и дату договора.</w:t>
      </w:r>
    </w:p>
    <w:p w14:paraId="59ECDEC1" w14:textId="26550F37" w:rsidR="001C231C" w:rsidRPr="00A93846" w:rsidRDefault="00FA16D3" w:rsidP="00F66CD8">
      <w:pPr>
        <w:pStyle w:val="af0"/>
        <w:widowControl w:val="0"/>
        <w:numPr>
          <w:ilvl w:val="1"/>
          <w:numId w:val="33"/>
        </w:numPr>
        <w:tabs>
          <w:tab w:val="left" w:pos="142"/>
          <w:tab w:val="left" w:pos="426"/>
          <w:tab w:val="left" w:pos="1276"/>
          <w:tab w:val="left" w:pos="1560"/>
        </w:tabs>
        <w:ind w:left="0" w:firstLine="709"/>
        <w:contextualSpacing/>
        <w:jc w:val="both"/>
        <w:rPr>
          <w:sz w:val="24"/>
          <w:szCs w:val="28"/>
          <w:u w:val="single"/>
        </w:rPr>
      </w:pPr>
      <w:r>
        <w:rPr>
          <w:sz w:val="24"/>
          <w:szCs w:val="28"/>
        </w:rPr>
        <w:t xml:space="preserve">Стороны </w:t>
      </w:r>
      <w:r>
        <w:rPr>
          <w:rFonts w:eastAsia="MS Mincho"/>
          <w:sz w:val="24"/>
          <w:szCs w:val="28"/>
        </w:rPr>
        <w:t>под номером договора понимают регистрационный номер договора, указанный со стороны АО «Томскэнергосбыт». Регистрационный номер договора также указывается во всех документах, предусмотренных в рамках исполнения договора. (Если Сублицензиар имеет свои правила формирования номера договора, допускается применение формулировки: «номер договора сформированным как номер договора (</w:t>
      </w:r>
      <w:r w:rsidR="00F721E8">
        <w:rPr>
          <w:rFonts w:eastAsia="MS Mincho"/>
          <w:sz w:val="24"/>
          <w:szCs w:val="28"/>
        </w:rPr>
        <w:t>______</w:t>
      </w:r>
      <w:r>
        <w:rPr>
          <w:rFonts w:eastAsia="MS Mincho"/>
          <w:sz w:val="24"/>
          <w:szCs w:val="28"/>
        </w:rPr>
        <w:t>/ регистрационный номер договора АО «Томскэнергосбыт»).</w:t>
      </w:r>
      <w:r>
        <w:rPr>
          <w:rStyle w:val="affc"/>
          <w:rFonts w:eastAsia="MS Mincho"/>
          <w:sz w:val="24"/>
          <w:szCs w:val="28"/>
        </w:rPr>
        <w:footnoteReference w:id="2"/>
      </w:r>
      <w:bookmarkEnd w:id="8"/>
    </w:p>
    <w:p w14:paraId="59ECDEC2" w14:textId="77777777" w:rsidR="001C231C" w:rsidRDefault="001C231C">
      <w:pPr>
        <w:pStyle w:val="af0"/>
        <w:tabs>
          <w:tab w:val="left" w:pos="142"/>
        </w:tabs>
        <w:ind w:left="0" w:firstLine="709"/>
        <w:jc w:val="both"/>
        <w:rPr>
          <w:sz w:val="24"/>
          <w:szCs w:val="24"/>
        </w:rPr>
      </w:pPr>
    </w:p>
    <w:p w14:paraId="59ECDEC3" w14:textId="77777777" w:rsidR="001C231C" w:rsidRDefault="00FA16D3" w:rsidP="00F66CD8">
      <w:pPr>
        <w:pStyle w:val="af0"/>
        <w:widowControl w:val="0"/>
        <w:numPr>
          <w:ilvl w:val="0"/>
          <w:numId w:val="33"/>
        </w:numPr>
        <w:tabs>
          <w:tab w:val="left" w:pos="142"/>
        </w:tabs>
        <w:jc w:val="center"/>
        <w:rPr>
          <w:b/>
          <w:sz w:val="24"/>
          <w:szCs w:val="24"/>
        </w:rPr>
      </w:pPr>
      <w:r>
        <w:rPr>
          <w:b/>
          <w:sz w:val="24"/>
          <w:szCs w:val="24"/>
        </w:rPr>
        <w:t>Приложения к Договору:</w:t>
      </w:r>
    </w:p>
    <w:p w14:paraId="59ECDEC5" w14:textId="77777777" w:rsidR="001C231C" w:rsidRDefault="00FA16D3" w:rsidP="00F66CD8">
      <w:pPr>
        <w:pStyle w:val="af0"/>
        <w:widowControl w:val="0"/>
        <w:numPr>
          <w:ilvl w:val="1"/>
          <w:numId w:val="33"/>
        </w:numPr>
        <w:tabs>
          <w:tab w:val="left" w:pos="142"/>
          <w:tab w:val="left" w:pos="426"/>
          <w:tab w:val="left" w:pos="1276"/>
          <w:tab w:val="left" w:pos="1560"/>
        </w:tabs>
        <w:ind w:left="0" w:firstLine="709"/>
        <w:contextualSpacing/>
        <w:jc w:val="both"/>
        <w:rPr>
          <w:sz w:val="24"/>
          <w:szCs w:val="24"/>
        </w:rPr>
      </w:pPr>
      <w:r>
        <w:rPr>
          <w:sz w:val="24"/>
          <w:szCs w:val="24"/>
        </w:rPr>
        <w:t>Приложение № 1 – Спецификация.</w:t>
      </w:r>
    </w:p>
    <w:p w14:paraId="771332C1" w14:textId="77777777" w:rsidR="00052017" w:rsidRDefault="00FA16D3" w:rsidP="00F66CD8">
      <w:pPr>
        <w:pStyle w:val="af0"/>
        <w:widowControl w:val="0"/>
        <w:numPr>
          <w:ilvl w:val="1"/>
          <w:numId w:val="33"/>
        </w:numPr>
        <w:tabs>
          <w:tab w:val="left" w:pos="0"/>
          <w:tab w:val="left" w:pos="142"/>
          <w:tab w:val="left" w:pos="1276"/>
          <w:tab w:val="left" w:pos="1560"/>
        </w:tabs>
        <w:ind w:left="0" w:firstLine="709"/>
        <w:contextualSpacing/>
        <w:jc w:val="both"/>
        <w:rPr>
          <w:sz w:val="24"/>
          <w:szCs w:val="24"/>
        </w:rPr>
      </w:pPr>
      <w:r>
        <w:rPr>
          <w:sz w:val="24"/>
          <w:szCs w:val="24"/>
        </w:rPr>
        <w:t>Приложение № 2 – Форма акта приема-передачи прав использования ПО.</w:t>
      </w:r>
    </w:p>
    <w:p w14:paraId="743E3BFD" w14:textId="4F51255D" w:rsidR="00052017" w:rsidRPr="00052017" w:rsidRDefault="00052017" w:rsidP="00F66CD8">
      <w:pPr>
        <w:pStyle w:val="af0"/>
        <w:widowControl w:val="0"/>
        <w:numPr>
          <w:ilvl w:val="1"/>
          <w:numId w:val="33"/>
        </w:numPr>
        <w:tabs>
          <w:tab w:val="left" w:pos="0"/>
          <w:tab w:val="left" w:pos="142"/>
          <w:tab w:val="left" w:pos="1276"/>
          <w:tab w:val="left" w:pos="1560"/>
        </w:tabs>
        <w:ind w:left="0" w:firstLine="709"/>
        <w:contextualSpacing/>
        <w:jc w:val="both"/>
        <w:rPr>
          <w:sz w:val="24"/>
          <w:szCs w:val="24"/>
        </w:rPr>
      </w:pPr>
      <w:r w:rsidRPr="00052017">
        <w:rPr>
          <w:sz w:val="24"/>
          <w:szCs w:val="24"/>
        </w:rPr>
        <w:t>Приложение № 3 – Форма по раскрытию информации в отношении всей цепочки собственников, включая бенефициаров (в том числе, конечных).</w:t>
      </w:r>
    </w:p>
    <w:p w14:paraId="45449B54" w14:textId="77777777" w:rsidR="00052017" w:rsidRDefault="00052017" w:rsidP="00052017">
      <w:pPr>
        <w:pStyle w:val="af0"/>
        <w:widowControl w:val="0"/>
        <w:tabs>
          <w:tab w:val="left" w:pos="142"/>
          <w:tab w:val="left" w:pos="426"/>
          <w:tab w:val="left" w:pos="1276"/>
          <w:tab w:val="left" w:pos="1560"/>
        </w:tabs>
        <w:ind w:left="709"/>
        <w:contextualSpacing/>
        <w:jc w:val="both"/>
        <w:rPr>
          <w:sz w:val="24"/>
          <w:szCs w:val="24"/>
        </w:rPr>
      </w:pPr>
    </w:p>
    <w:p w14:paraId="59ECDEC8" w14:textId="77777777" w:rsidR="001C231C" w:rsidRDefault="00FA16D3" w:rsidP="00F66CD8">
      <w:pPr>
        <w:pStyle w:val="af2"/>
        <w:widowControl w:val="0"/>
        <w:numPr>
          <w:ilvl w:val="0"/>
          <w:numId w:val="33"/>
        </w:numPr>
        <w:tabs>
          <w:tab w:val="left" w:pos="1134"/>
        </w:tabs>
        <w:spacing w:after="0"/>
        <w:ind w:firstLine="567"/>
        <w:jc w:val="center"/>
        <w:rPr>
          <w:b/>
          <w:bCs/>
          <w:sz w:val="24"/>
          <w:szCs w:val="24"/>
        </w:rPr>
      </w:pPr>
      <w:r>
        <w:rPr>
          <w:b/>
          <w:bCs/>
          <w:sz w:val="24"/>
          <w:szCs w:val="24"/>
        </w:rPr>
        <w:t>Реквизиты и подписи Сторон</w:t>
      </w:r>
    </w:p>
    <w:tbl>
      <w:tblPr>
        <w:tblW w:w="10348" w:type="dxa"/>
        <w:tblInd w:w="108" w:type="dxa"/>
        <w:tblLayout w:type="fixed"/>
        <w:tblLook w:val="00A0" w:firstRow="1" w:lastRow="0" w:firstColumn="1" w:lastColumn="0" w:noHBand="0" w:noVBand="0"/>
      </w:tblPr>
      <w:tblGrid>
        <w:gridCol w:w="5103"/>
        <w:gridCol w:w="5245"/>
      </w:tblGrid>
      <w:tr w:rsidR="001C231C" w14:paraId="59ECDEEF" w14:textId="77777777">
        <w:trPr>
          <w:trHeight w:val="2277"/>
        </w:trPr>
        <w:tc>
          <w:tcPr>
            <w:tcW w:w="5103" w:type="dxa"/>
          </w:tcPr>
          <w:p w14:paraId="59ECDECA" w14:textId="77777777" w:rsidR="001C231C" w:rsidRDefault="00FA16D3">
            <w:pPr>
              <w:pStyle w:val="ae"/>
              <w:widowControl w:val="0"/>
              <w:spacing w:line="254" w:lineRule="auto"/>
              <w:ind w:right="317"/>
              <w:rPr>
                <w:rFonts w:ascii="Times New Roman" w:hAnsi="Times New Roman" w:cs="Times New Roman"/>
                <w:b/>
                <w:bCs/>
                <w:sz w:val="24"/>
                <w:szCs w:val="24"/>
                <w:lang w:eastAsia="en-US"/>
              </w:rPr>
            </w:pPr>
            <w:r>
              <w:rPr>
                <w:rFonts w:ascii="Times New Roman" w:hAnsi="Times New Roman"/>
                <w:b/>
                <w:bCs/>
                <w:sz w:val="24"/>
                <w:szCs w:val="24"/>
              </w:rPr>
              <w:lastRenderedPageBreak/>
              <w:t>Сублицензиар</w:t>
            </w:r>
            <w:r>
              <w:rPr>
                <w:rFonts w:ascii="Times New Roman" w:hAnsi="Times New Roman" w:cs="Times New Roman"/>
                <w:b/>
                <w:bCs/>
                <w:spacing w:val="-3"/>
                <w:sz w:val="24"/>
                <w:szCs w:val="24"/>
                <w:lang w:eastAsia="en-US"/>
              </w:rPr>
              <w:t>:</w:t>
            </w:r>
            <w:r>
              <w:rPr>
                <w:rFonts w:ascii="Times New Roman" w:hAnsi="Times New Roman" w:cs="Times New Roman"/>
                <w:b/>
                <w:bCs/>
                <w:spacing w:val="-3"/>
                <w:sz w:val="24"/>
                <w:szCs w:val="24"/>
                <w:lang w:eastAsia="en-US"/>
              </w:rPr>
              <w:tab/>
            </w:r>
            <w:r>
              <w:rPr>
                <w:rFonts w:ascii="Times New Roman" w:hAnsi="Times New Roman" w:cs="Times New Roman"/>
                <w:b/>
                <w:bCs/>
                <w:spacing w:val="-3"/>
                <w:sz w:val="24"/>
                <w:szCs w:val="24"/>
                <w:lang w:eastAsia="en-US"/>
              </w:rPr>
              <w:tab/>
            </w:r>
            <w:r>
              <w:rPr>
                <w:rFonts w:ascii="Times New Roman" w:hAnsi="Times New Roman" w:cs="Times New Roman"/>
                <w:b/>
                <w:bCs/>
                <w:spacing w:val="-3"/>
                <w:sz w:val="24"/>
                <w:szCs w:val="24"/>
                <w:lang w:eastAsia="en-US"/>
              </w:rPr>
              <w:tab/>
            </w:r>
            <w:r>
              <w:rPr>
                <w:rFonts w:ascii="Times New Roman" w:hAnsi="Times New Roman" w:cs="Times New Roman"/>
                <w:b/>
                <w:bCs/>
                <w:spacing w:val="-3"/>
                <w:sz w:val="24"/>
                <w:szCs w:val="24"/>
                <w:lang w:eastAsia="en-US"/>
              </w:rPr>
              <w:tab/>
            </w:r>
          </w:p>
          <w:p w14:paraId="59ECDED8" w14:textId="77777777" w:rsidR="001C231C" w:rsidRDefault="00FA16D3">
            <w:pPr>
              <w:tabs>
                <w:tab w:val="left" w:pos="3060"/>
              </w:tabs>
              <w:spacing w:after="120"/>
              <w:rPr>
                <w:sz w:val="24"/>
                <w:szCs w:val="24"/>
                <w:lang w:eastAsia="en-US"/>
              </w:rPr>
            </w:pPr>
            <w:r>
              <w:rPr>
                <w:sz w:val="24"/>
                <w:szCs w:val="24"/>
                <w:lang w:eastAsia="en-US"/>
              </w:rPr>
              <w:tab/>
            </w:r>
          </w:p>
        </w:tc>
        <w:tc>
          <w:tcPr>
            <w:tcW w:w="5245" w:type="dxa"/>
          </w:tcPr>
          <w:p w14:paraId="59ECDED9" w14:textId="77777777" w:rsidR="001C231C" w:rsidRDefault="00FA16D3">
            <w:pPr>
              <w:pStyle w:val="ae"/>
              <w:widowControl w:val="0"/>
              <w:spacing w:line="254" w:lineRule="auto"/>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Сублицензиат</w:t>
            </w:r>
            <w:r>
              <w:rPr>
                <w:rFonts w:ascii="Times New Roman" w:hAnsi="Times New Roman" w:cs="Times New Roman"/>
                <w:b/>
                <w:bCs/>
                <w:spacing w:val="-3"/>
                <w:sz w:val="24"/>
                <w:szCs w:val="24"/>
                <w:lang w:eastAsia="en-US"/>
              </w:rPr>
              <w:t>:</w:t>
            </w:r>
          </w:p>
          <w:tbl>
            <w:tblPr>
              <w:tblW w:w="16335" w:type="dxa"/>
              <w:tblLayout w:type="fixed"/>
              <w:tblCellMar>
                <w:left w:w="0" w:type="dxa"/>
                <w:right w:w="0" w:type="dxa"/>
              </w:tblCellMar>
              <w:tblLook w:val="00A0" w:firstRow="1" w:lastRow="0" w:firstColumn="1" w:lastColumn="0" w:noHBand="0" w:noVBand="0"/>
            </w:tblPr>
            <w:tblGrid>
              <w:gridCol w:w="4459"/>
              <w:gridCol w:w="5938"/>
              <w:gridCol w:w="5938"/>
            </w:tblGrid>
            <w:tr w:rsidR="001C231C" w14:paraId="59ECDEED" w14:textId="77777777">
              <w:trPr>
                <w:trHeight w:val="402"/>
              </w:trPr>
              <w:tc>
                <w:tcPr>
                  <w:tcW w:w="4459" w:type="dxa"/>
                  <w:tcMar>
                    <w:top w:w="0" w:type="dxa"/>
                    <w:left w:w="108" w:type="dxa"/>
                    <w:bottom w:w="0" w:type="dxa"/>
                    <w:right w:w="108" w:type="dxa"/>
                  </w:tcMar>
                </w:tcPr>
                <w:p w14:paraId="59ECDEDA" w14:textId="3E910759" w:rsidR="001C231C" w:rsidRDefault="00FA16D3">
                  <w:pPr>
                    <w:jc w:val="both"/>
                    <w:rPr>
                      <w:sz w:val="24"/>
                      <w:szCs w:val="24"/>
                      <w:lang w:eastAsia="en-US"/>
                    </w:rPr>
                  </w:pPr>
                  <w:r>
                    <w:rPr>
                      <w:sz w:val="24"/>
                      <w:szCs w:val="24"/>
                      <w:lang w:eastAsia="en-US"/>
                    </w:rPr>
                    <w:t xml:space="preserve">АО </w:t>
                  </w:r>
                  <w:r w:rsidR="005D100D">
                    <w:rPr>
                      <w:sz w:val="24"/>
                      <w:szCs w:val="24"/>
                      <w:lang w:eastAsia="en-US"/>
                    </w:rPr>
                    <w:t>«</w:t>
                  </w:r>
                  <w:r>
                    <w:rPr>
                      <w:sz w:val="24"/>
                      <w:szCs w:val="24"/>
                      <w:lang w:eastAsia="en-US"/>
                    </w:rPr>
                    <w:t>Томскэнергосбыт</w:t>
                  </w:r>
                  <w:r w:rsidR="005D100D">
                    <w:rPr>
                      <w:sz w:val="24"/>
                      <w:szCs w:val="24"/>
                      <w:lang w:eastAsia="en-US"/>
                    </w:rPr>
                    <w:t>»</w:t>
                  </w:r>
                  <w:r>
                    <w:rPr>
                      <w:sz w:val="24"/>
                      <w:szCs w:val="24"/>
                      <w:lang w:eastAsia="en-US"/>
                    </w:rPr>
                    <w:t xml:space="preserve"> </w:t>
                  </w:r>
                </w:p>
                <w:p w14:paraId="59ECDEDB" w14:textId="73D8DD51" w:rsidR="001C231C" w:rsidRDefault="00FA16D3">
                  <w:pPr>
                    <w:jc w:val="both"/>
                    <w:rPr>
                      <w:sz w:val="24"/>
                      <w:szCs w:val="24"/>
                      <w:lang w:eastAsia="en-US"/>
                    </w:rPr>
                  </w:pPr>
                  <w:r>
                    <w:rPr>
                      <w:sz w:val="24"/>
                      <w:szCs w:val="24"/>
                      <w:lang w:eastAsia="en-US"/>
                    </w:rPr>
                    <w:t xml:space="preserve">(Акционерное общество </w:t>
                  </w:r>
                  <w:r w:rsidR="005D100D">
                    <w:rPr>
                      <w:sz w:val="24"/>
                      <w:szCs w:val="24"/>
                      <w:lang w:eastAsia="en-US"/>
                    </w:rPr>
                    <w:t>«</w:t>
                  </w:r>
                  <w:r>
                    <w:rPr>
                      <w:sz w:val="24"/>
                      <w:szCs w:val="24"/>
                      <w:lang w:eastAsia="en-US"/>
                    </w:rPr>
                    <w:t>Томская энергосбытовая компания</w:t>
                  </w:r>
                  <w:r w:rsidR="005D100D">
                    <w:rPr>
                      <w:sz w:val="24"/>
                      <w:szCs w:val="24"/>
                      <w:lang w:eastAsia="en-US"/>
                    </w:rPr>
                    <w:t>»</w:t>
                  </w:r>
                  <w:r>
                    <w:rPr>
                      <w:sz w:val="24"/>
                      <w:szCs w:val="24"/>
                      <w:lang w:eastAsia="en-US"/>
                    </w:rPr>
                    <w:t>)</w:t>
                  </w:r>
                </w:p>
                <w:p w14:paraId="59ECDEDC" w14:textId="77777777" w:rsidR="001C231C" w:rsidRDefault="00FA16D3">
                  <w:pPr>
                    <w:jc w:val="both"/>
                    <w:rPr>
                      <w:sz w:val="24"/>
                      <w:szCs w:val="24"/>
                      <w:lang w:eastAsia="en-US"/>
                    </w:rPr>
                  </w:pPr>
                  <w:r>
                    <w:rPr>
                      <w:sz w:val="24"/>
                      <w:szCs w:val="24"/>
                      <w:lang w:eastAsia="en-US"/>
                    </w:rPr>
                    <w:t>Юридический адрес: 634034, Томская область, г. Томск, ул. Котовского д. 19</w:t>
                  </w:r>
                </w:p>
                <w:p w14:paraId="59ECDEDD" w14:textId="77777777" w:rsidR="001C231C" w:rsidRDefault="00FA16D3">
                  <w:pPr>
                    <w:jc w:val="both"/>
                    <w:rPr>
                      <w:sz w:val="24"/>
                      <w:szCs w:val="24"/>
                      <w:lang w:eastAsia="en-US"/>
                    </w:rPr>
                  </w:pPr>
                  <w:r>
                    <w:rPr>
                      <w:sz w:val="24"/>
                      <w:szCs w:val="24"/>
                      <w:lang w:eastAsia="en-US"/>
                    </w:rPr>
                    <w:t xml:space="preserve">Почтовый адрес: Котовского ул., д. 19, </w:t>
                  </w:r>
                </w:p>
                <w:p w14:paraId="59ECDEDE" w14:textId="77777777" w:rsidR="001C231C" w:rsidRDefault="00FA16D3">
                  <w:pPr>
                    <w:jc w:val="both"/>
                    <w:rPr>
                      <w:sz w:val="24"/>
                      <w:szCs w:val="24"/>
                      <w:lang w:eastAsia="en-US"/>
                    </w:rPr>
                  </w:pPr>
                  <w:r>
                    <w:rPr>
                      <w:sz w:val="24"/>
                      <w:szCs w:val="24"/>
                      <w:lang w:eastAsia="en-US"/>
                    </w:rPr>
                    <w:t>г. Томск, Томская область, 634034</w:t>
                  </w:r>
                </w:p>
                <w:p w14:paraId="59ECDEDF" w14:textId="77777777" w:rsidR="001C231C" w:rsidRDefault="00FA16D3">
                  <w:pPr>
                    <w:jc w:val="both"/>
                    <w:rPr>
                      <w:sz w:val="24"/>
                      <w:szCs w:val="24"/>
                      <w:lang w:eastAsia="en-US"/>
                    </w:rPr>
                  </w:pPr>
                  <w:r>
                    <w:rPr>
                      <w:sz w:val="24"/>
                      <w:szCs w:val="24"/>
                      <w:lang w:eastAsia="en-US"/>
                    </w:rPr>
                    <w:t>ИНН/ КПП 7017114680/785150001</w:t>
                  </w:r>
                </w:p>
                <w:p w14:paraId="59ECDEE0" w14:textId="77777777" w:rsidR="001C231C" w:rsidRDefault="00FA16D3">
                  <w:pPr>
                    <w:jc w:val="both"/>
                    <w:rPr>
                      <w:sz w:val="24"/>
                      <w:szCs w:val="24"/>
                      <w:lang w:eastAsia="en-US"/>
                    </w:rPr>
                  </w:pPr>
                  <w:r>
                    <w:rPr>
                      <w:sz w:val="24"/>
                      <w:szCs w:val="24"/>
                      <w:lang w:eastAsia="en-US"/>
                    </w:rPr>
                    <w:t>ОКПО 76641397</w:t>
                  </w:r>
                </w:p>
                <w:p w14:paraId="59ECDEE1" w14:textId="77777777" w:rsidR="001C231C" w:rsidRDefault="00FA16D3">
                  <w:pPr>
                    <w:jc w:val="both"/>
                    <w:rPr>
                      <w:sz w:val="24"/>
                      <w:szCs w:val="24"/>
                      <w:lang w:eastAsia="en-US"/>
                    </w:rPr>
                  </w:pPr>
                  <w:r>
                    <w:rPr>
                      <w:sz w:val="24"/>
                      <w:szCs w:val="24"/>
                      <w:lang w:eastAsia="en-US"/>
                    </w:rPr>
                    <w:t>ОГРН 1057000128184,</w:t>
                  </w:r>
                </w:p>
                <w:p w14:paraId="59ECDEE2" w14:textId="77777777" w:rsidR="001C231C" w:rsidRDefault="00FA16D3">
                  <w:pPr>
                    <w:jc w:val="both"/>
                    <w:rPr>
                      <w:sz w:val="24"/>
                      <w:szCs w:val="24"/>
                      <w:lang w:eastAsia="en-US"/>
                    </w:rPr>
                  </w:pPr>
                  <w:r>
                    <w:rPr>
                      <w:sz w:val="24"/>
                      <w:szCs w:val="24"/>
                      <w:lang w:eastAsia="en-US"/>
                    </w:rPr>
                    <w:t>регистрационное свидетельство: серия 70 № 000360906 от 31/03/2005 г.</w:t>
                  </w:r>
                </w:p>
                <w:p w14:paraId="59ECDEE3" w14:textId="77777777" w:rsidR="001C231C" w:rsidRDefault="00FA16D3">
                  <w:pPr>
                    <w:jc w:val="both"/>
                    <w:rPr>
                      <w:sz w:val="24"/>
                      <w:szCs w:val="24"/>
                      <w:lang w:eastAsia="en-US"/>
                    </w:rPr>
                  </w:pPr>
                  <w:r>
                    <w:rPr>
                      <w:sz w:val="24"/>
                      <w:szCs w:val="24"/>
                      <w:lang w:eastAsia="en-US"/>
                    </w:rPr>
                    <w:t>Телефон: (3822) 48-47-00</w:t>
                  </w:r>
                </w:p>
                <w:p w14:paraId="59ECDEE4" w14:textId="77777777" w:rsidR="001C231C" w:rsidRDefault="00FA16D3">
                  <w:pPr>
                    <w:rPr>
                      <w:b/>
                      <w:sz w:val="24"/>
                      <w:szCs w:val="24"/>
                      <w:lang w:eastAsia="en-US"/>
                    </w:rPr>
                  </w:pPr>
                  <w:r>
                    <w:rPr>
                      <w:b/>
                      <w:sz w:val="24"/>
                      <w:szCs w:val="24"/>
                      <w:lang w:eastAsia="en-US"/>
                    </w:rPr>
                    <w:t>Банковские реквизиты:</w:t>
                  </w:r>
                </w:p>
                <w:p w14:paraId="59ECDEE5" w14:textId="77777777" w:rsidR="001C231C" w:rsidRDefault="00FA16D3">
                  <w:pPr>
                    <w:jc w:val="both"/>
                    <w:rPr>
                      <w:sz w:val="24"/>
                      <w:szCs w:val="24"/>
                      <w:lang w:eastAsia="en-US"/>
                    </w:rPr>
                  </w:pPr>
                  <w:r>
                    <w:rPr>
                      <w:sz w:val="24"/>
                      <w:szCs w:val="24"/>
                      <w:lang w:eastAsia="en-US"/>
                    </w:rPr>
                    <w:t>Р/</w:t>
                  </w:r>
                  <w:proofErr w:type="spellStart"/>
                  <w:r>
                    <w:rPr>
                      <w:sz w:val="24"/>
                      <w:szCs w:val="24"/>
                      <w:lang w:eastAsia="en-US"/>
                    </w:rPr>
                    <w:t>сч</w:t>
                  </w:r>
                  <w:proofErr w:type="spellEnd"/>
                  <w:r>
                    <w:rPr>
                      <w:sz w:val="24"/>
                      <w:szCs w:val="24"/>
                      <w:lang w:eastAsia="en-US"/>
                    </w:rPr>
                    <w:t xml:space="preserve"> 40702810900000021656 </w:t>
                  </w:r>
                </w:p>
                <w:p w14:paraId="59ECDEE6" w14:textId="77777777" w:rsidR="001C231C" w:rsidRDefault="00FA16D3">
                  <w:pPr>
                    <w:jc w:val="both"/>
                    <w:rPr>
                      <w:sz w:val="24"/>
                      <w:szCs w:val="24"/>
                      <w:lang w:eastAsia="en-US"/>
                    </w:rPr>
                  </w:pPr>
                  <w:r>
                    <w:rPr>
                      <w:sz w:val="24"/>
                      <w:szCs w:val="24"/>
                      <w:lang w:eastAsia="en-US"/>
                    </w:rPr>
                    <w:t xml:space="preserve">в Банке ГПБ (АО) г. Москва </w:t>
                  </w:r>
                </w:p>
                <w:p w14:paraId="59ECDEE7" w14:textId="77777777" w:rsidR="001C231C" w:rsidRDefault="00FA16D3">
                  <w:pPr>
                    <w:jc w:val="both"/>
                    <w:rPr>
                      <w:sz w:val="24"/>
                      <w:szCs w:val="24"/>
                      <w:lang w:eastAsia="en-US"/>
                    </w:rPr>
                  </w:pPr>
                  <w:r>
                    <w:rPr>
                      <w:sz w:val="24"/>
                      <w:szCs w:val="24"/>
                      <w:lang w:eastAsia="en-US"/>
                    </w:rPr>
                    <w:t xml:space="preserve">БИК 044525823 </w:t>
                  </w:r>
                </w:p>
                <w:p w14:paraId="59ECDEE8" w14:textId="77777777" w:rsidR="001C231C" w:rsidRDefault="00FA16D3">
                  <w:pPr>
                    <w:jc w:val="both"/>
                    <w:rPr>
                      <w:sz w:val="24"/>
                      <w:szCs w:val="24"/>
                      <w:lang w:eastAsia="en-US"/>
                    </w:rPr>
                  </w:pPr>
                  <w:r>
                    <w:rPr>
                      <w:sz w:val="24"/>
                      <w:szCs w:val="24"/>
                      <w:lang w:eastAsia="en-US"/>
                    </w:rPr>
                    <w:t>К/</w:t>
                  </w:r>
                  <w:proofErr w:type="spellStart"/>
                  <w:r>
                    <w:rPr>
                      <w:sz w:val="24"/>
                      <w:szCs w:val="24"/>
                      <w:lang w:eastAsia="en-US"/>
                    </w:rPr>
                    <w:t>сч</w:t>
                  </w:r>
                  <w:proofErr w:type="spellEnd"/>
                  <w:r>
                    <w:rPr>
                      <w:sz w:val="24"/>
                      <w:szCs w:val="24"/>
                      <w:lang w:eastAsia="en-US"/>
                    </w:rPr>
                    <w:t xml:space="preserve"> 30101810200000000823</w:t>
                  </w:r>
                </w:p>
                <w:p w14:paraId="59ECDEE9" w14:textId="77777777" w:rsidR="001C231C" w:rsidRDefault="00FA16D3">
                  <w:pPr>
                    <w:widowControl w:val="0"/>
                    <w:spacing w:line="254" w:lineRule="auto"/>
                    <w:rPr>
                      <w:sz w:val="24"/>
                      <w:szCs w:val="24"/>
                      <w:lang w:eastAsia="en-US"/>
                    </w:rPr>
                  </w:pPr>
                  <w:r>
                    <w:rPr>
                      <w:sz w:val="24"/>
                      <w:szCs w:val="24"/>
                      <w:lang w:eastAsia="en-US"/>
                    </w:rPr>
                    <w:t>БИК 046902758</w:t>
                  </w:r>
                </w:p>
                <w:p w14:paraId="59ECDEEA" w14:textId="77777777" w:rsidR="001C231C" w:rsidRDefault="001C231C">
                  <w:pPr>
                    <w:pStyle w:val="Normal1"/>
                    <w:widowControl w:val="0"/>
                    <w:spacing w:after="0" w:line="254" w:lineRule="auto"/>
                    <w:ind w:right="116"/>
                    <w:jc w:val="right"/>
                    <w:rPr>
                      <w:rFonts w:ascii="Times New Roman" w:hAnsi="Times New Roman" w:cs="Times New Roman"/>
                      <w:b w:val="0"/>
                      <w:bCs w:val="0"/>
                      <w:lang w:eastAsia="en-US"/>
                    </w:rPr>
                  </w:pPr>
                </w:p>
              </w:tc>
              <w:tc>
                <w:tcPr>
                  <w:tcW w:w="5938" w:type="dxa"/>
                </w:tcPr>
                <w:p w14:paraId="59ECDEEB" w14:textId="77777777" w:rsidR="001C231C" w:rsidRDefault="001C231C">
                  <w:pPr>
                    <w:pStyle w:val="Normal1"/>
                    <w:widowControl w:val="0"/>
                    <w:spacing w:after="0" w:line="254" w:lineRule="auto"/>
                    <w:ind w:right="116" w:firstLine="0"/>
                    <w:rPr>
                      <w:rFonts w:ascii="Times New Roman" w:hAnsi="Times New Roman" w:cs="Times New Roman"/>
                      <w:lang w:eastAsia="en-US"/>
                    </w:rPr>
                  </w:pPr>
                </w:p>
              </w:tc>
              <w:tc>
                <w:tcPr>
                  <w:tcW w:w="5938" w:type="dxa"/>
                  <w:tcMar>
                    <w:top w:w="0" w:type="dxa"/>
                    <w:left w:w="108" w:type="dxa"/>
                    <w:bottom w:w="0" w:type="dxa"/>
                    <w:right w:w="108" w:type="dxa"/>
                  </w:tcMar>
                </w:tcPr>
                <w:p w14:paraId="59ECDEEC" w14:textId="77777777" w:rsidR="001C231C" w:rsidRDefault="001C231C">
                  <w:pPr>
                    <w:pStyle w:val="Normal1"/>
                    <w:widowControl w:val="0"/>
                    <w:spacing w:after="0" w:line="254" w:lineRule="auto"/>
                    <w:ind w:right="116" w:firstLine="0"/>
                    <w:rPr>
                      <w:rFonts w:ascii="Times New Roman" w:hAnsi="Times New Roman" w:cs="Times New Roman"/>
                      <w:lang w:eastAsia="en-US"/>
                    </w:rPr>
                  </w:pPr>
                </w:p>
              </w:tc>
            </w:tr>
          </w:tbl>
          <w:p w14:paraId="59ECDEEE" w14:textId="77777777" w:rsidR="001C231C" w:rsidRDefault="001C231C">
            <w:pPr>
              <w:spacing w:line="256" w:lineRule="auto"/>
              <w:rPr>
                <w:rFonts w:ascii="Calibri" w:hAnsi="Calibri" w:cs="Calibri"/>
                <w:sz w:val="22"/>
                <w:szCs w:val="22"/>
                <w:lang w:eastAsia="en-US"/>
              </w:rPr>
            </w:pPr>
          </w:p>
        </w:tc>
      </w:tr>
    </w:tbl>
    <w:p w14:paraId="59ECDEF1" w14:textId="77777777" w:rsidR="001C231C" w:rsidRDefault="00FA16D3">
      <w:pPr>
        <w:pStyle w:val="30"/>
        <w:keepNext w:val="0"/>
        <w:widowControl w:val="0"/>
        <w:tabs>
          <w:tab w:val="left" w:pos="-567"/>
        </w:tabs>
        <w:spacing w:before="0" w:after="0"/>
        <w:jc w:val="center"/>
        <w:rPr>
          <w:rFonts w:ascii="Times New Roman" w:hAnsi="Times New Roman" w:cs="Times New Roman"/>
          <w:b w:val="0"/>
          <w:bCs w:val="0"/>
          <w:sz w:val="24"/>
          <w:szCs w:val="24"/>
        </w:rPr>
      </w:pPr>
      <w:r>
        <w:rPr>
          <w:rFonts w:ascii="Times New Roman" w:hAnsi="Times New Roman" w:cs="Times New Roman"/>
          <w:sz w:val="24"/>
          <w:szCs w:val="24"/>
        </w:rPr>
        <w:t>Подписи сторон:</w:t>
      </w:r>
    </w:p>
    <w:p w14:paraId="59ECDEF2" w14:textId="77777777" w:rsidR="001C231C" w:rsidRDefault="00FA16D3">
      <w:pPr>
        <w:widowControl w:val="0"/>
        <w:tabs>
          <w:tab w:val="left" w:pos="6705"/>
        </w:tabs>
        <w:rPr>
          <w:sz w:val="24"/>
          <w:szCs w:val="24"/>
        </w:rPr>
      </w:pPr>
      <w:r>
        <w:rPr>
          <w:sz w:val="24"/>
          <w:szCs w:val="24"/>
        </w:rPr>
        <w:tab/>
      </w:r>
    </w:p>
    <w:tbl>
      <w:tblPr>
        <w:tblW w:w="9957" w:type="dxa"/>
        <w:tblInd w:w="108" w:type="dxa"/>
        <w:tblLayout w:type="fixed"/>
        <w:tblLook w:val="00A0" w:firstRow="1" w:lastRow="0" w:firstColumn="1" w:lastColumn="0" w:noHBand="0" w:noVBand="0"/>
      </w:tblPr>
      <w:tblGrid>
        <w:gridCol w:w="5103"/>
        <w:gridCol w:w="4854"/>
      </w:tblGrid>
      <w:tr w:rsidR="001C231C" w14:paraId="59ECDF03" w14:textId="77777777">
        <w:trPr>
          <w:trHeight w:val="80"/>
        </w:trPr>
        <w:tc>
          <w:tcPr>
            <w:tcW w:w="5103" w:type="dxa"/>
          </w:tcPr>
          <w:p w14:paraId="59ECDEF3" w14:textId="77777777" w:rsidR="001C231C" w:rsidRDefault="00FA16D3">
            <w:pPr>
              <w:widowControl w:val="0"/>
              <w:spacing w:line="254" w:lineRule="auto"/>
              <w:jc w:val="both"/>
              <w:rPr>
                <w:sz w:val="24"/>
                <w:szCs w:val="24"/>
                <w:lang w:eastAsia="en-US"/>
              </w:rPr>
            </w:pPr>
            <w:r>
              <w:rPr>
                <w:sz w:val="24"/>
                <w:szCs w:val="24"/>
                <w:lang w:eastAsia="en-US"/>
              </w:rPr>
              <w:t xml:space="preserve">От </w:t>
            </w:r>
            <w:r>
              <w:rPr>
                <w:sz w:val="24"/>
                <w:szCs w:val="24"/>
              </w:rPr>
              <w:t>Сублицензиар</w:t>
            </w:r>
            <w:r>
              <w:rPr>
                <w:sz w:val="24"/>
                <w:szCs w:val="24"/>
                <w:lang w:eastAsia="en-US"/>
              </w:rPr>
              <w:t>а:</w:t>
            </w:r>
          </w:p>
          <w:p w14:paraId="59ECDEF4" w14:textId="77777777" w:rsidR="001C231C" w:rsidRDefault="001C231C">
            <w:pPr>
              <w:widowControl w:val="0"/>
              <w:spacing w:line="254" w:lineRule="auto"/>
              <w:jc w:val="both"/>
              <w:rPr>
                <w:sz w:val="24"/>
                <w:szCs w:val="24"/>
                <w:lang w:eastAsia="en-US"/>
              </w:rPr>
            </w:pPr>
          </w:p>
          <w:p w14:paraId="59ECDEF5" w14:textId="77777777" w:rsidR="001C231C" w:rsidRDefault="001C231C">
            <w:pPr>
              <w:widowControl w:val="0"/>
              <w:jc w:val="both"/>
              <w:rPr>
                <w:sz w:val="24"/>
                <w:szCs w:val="24"/>
              </w:rPr>
            </w:pPr>
          </w:p>
          <w:p w14:paraId="59ECDEF6" w14:textId="77777777" w:rsidR="001C231C" w:rsidRDefault="001C231C">
            <w:pPr>
              <w:widowControl w:val="0"/>
              <w:jc w:val="both"/>
              <w:rPr>
                <w:sz w:val="24"/>
                <w:szCs w:val="24"/>
              </w:rPr>
            </w:pPr>
          </w:p>
          <w:p w14:paraId="59ECDEF7" w14:textId="77777777" w:rsidR="001C231C" w:rsidRDefault="001C231C">
            <w:pPr>
              <w:widowControl w:val="0"/>
              <w:jc w:val="both"/>
              <w:rPr>
                <w:sz w:val="24"/>
                <w:szCs w:val="24"/>
              </w:rPr>
            </w:pPr>
          </w:p>
          <w:p w14:paraId="59ECDEF8" w14:textId="77777777" w:rsidR="001C231C" w:rsidRDefault="001C231C">
            <w:pPr>
              <w:widowControl w:val="0"/>
              <w:jc w:val="both"/>
              <w:rPr>
                <w:sz w:val="24"/>
                <w:szCs w:val="24"/>
              </w:rPr>
            </w:pPr>
          </w:p>
          <w:p w14:paraId="59ECDEF9" w14:textId="680FF991" w:rsidR="001C231C" w:rsidRDefault="00FA16D3">
            <w:pPr>
              <w:widowControl w:val="0"/>
              <w:jc w:val="both"/>
              <w:rPr>
                <w:sz w:val="24"/>
                <w:szCs w:val="24"/>
              </w:rPr>
            </w:pPr>
            <w:r>
              <w:rPr>
                <w:sz w:val="24"/>
                <w:szCs w:val="24"/>
              </w:rPr>
              <w:t>_____________________ /</w:t>
            </w:r>
            <w:r w:rsidR="005D100D">
              <w:rPr>
                <w:sz w:val="24"/>
                <w:szCs w:val="24"/>
              </w:rPr>
              <w:t xml:space="preserve"> </w:t>
            </w:r>
            <w:r>
              <w:rPr>
                <w:sz w:val="24"/>
                <w:szCs w:val="24"/>
              </w:rPr>
              <w:t>/</w:t>
            </w:r>
          </w:p>
          <w:p w14:paraId="59ECDEFA" w14:textId="77777777" w:rsidR="001C231C" w:rsidRDefault="00FA16D3">
            <w:pPr>
              <w:widowControl w:val="0"/>
              <w:spacing w:line="254" w:lineRule="auto"/>
              <w:jc w:val="both"/>
              <w:rPr>
                <w:sz w:val="24"/>
                <w:szCs w:val="24"/>
                <w:lang w:eastAsia="en-US"/>
              </w:rPr>
            </w:pPr>
            <w:r>
              <w:rPr>
                <w:sz w:val="24"/>
                <w:szCs w:val="24"/>
              </w:rPr>
              <w:t>М.П.</w:t>
            </w:r>
          </w:p>
        </w:tc>
        <w:tc>
          <w:tcPr>
            <w:tcW w:w="4854" w:type="dxa"/>
          </w:tcPr>
          <w:p w14:paraId="59ECDEFB" w14:textId="77777777" w:rsidR="001C231C" w:rsidRDefault="00FA16D3">
            <w:pPr>
              <w:widowControl w:val="0"/>
              <w:spacing w:line="254" w:lineRule="auto"/>
              <w:jc w:val="both"/>
              <w:rPr>
                <w:sz w:val="24"/>
                <w:szCs w:val="24"/>
                <w:lang w:eastAsia="en-US"/>
              </w:rPr>
            </w:pPr>
            <w:r>
              <w:rPr>
                <w:sz w:val="24"/>
                <w:szCs w:val="24"/>
                <w:lang w:eastAsia="en-US"/>
              </w:rPr>
              <w:t>От Сублицензиата:</w:t>
            </w:r>
          </w:p>
          <w:p w14:paraId="59ECDEFC" w14:textId="77777777" w:rsidR="001C231C" w:rsidRDefault="001C231C">
            <w:pPr>
              <w:widowControl w:val="0"/>
              <w:spacing w:line="254" w:lineRule="auto"/>
              <w:jc w:val="both"/>
              <w:rPr>
                <w:sz w:val="24"/>
                <w:szCs w:val="24"/>
                <w:lang w:eastAsia="en-US"/>
              </w:rPr>
            </w:pPr>
          </w:p>
          <w:p w14:paraId="59ECDEFD" w14:textId="77777777" w:rsidR="001C231C" w:rsidRDefault="001C231C">
            <w:pPr>
              <w:widowControl w:val="0"/>
              <w:spacing w:line="254" w:lineRule="auto"/>
              <w:jc w:val="both"/>
              <w:rPr>
                <w:sz w:val="24"/>
                <w:szCs w:val="24"/>
                <w:lang w:eastAsia="en-US"/>
              </w:rPr>
            </w:pPr>
          </w:p>
          <w:p w14:paraId="59ECDEFE" w14:textId="77777777" w:rsidR="001C231C" w:rsidRDefault="001C231C">
            <w:pPr>
              <w:widowControl w:val="0"/>
              <w:spacing w:line="254" w:lineRule="auto"/>
              <w:jc w:val="both"/>
              <w:rPr>
                <w:sz w:val="24"/>
                <w:szCs w:val="24"/>
                <w:lang w:eastAsia="en-US"/>
              </w:rPr>
            </w:pPr>
          </w:p>
          <w:p w14:paraId="59ECDEFF" w14:textId="77777777" w:rsidR="001C231C" w:rsidRDefault="001C231C">
            <w:pPr>
              <w:widowControl w:val="0"/>
              <w:spacing w:line="254" w:lineRule="auto"/>
              <w:jc w:val="both"/>
              <w:rPr>
                <w:sz w:val="24"/>
                <w:szCs w:val="24"/>
                <w:lang w:eastAsia="en-US"/>
              </w:rPr>
            </w:pPr>
          </w:p>
          <w:p w14:paraId="59ECDF00" w14:textId="77777777" w:rsidR="001C231C" w:rsidRDefault="001C231C">
            <w:pPr>
              <w:widowControl w:val="0"/>
              <w:jc w:val="both"/>
              <w:rPr>
                <w:sz w:val="24"/>
                <w:szCs w:val="24"/>
              </w:rPr>
            </w:pPr>
          </w:p>
          <w:p w14:paraId="59ECDF01" w14:textId="01F2E27D" w:rsidR="001C231C" w:rsidRDefault="00FA16D3">
            <w:pPr>
              <w:widowControl w:val="0"/>
              <w:jc w:val="both"/>
              <w:rPr>
                <w:sz w:val="24"/>
                <w:szCs w:val="24"/>
              </w:rPr>
            </w:pPr>
            <w:r>
              <w:rPr>
                <w:sz w:val="24"/>
                <w:szCs w:val="24"/>
              </w:rPr>
              <w:t>_____________________ /</w:t>
            </w:r>
            <w:r w:rsidR="0012542A">
              <w:rPr>
                <w:sz w:val="24"/>
                <w:szCs w:val="24"/>
              </w:rPr>
              <w:t>__________/</w:t>
            </w:r>
          </w:p>
          <w:p w14:paraId="59ECDF02" w14:textId="77777777" w:rsidR="001C231C" w:rsidRDefault="00FA16D3">
            <w:pPr>
              <w:widowControl w:val="0"/>
              <w:spacing w:line="254" w:lineRule="auto"/>
              <w:jc w:val="both"/>
              <w:rPr>
                <w:sz w:val="24"/>
                <w:szCs w:val="24"/>
                <w:lang w:eastAsia="en-US"/>
              </w:rPr>
            </w:pPr>
            <w:r>
              <w:rPr>
                <w:sz w:val="24"/>
                <w:szCs w:val="24"/>
              </w:rPr>
              <w:t>М.П.</w:t>
            </w:r>
          </w:p>
        </w:tc>
      </w:tr>
    </w:tbl>
    <w:p w14:paraId="59ECDF04" w14:textId="77777777" w:rsidR="001C231C" w:rsidRDefault="00FA16D3">
      <w:pPr>
        <w:spacing w:after="200" w:line="276" w:lineRule="auto"/>
        <w:rPr>
          <w:sz w:val="24"/>
          <w:szCs w:val="24"/>
        </w:rPr>
      </w:pPr>
      <w:r>
        <w:rPr>
          <w:sz w:val="24"/>
          <w:szCs w:val="24"/>
        </w:rPr>
        <w:br w:type="page" w:clear="all"/>
      </w:r>
    </w:p>
    <w:p w14:paraId="59ECDF05" w14:textId="77777777" w:rsidR="001C231C" w:rsidRDefault="001C231C">
      <w:pPr>
        <w:pStyle w:val="ae"/>
        <w:widowControl w:val="0"/>
        <w:tabs>
          <w:tab w:val="left" w:pos="5580"/>
        </w:tabs>
        <w:ind w:left="4678"/>
        <w:jc w:val="center"/>
        <w:rPr>
          <w:rFonts w:ascii="Times New Roman" w:hAnsi="Times New Roman" w:cs="Times New Roman"/>
          <w:sz w:val="24"/>
          <w:szCs w:val="24"/>
        </w:rPr>
        <w:sectPr w:rsidR="001C231C" w:rsidSect="0012542A">
          <w:headerReference w:type="default" r:id="rId9"/>
          <w:pgSz w:w="11906" w:h="16838"/>
          <w:pgMar w:top="1134" w:right="709" w:bottom="1134" w:left="1418" w:header="437" w:footer="720" w:gutter="0"/>
          <w:cols w:space="720"/>
          <w:titlePg/>
          <w:docGrid w:linePitch="360"/>
        </w:sectPr>
      </w:pPr>
    </w:p>
    <w:p w14:paraId="5DCAD176" w14:textId="77777777" w:rsidR="005D100D" w:rsidRDefault="005D100D" w:rsidP="005D100D">
      <w:pPr>
        <w:pStyle w:val="ae"/>
        <w:widowControl w:val="0"/>
        <w:tabs>
          <w:tab w:val="left" w:pos="5580"/>
        </w:tabs>
        <w:ind w:left="11199"/>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14:paraId="48D27A34" w14:textId="77777777" w:rsidR="005D100D" w:rsidRDefault="005D100D" w:rsidP="005D100D">
      <w:pPr>
        <w:pStyle w:val="ae"/>
        <w:widowControl w:val="0"/>
        <w:tabs>
          <w:tab w:val="left" w:pos="5580"/>
        </w:tabs>
        <w:ind w:left="11199"/>
        <w:rPr>
          <w:rFonts w:ascii="Times New Roman" w:hAnsi="Times New Roman" w:cs="Times New Roman"/>
          <w:sz w:val="24"/>
          <w:szCs w:val="24"/>
        </w:rPr>
      </w:pPr>
      <w:r>
        <w:rPr>
          <w:rFonts w:ascii="Times New Roman" w:hAnsi="Times New Roman" w:cs="Times New Roman"/>
          <w:sz w:val="24"/>
          <w:szCs w:val="24"/>
        </w:rPr>
        <w:t xml:space="preserve">к </w:t>
      </w:r>
      <w:proofErr w:type="spellStart"/>
      <w:r>
        <w:rPr>
          <w:rFonts w:ascii="Times New Roman" w:hAnsi="Times New Roman" w:cs="Times New Roman"/>
          <w:sz w:val="24"/>
          <w:szCs w:val="24"/>
        </w:rPr>
        <w:t>Сублицензионному</w:t>
      </w:r>
      <w:proofErr w:type="spellEnd"/>
      <w:r>
        <w:rPr>
          <w:rFonts w:ascii="Times New Roman" w:hAnsi="Times New Roman" w:cs="Times New Roman"/>
          <w:sz w:val="24"/>
          <w:szCs w:val="24"/>
        </w:rPr>
        <w:t xml:space="preserve"> договору  </w:t>
      </w:r>
    </w:p>
    <w:p w14:paraId="4DA6EAAA" w14:textId="77777777" w:rsidR="005D100D" w:rsidRDefault="005D100D" w:rsidP="005D100D">
      <w:pPr>
        <w:pStyle w:val="ae"/>
        <w:widowControl w:val="0"/>
        <w:tabs>
          <w:tab w:val="left" w:pos="5580"/>
        </w:tabs>
        <w:ind w:left="11199"/>
        <w:rPr>
          <w:rFonts w:ascii="Times New Roman" w:hAnsi="Times New Roman" w:cs="Times New Roman"/>
          <w:sz w:val="24"/>
          <w:szCs w:val="24"/>
        </w:rPr>
      </w:pPr>
      <w:r>
        <w:rPr>
          <w:rFonts w:ascii="Times New Roman" w:hAnsi="Times New Roman" w:cs="Times New Roman"/>
          <w:sz w:val="24"/>
          <w:szCs w:val="24"/>
        </w:rPr>
        <w:t>от _______________________</w:t>
      </w:r>
    </w:p>
    <w:p w14:paraId="17856A6E" w14:textId="77777777" w:rsidR="005D100D" w:rsidRDefault="005D100D" w:rsidP="005D100D">
      <w:pPr>
        <w:pStyle w:val="ae"/>
        <w:widowControl w:val="0"/>
        <w:tabs>
          <w:tab w:val="left" w:pos="5580"/>
        </w:tabs>
        <w:ind w:left="11199"/>
        <w:rPr>
          <w:rFonts w:ascii="Times New Roman" w:hAnsi="Times New Roman" w:cs="Times New Roman"/>
          <w:sz w:val="24"/>
          <w:szCs w:val="24"/>
        </w:rPr>
      </w:pPr>
      <w:r>
        <w:rPr>
          <w:rFonts w:ascii="Times New Roman" w:hAnsi="Times New Roman" w:cs="Times New Roman"/>
          <w:sz w:val="24"/>
          <w:szCs w:val="24"/>
        </w:rPr>
        <w:t>№ _______________________</w:t>
      </w:r>
    </w:p>
    <w:p w14:paraId="27C234C8" w14:textId="78CC0D36" w:rsidR="00A93846" w:rsidRDefault="00A93846" w:rsidP="00A93846">
      <w:pPr>
        <w:pStyle w:val="afa"/>
        <w:widowControl w:val="0"/>
        <w:jc w:val="center"/>
        <w:rPr>
          <w:caps/>
          <w:sz w:val="24"/>
          <w:szCs w:val="24"/>
        </w:rPr>
      </w:pPr>
      <w:r>
        <w:rPr>
          <w:caps/>
          <w:sz w:val="24"/>
          <w:szCs w:val="24"/>
        </w:rPr>
        <w:t xml:space="preserve">Спецификация </w:t>
      </w:r>
    </w:p>
    <w:p w14:paraId="4723CCD9" w14:textId="77777777" w:rsidR="00A93846" w:rsidRDefault="00A93846" w:rsidP="00A93846">
      <w:pPr>
        <w:pStyle w:val="afa"/>
        <w:widowControl w:val="0"/>
        <w:rPr>
          <w:b/>
          <w:bCs/>
          <w:caps/>
          <w:sz w:val="24"/>
          <w:szCs w:val="24"/>
        </w:rPr>
      </w:pPr>
    </w:p>
    <w:p w14:paraId="606FB1FF" w14:textId="77777777" w:rsidR="00A93846" w:rsidRDefault="00A93846" w:rsidP="00A93846">
      <w:pPr>
        <w:ind w:firstLine="709"/>
        <w:jc w:val="both"/>
        <w:rPr>
          <w:sz w:val="24"/>
          <w:szCs w:val="24"/>
        </w:rPr>
      </w:pPr>
      <w:r w:rsidRPr="00E04830">
        <w:rPr>
          <w:bCs/>
          <w:sz w:val="24"/>
          <w:szCs w:val="24"/>
        </w:rPr>
        <w:t>____________</w:t>
      </w:r>
      <w:r w:rsidRPr="00E04830">
        <w:rPr>
          <w:sz w:val="24"/>
          <w:szCs w:val="24"/>
        </w:rPr>
        <w:t>,</w:t>
      </w:r>
      <w:r w:rsidRPr="003841F6">
        <w:rPr>
          <w:sz w:val="24"/>
          <w:szCs w:val="24"/>
        </w:rPr>
        <w:t xml:space="preserve"> именуемое в дальнейшем </w:t>
      </w:r>
      <w:r>
        <w:rPr>
          <w:sz w:val="24"/>
          <w:szCs w:val="24"/>
        </w:rPr>
        <w:t>«</w:t>
      </w:r>
      <w:r w:rsidRPr="00415CEE">
        <w:rPr>
          <w:b/>
          <w:bCs/>
          <w:sz w:val="24"/>
          <w:szCs w:val="24"/>
        </w:rPr>
        <w:t>Сублицензиар</w:t>
      </w:r>
      <w:r>
        <w:rPr>
          <w:sz w:val="24"/>
          <w:szCs w:val="24"/>
        </w:rPr>
        <w:t>»</w:t>
      </w:r>
      <w:r w:rsidRPr="003841F6">
        <w:rPr>
          <w:sz w:val="24"/>
          <w:szCs w:val="24"/>
        </w:rPr>
        <w:t xml:space="preserve">, в </w:t>
      </w:r>
      <w:r>
        <w:rPr>
          <w:sz w:val="24"/>
          <w:szCs w:val="24"/>
        </w:rPr>
        <w:t>лице ______</w:t>
      </w:r>
      <w:r w:rsidRPr="0064582B">
        <w:rPr>
          <w:sz w:val="24"/>
          <w:szCs w:val="24"/>
        </w:rPr>
        <w:t>, действующего на основании</w:t>
      </w:r>
      <w:r>
        <w:rPr>
          <w:sz w:val="24"/>
          <w:szCs w:val="24"/>
        </w:rPr>
        <w:t xml:space="preserve"> __________</w:t>
      </w:r>
      <w:r w:rsidRPr="002177BB">
        <w:rPr>
          <w:sz w:val="24"/>
          <w:szCs w:val="24"/>
        </w:rPr>
        <w:t xml:space="preserve">, с одной стороны, и </w:t>
      </w:r>
    </w:p>
    <w:p w14:paraId="380C7F92" w14:textId="3B689B49" w:rsidR="00A93846" w:rsidRDefault="00A93846" w:rsidP="00A93846">
      <w:pPr>
        <w:ind w:firstLine="709"/>
        <w:jc w:val="both"/>
        <w:rPr>
          <w:sz w:val="24"/>
          <w:szCs w:val="24"/>
        </w:rPr>
      </w:pPr>
      <w:r w:rsidRPr="00033B8F">
        <w:rPr>
          <w:b/>
          <w:sz w:val="24"/>
          <w:szCs w:val="24"/>
        </w:rPr>
        <w:t xml:space="preserve">Акционерное </w:t>
      </w:r>
      <w:r>
        <w:rPr>
          <w:b/>
          <w:sz w:val="24"/>
          <w:szCs w:val="24"/>
        </w:rPr>
        <w:t>Общество</w:t>
      </w:r>
      <w:r w:rsidRPr="00033B8F">
        <w:rPr>
          <w:b/>
          <w:sz w:val="24"/>
          <w:szCs w:val="24"/>
        </w:rPr>
        <w:t xml:space="preserve"> «Томская энергосбытовая компания» (АО «Томскэнергосбыт»)</w:t>
      </w:r>
      <w:r w:rsidRPr="006457E5">
        <w:rPr>
          <w:sz w:val="24"/>
          <w:szCs w:val="24"/>
        </w:rPr>
        <w:t xml:space="preserve">, именуемое в дальнейшем </w:t>
      </w:r>
      <w:r>
        <w:rPr>
          <w:sz w:val="24"/>
          <w:szCs w:val="24"/>
        </w:rPr>
        <w:t>«</w:t>
      </w:r>
      <w:r>
        <w:rPr>
          <w:b/>
          <w:bCs/>
          <w:sz w:val="24"/>
          <w:szCs w:val="24"/>
        </w:rPr>
        <w:t>Сублицензиат»</w:t>
      </w:r>
      <w:r>
        <w:rPr>
          <w:sz w:val="24"/>
          <w:szCs w:val="24"/>
        </w:rPr>
        <w:t xml:space="preserve">, </w:t>
      </w:r>
      <w:r w:rsidRPr="006457E5">
        <w:rPr>
          <w:sz w:val="24"/>
          <w:szCs w:val="24"/>
        </w:rPr>
        <w:t xml:space="preserve">в лице </w:t>
      </w:r>
      <w:r w:rsidR="0012542A">
        <w:rPr>
          <w:sz w:val="24"/>
          <w:szCs w:val="24"/>
        </w:rPr>
        <w:t>__________________</w:t>
      </w:r>
      <w:r w:rsidRPr="006457E5">
        <w:rPr>
          <w:sz w:val="24"/>
          <w:szCs w:val="24"/>
        </w:rPr>
        <w:t xml:space="preserve">, действующего на основании </w:t>
      </w:r>
      <w:r w:rsidR="0012542A">
        <w:rPr>
          <w:sz w:val="24"/>
          <w:szCs w:val="24"/>
        </w:rPr>
        <w:t>_________</w:t>
      </w:r>
      <w:r w:rsidRPr="006457E5">
        <w:rPr>
          <w:sz w:val="24"/>
          <w:szCs w:val="24"/>
        </w:rPr>
        <w:t>, с</w:t>
      </w:r>
      <w:r w:rsidRPr="00D92DA8">
        <w:rPr>
          <w:sz w:val="24"/>
          <w:szCs w:val="24"/>
        </w:rPr>
        <w:t xml:space="preserve"> другой стороны, вместе именуемые — Стороны, а каждое по отдельности — Сторона, подписали настоящую Спецификацию к Договору о нижеследующем:</w:t>
      </w:r>
    </w:p>
    <w:p w14:paraId="68AEE00D" w14:textId="77777777" w:rsidR="00A93846" w:rsidRDefault="00A93846" w:rsidP="00A93846">
      <w:pPr>
        <w:ind w:firstLine="709"/>
        <w:jc w:val="both"/>
        <w:rPr>
          <w:sz w:val="24"/>
          <w:szCs w:val="24"/>
        </w:rPr>
      </w:pPr>
    </w:p>
    <w:p w14:paraId="37A2EB3E" w14:textId="77777777" w:rsidR="00A93846" w:rsidRPr="000400B8" w:rsidRDefault="00A93846" w:rsidP="00A93846">
      <w:pPr>
        <w:jc w:val="both"/>
        <w:rPr>
          <w:b/>
          <w:bCs/>
        </w:rPr>
      </w:pPr>
      <w:r>
        <w:rPr>
          <w:sz w:val="24"/>
        </w:rPr>
        <w:t>Сублицензиар</w:t>
      </w:r>
      <w:r w:rsidRPr="00BD11FC">
        <w:rPr>
          <w:sz w:val="24"/>
        </w:rPr>
        <w:t xml:space="preserve"> обязуется предоставить, а </w:t>
      </w:r>
      <w:r>
        <w:rPr>
          <w:sz w:val="24"/>
        </w:rPr>
        <w:t>Сублицензиат</w:t>
      </w:r>
      <w:r w:rsidRPr="00BD11FC">
        <w:rPr>
          <w:sz w:val="24"/>
        </w:rPr>
        <w:t xml:space="preserve"> оплатить лицензионное вознаграждение за предоставление </w:t>
      </w:r>
      <w:r>
        <w:rPr>
          <w:sz w:val="24"/>
        </w:rPr>
        <w:t>лицензии</w:t>
      </w:r>
      <w:r w:rsidRPr="00BD11FC">
        <w:rPr>
          <w:sz w:val="24"/>
        </w:rPr>
        <w:t xml:space="preserve"> (</w:t>
      </w:r>
      <w:r w:rsidRPr="00BD11FC">
        <w:rPr>
          <w:i/>
          <w:sz w:val="24"/>
        </w:rPr>
        <w:t>НДС не облагается на основании пп.26</w:t>
      </w:r>
      <w:r>
        <w:rPr>
          <w:i/>
          <w:sz w:val="24"/>
        </w:rPr>
        <w:t xml:space="preserve"> п.2 ст.149 Налогового Кодекса </w:t>
      </w:r>
      <w:r w:rsidRPr="00BD11FC">
        <w:rPr>
          <w:i/>
          <w:sz w:val="24"/>
        </w:rPr>
        <w:t>Российской Федерации</w:t>
      </w:r>
      <w:r w:rsidRPr="00BD11FC">
        <w:rPr>
          <w:sz w:val="24"/>
        </w:rPr>
        <w:t>):</w:t>
      </w:r>
    </w:p>
    <w:tbl>
      <w:tblPr>
        <w:tblW w:w="144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304"/>
        <w:gridCol w:w="4394"/>
        <w:gridCol w:w="1276"/>
        <w:gridCol w:w="1418"/>
        <w:gridCol w:w="5670"/>
      </w:tblGrid>
      <w:tr w:rsidR="00A93846" w:rsidRPr="00D03CD6" w14:paraId="6A0327C2" w14:textId="77777777" w:rsidTr="00BE454E">
        <w:trPr>
          <w:cantSplit/>
          <w:tblHeader/>
        </w:trPr>
        <w:tc>
          <w:tcPr>
            <w:tcW w:w="426" w:type="dxa"/>
            <w:vAlign w:val="center"/>
          </w:tcPr>
          <w:p w14:paraId="00277E32" w14:textId="77777777" w:rsidR="00A93846" w:rsidRPr="00D03CD6" w:rsidRDefault="00A93846" w:rsidP="00BE454E">
            <w:pPr>
              <w:pStyle w:val="afd"/>
              <w:spacing w:before="0" w:after="0"/>
              <w:rPr>
                <w:rFonts w:ascii="Times New Roman" w:hAnsi="Times New Roman" w:cs="Times New Roman"/>
                <w:sz w:val="22"/>
                <w:szCs w:val="22"/>
              </w:rPr>
            </w:pPr>
            <w:bookmarkStart w:id="9" w:name="_Hlk38039153"/>
            <w:r w:rsidRPr="00D03CD6">
              <w:rPr>
                <w:rFonts w:ascii="Times New Roman" w:hAnsi="Times New Roman" w:cs="Times New Roman"/>
                <w:sz w:val="22"/>
                <w:szCs w:val="22"/>
              </w:rPr>
              <w:t>№</w:t>
            </w:r>
          </w:p>
        </w:tc>
        <w:tc>
          <w:tcPr>
            <w:tcW w:w="1304" w:type="dxa"/>
            <w:vAlign w:val="center"/>
          </w:tcPr>
          <w:p w14:paraId="06210162" w14:textId="77777777" w:rsidR="00A93846" w:rsidRPr="00D03CD6" w:rsidRDefault="00A93846" w:rsidP="00BE454E">
            <w:pPr>
              <w:pStyle w:val="afd"/>
              <w:spacing w:before="0" w:after="0"/>
              <w:rPr>
                <w:rFonts w:ascii="Times New Roman" w:hAnsi="Times New Roman" w:cs="Times New Roman"/>
                <w:sz w:val="22"/>
                <w:szCs w:val="22"/>
              </w:rPr>
            </w:pPr>
            <w:r w:rsidRPr="00D03CD6">
              <w:rPr>
                <w:rFonts w:ascii="Times New Roman" w:hAnsi="Times New Roman" w:cs="Times New Roman"/>
                <w:sz w:val="22"/>
                <w:szCs w:val="22"/>
              </w:rPr>
              <w:t>Парт-номер</w:t>
            </w:r>
          </w:p>
        </w:tc>
        <w:tc>
          <w:tcPr>
            <w:tcW w:w="4394" w:type="dxa"/>
            <w:vAlign w:val="center"/>
          </w:tcPr>
          <w:p w14:paraId="3B3ECF71" w14:textId="77777777" w:rsidR="00A93846" w:rsidRPr="00D03CD6" w:rsidRDefault="00A93846" w:rsidP="00BE454E">
            <w:pPr>
              <w:pStyle w:val="afd"/>
              <w:spacing w:before="0" w:after="0"/>
              <w:rPr>
                <w:rFonts w:ascii="Times New Roman" w:hAnsi="Times New Roman" w:cs="Times New Roman"/>
                <w:sz w:val="22"/>
                <w:szCs w:val="22"/>
                <w:lang w:eastAsia="x-none"/>
              </w:rPr>
            </w:pPr>
            <w:r w:rsidRPr="00D03CD6">
              <w:rPr>
                <w:rFonts w:ascii="Times New Roman" w:hAnsi="Times New Roman" w:cs="Times New Roman"/>
                <w:sz w:val="22"/>
                <w:szCs w:val="22"/>
              </w:rPr>
              <w:t>Наименование</w:t>
            </w:r>
          </w:p>
        </w:tc>
        <w:tc>
          <w:tcPr>
            <w:tcW w:w="1276" w:type="dxa"/>
            <w:vAlign w:val="center"/>
          </w:tcPr>
          <w:p w14:paraId="73A8E4CC" w14:textId="77777777" w:rsidR="00A93846" w:rsidRPr="00D03CD6" w:rsidRDefault="00A93846" w:rsidP="00BE454E">
            <w:pPr>
              <w:pStyle w:val="afd"/>
              <w:spacing w:before="0" w:after="0"/>
              <w:rPr>
                <w:rFonts w:ascii="Times New Roman" w:hAnsi="Times New Roman" w:cs="Times New Roman"/>
                <w:sz w:val="22"/>
                <w:szCs w:val="22"/>
                <w:lang w:eastAsia="x-none"/>
              </w:rPr>
            </w:pPr>
            <w:r w:rsidRPr="00D03CD6">
              <w:rPr>
                <w:rFonts w:ascii="Times New Roman" w:hAnsi="Times New Roman" w:cs="Times New Roman"/>
                <w:sz w:val="22"/>
                <w:szCs w:val="22"/>
              </w:rPr>
              <w:t>Кол-во</w:t>
            </w:r>
            <w:r w:rsidRPr="00D03CD6">
              <w:rPr>
                <w:rFonts w:ascii="Times New Roman" w:hAnsi="Times New Roman" w:cs="Times New Roman"/>
                <w:sz w:val="22"/>
                <w:szCs w:val="22"/>
                <w:lang w:eastAsia="x-none"/>
              </w:rPr>
              <w:t xml:space="preserve"> лицензий</w:t>
            </w:r>
          </w:p>
        </w:tc>
        <w:tc>
          <w:tcPr>
            <w:tcW w:w="1418" w:type="dxa"/>
            <w:vAlign w:val="center"/>
          </w:tcPr>
          <w:p w14:paraId="315E4964" w14:textId="77777777" w:rsidR="00A93846" w:rsidRPr="00D03CD6" w:rsidRDefault="00A93846" w:rsidP="00BE454E">
            <w:pPr>
              <w:pStyle w:val="afd"/>
              <w:spacing w:before="0" w:after="0"/>
              <w:rPr>
                <w:rFonts w:ascii="Times New Roman" w:hAnsi="Times New Roman" w:cs="Times New Roman"/>
                <w:sz w:val="22"/>
                <w:szCs w:val="22"/>
                <w:lang w:eastAsia="x-none"/>
              </w:rPr>
            </w:pPr>
            <w:r w:rsidRPr="00D03CD6">
              <w:rPr>
                <w:rFonts w:ascii="Times New Roman" w:hAnsi="Times New Roman" w:cs="Times New Roman"/>
                <w:sz w:val="22"/>
                <w:szCs w:val="22"/>
              </w:rPr>
              <w:t xml:space="preserve">Стоимость за </w:t>
            </w:r>
            <w:proofErr w:type="spellStart"/>
            <w:r w:rsidRPr="00D03CD6">
              <w:rPr>
                <w:rFonts w:ascii="Times New Roman" w:hAnsi="Times New Roman" w:cs="Times New Roman"/>
                <w:sz w:val="22"/>
                <w:szCs w:val="22"/>
              </w:rPr>
              <w:t>ед</w:t>
            </w:r>
            <w:proofErr w:type="spellEnd"/>
            <w:r w:rsidRPr="00D03CD6">
              <w:rPr>
                <w:rFonts w:ascii="Times New Roman" w:hAnsi="Times New Roman" w:cs="Times New Roman"/>
                <w:sz w:val="22"/>
                <w:szCs w:val="22"/>
              </w:rPr>
              <w:t>, руб.</w:t>
            </w:r>
          </w:p>
        </w:tc>
        <w:tc>
          <w:tcPr>
            <w:tcW w:w="5670" w:type="dxa"/>
            <w:vAlign w:val="center"/>
          </w:tcPr>
          <w:p w14:paraId="09324EBC" w14:textId="77777777" w:rsidR="00A93846" w:rsidRPr="00D03CD6" w:rsidRDefault="00A93846" w:rsidP="00BE454E">
            <w:pPr>
              <w:pStyle w:val="afd"/>
              <w:spacing w:before="0" w:after="0"/>
              <w:rPr>
                <w:rFonts w:ascii="Times New Roman" w:hAnsi="Times New Roman" w:cs="Times New Roman"/>
                <w:sz w:val="22"/>
                <w:szCs w:val="22"/>
                <w:lang w:eastAsia="x-none"/>
              </w:rPr>
            </w:pPr>
            <w:r w:rsidRPr="00D03CD6">
              <w:rPr>
                <w:rFonts w:ascii="Times New Roman" w:hAnsi="Times New Roman" w:cs="Times New Roman"/>
                <w:sz w:val="22"/>
                <w:szCs w:val="22"/>
              </w:rPr>
              <w:t>Общая стоимость, руб.</w:t>
            </w:r>
          </w:p>
        </w:tc>
      </w:tr>
      <w:tr w:rsidR="00A93846" w:rsidRPr="00D03CD6" w14:paraId="2F68C9D4" w14:textId="77777777" w:rsidTr="00BE454E">
        <w:trPr>
          <w:cantSplit/>
          <w:trHeight w:val="707"/>
        </w:trPr>
        <w:tc>
          <w:tcPr>
            <w:tcW w:w="426" w:type="dxa"/>
            <w:vAlign w:val="center"/>
          </w:tcPr>
          <w:p w14:paraId="161936CA" w14:textId="77777777" w:rsidR="00A93846" w:rsidRPr="00D03CD6" w:rsidRDefault="00A93846" w:rsidP="00BE454E">
            <w:pPr>
              <w:shd w:val="clear" w:color="auto" w:fill="FFFFFF"/>
              <w:jc w:val="center"/>
              <w:rPr>
                <w:sz w:val="22"/>
                <w:szCs w:val="22"/>
              </w:rPr>
            </w:pPr>
            <w:r w:rsidRPr="00D03CD6">
              <w:rPr>
                <w:color w:val="000000"/>
                <w:sz w:val="22"/>
                <w:szCs w:val="22"/>
              </w:rPr>
              <w:t>1</w:t>
            </w:r>
          </w:p>
        </w:tc>
        <w:tc>
          <w:tcPr>
            <w:tcW w:w="1304" w:type="dxa"/>
            <w:shd w:val="clear" w:color="auto" w:fill="auto"/>
          </w:tcPr>
          <w:p w14:paraId="605799C7" w14:textId="77777777" w:rsidR="00A93846" w:rsidRDefault="00A93846" w:rsidP="00BE454E">
            <w:pPr>
              <w:shd w:val="clear" w:color="auto" w:fill="FFFFFF"/>
              <w:jc w:val="both"/>
              <w:rPr>
                <w:color w:val="000000"/>
                <w:sz w:val="22"/>
                <w:szCs w:val="22"/>
              </w:rPr>
            </w:pPr>
          </w:p>
          <w:p w14:paraId="1BB3628D" w14:textId="77777777" w:rsidR="00A93846" w:rsidRPr="00E04830" w:rsidRDefault="00A93846" w:rsidP="00BE454E">
            <w:pPr>
              <w:shd w:val="clear" w:color="auto" w:fill="FFFFFF"/>
              <w:jc w:val="both"/>
              <w:rPr>
                <w:sz w:val="22"/>
                <w:szCs w:val="22"/>
                <w:lang w:val="en-US"/>
              </w:rPr>
            </w:pPr>
            <w:r>
              <w:rPr>
                <w:color w:val="000000"/>
                <w:sz w:val="22"/>
                <w:szCs w:val="22"/>
                <w:lang w:val="en-US"/>
              </w:rPr>
              <w:t>PT-MPSIEM-LS250-EXT</w:t>
            </w:r>
          </w:p>
        </w:tc>
        <w:tc>
          <w:tcPr>
            <w:tcW w:w="4394" w:type="dxa"/>
          </w:tcPr>
          <w:p w14:paraId="4BD88D58" w14:textId="77777777" w:rsidR="00A93846" w:rsidRPr="00D03CD6" w:rsidRDefault="00A93846" w:rsidP="00BE454E">
            <w:pPr>
              <w:shd w:val="clear" w:color="auto" w:fill="FFFFFF"/>
              <w:rPr>
                <w:sz w:val="22"/>
                <w:szCs w:val="22"/>
              </w:rPr>
            </w:pPr>
            <w:r w:rsidRPr="00E04830">
              <w:rPr>
                <w:color w:val="000000"/>
                <w:sz w:val="22"/>
                <w:szCs w:val="22"/>
              </w:rPr>
              <w:t>Программное</w:t>
            </w:r>
            <w:r w:rsidRPr="00E04830">
              <w:rPr>
                <w:color w:val="000000"/>
                <w:sz w:val="22"/>
                <w:szCs w:val="22"/>
                <w:lang w:val="en-US"/>
              </w:rPr>
              <w:t xml:space="preserve"> </w:t>
            </w:r>
            <w:r w:rsidRPr="00E04830">
              <w:rPr>
                <w:color w:val="000000"/>
                <w:sz w:val="22"/>
                <w:szCs w:val="22"/>
              </w:rPr>
              <w:t>обеспечение</w:t>
            </w:r>
            <w:r w:rsidRPr="00E04830">
              <w:rPr>
                <w:color w:val="000000"/>
                <w:sz w:val="22"/>
                <w:szCs w:val="22"/>
                <w:lang w:val="en-US"/>
              </w:rPr>
              <w:t xml:space="preserve"> </w:t>
            </w:r>
            <w:proofErr w:type="spellStart"/>
            <w:r w:rsidRPr="00E04830">
              <w:rPr>
                <w:color w:val="000000"/>
                <w:sz w:val="22"/>
                <w:szCs w:val="22"/>
                <w:lang w:val="en-US"/>
              </w:rPr>
              <w:t>MaxPatrol</w:t>
            </w:r>
            <w:proofErr w:type="spellEnd"/>
            <w:r w:rsidRPr="00E04830">
              <w:rPr>
                <w:color w:val="000000"/>
                <w:sz w:val="22"/>
                <w:szCs w:val="22"/>
                <w:lang w:val="en-US"/>
              </w:rPr>
              <w:t xml:space="preserve"> Security Information and Event Management. </w:t>
            </w:r>
            <w:r w:rsidRPr="00E04830">
              <w:rPr>
                <w:color w:val="000000"/>
                <w:sz w:val="22"/>
                <w:szCs w:val="22"/>
              </w:rPr>
              <w:t>Лицензия для сбора и обработки событий не более 250 активов и не более 250 событий в секунду, продление лицензии, обновления в течение 1 (одного) года</w:t>
            </w:r>
          </w:p>
        </w:tc>
        <w:tc>
          <w:tcPr>
            <w:tcW w:w="1276" w:type="dxa"/>
            <w:vAlign w:val="center"/>
          </w:tcPr>
          <w:p w14:paraId="4DB345CE" w14:textId="77777777" w:rsidR="00A93846" w:rsidRPr="00D03CD6" w:rsidRDefault="00A93846" w:rsidP="00BE454E">
            <w:pPr>
              <w:shd w:val="clear" w:color="auto" w:fill="FFFFFF"/>
              <w:jc w:val="center"/>
              <w:rPr>
                <w:sz w:val="22"/>
                <w:szCs w:val="22"/>
              </w:rPr>
            </w:pPr>
            <w:r>
              <w:rPr>
                <w:sz w:val="22"/>
                <w:szCs w:val="22"/>
              </w:rPr>
              <w:t>1</w:t>
            </w:r>
          </w:p>
        </w:tc>
        <w:tc>
          <w:tcPr>
            <w:tcW w:w="1418" w:type="dxa"/>
            <w:vAlign w:val="center"/>
          </w:tcPr>
          <w:p w14:paraId="7189CBB2" w14:textId="77777777" w:rsidR="00A93846" w:rsidRPr="00D03CD6" w:rsidRDefault="00A93846" w:rsidP="00BE454E">
            <w:pPr>
              <w:shd w:val="clear" w:color="auto" w:fill="FFFFFF"/>
              <w:jc w:val="center"/>
              <w:rPr>
                <w:color w:val="000000"/>
                <w:sz w:val="22"/>
                <w:szCs w:val="22"/>
              </w:rPr>
            </w:pPr>
          </w:p>
        </w:tc>
        <w:tc>
          <w:tcPr>
            <w:tcW w:w="5670" w:type="dxa"/>
            <w:vAlign w:val="center"/>
          </w:tcPr>
          <w:p w14:paraId="4E586007" w14:textId="77777777" w:rsidR="00A93846" w:rsidRPr="00D03CD6" w:rsidRDefault="00A93846" w:rsidP="00BE454E">
            <w:pPr>
              <w:shd w:val="clear" w:color="auto" w:fill="FFFFFF"/>
              <w:jc w:val="center"/>
              <w:rPr>
                <w:color w:val="000000"/>
                <w:sz w:val="22"/>
                <w:szCs w:val="22"/>
              </w:rPr>
            </w:pPr>
          </w:p>
        </w:tc>
      </w:tr>
      <w:tr w:rsidR="00A93846" w:rsidRPr="00D03CD6" w14:paraId="50B214D7" w14:textId="77777777" w:rsidTr="00BE454E">
        <w:trPr>
          <w:cantSplit/>
          <w:trHeight w:val="707"/>
        </w:trPr>
        <w:tc>
          <w:tcPr>
            <w:tcW w:w="8818" w:type="dxa"/>
            <w:gridSpan w:val="5"/>
            <w:vAlign w:val="center"/>
          </w:tcPr>
          <w:p w14:paraId="6213A953" w14:textId="77777777" w:rsidR="00A93846" w:rsidRPr="00E04830" w:rsidRDefault="00A93846" w:rsidP="00BE454E">
            <w:pPr>
              <w:shd w:val="clear" w:color="auto" w:fill="FFFFFF"/>
              <w:jc w:val="right"/>
              <w:rPr>
                <w:b/>
                <w:sz w:val="22"/>
                <w:szCs w:val="22"/>
              </w:rPr>
            </w:pPr>
            <w:r w:rsidRPr="00E04830">
              <w:rPr>
                <w:b/>
                <w:sz w:val="22"/>
                <w:szCs w:val="22"/>
              </w:rPr>
              <w:t>Итого:</w:t>
            </w:r>
          </w:p>
        </w:tc>
        <w:tc>
          <w:tcPr>
            <w:tcW w:w="5670" w:type="dxa"/>
            <w:vAlign w:val="center"/>
          </w:tcPr>
          <w:p w14:paraId="2753B0CB" w14:textId="77777777" w:rsidR="00A93846" w:rsidRPr="00D03CD6" w:rsidRDefault="00A93846" w:rsidP="00BE454E">
            <w:pPr>
              <w:shd w:val="clear" w:color="auto" w:fill="FFFFFF"/>
              <w:jc w:val="center"/>
              <w:rPr>
                <w:sz w:val="22"/>
                <w:szCs w:val="22"/>
              </w:rPr>
            </w:pPr>
          </w:p>
        </w:tc>
      </w:tr>
      <w:bookmarkEnd w:id="9"/>
    </w:tbl>
    <w:p w14:paraId="34E28EEC" w14:textId="77777777" w:rsidR="00A93846" w:rsidRPr="00271C48" w:rsidRDefault="00A93846" w:rsidP="00A93846">
      <w:pPr>
        <w:pStyle w:val="30"/>
        <w:keepNext w:val="0"/>
        <w:widowControl w:val="0"/>
        <w:tabs>
          <w:tab w:val="left" w:pos="-567"/>
        </w:tabs>
        <w:spacing w:before="0" w:after="0"/>
        <w:jc w:val="center"/>
        <w:rPr>
          <w:rFonts w:ascii="Times New Roman" w:hAnsi="Times New Roman" w:cs="Times New Roman"/>
          <w:sz w:val="24"/>
          <w:szCs w:val="24"/>
        </w:rPr>
      </w:pPr>
    </w:p>
    <w:p w14:paraId="7291C3FB" w14:textId="77777777" w:rsidR="00A93846" w:rsidRDefault="00A93846" w:rsidP="00A93846">
      <w:pPr>
        <w:pStyle w:val="30"/>
        <w:keepNext w:val="0"/>
        <w:widowControl w:val="0"/>
        <w:tabs>
          <w:tab w:val="left" w:pos="-567"/>
        </w:tabs>
        <w:spacing w:before="0" w:after="0"/>
        <w:jc w:val="center"/>
        <w:rPr>
          <w:rFonts w:ascii="Times New Roman" w:hAnsi="Times New Roman" w:cs="Times New Roman"/>
          <w:b w:val="0"/>
          <w:bCs w:val="0"/>
          <w:sz w:val="24"/>
          <w:szCs w:val="24"/>
        </w:rPr>
      </w:pPr>
      <w:proofErr w:type="spellStart"/>
      <w:r>
        <w:rPr>
          <w:rFonts w:ascii="Times New Roman" w:hAnsi="Times New Roman" w:cs="Times New Roman"/>
          <w:sz w:val="24"/>
          <w:szCs w:val="24"/>
          <w:lang w:val="en-US"/>
        </w:rPr>
        <w:t>Подписи</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сторон</w:t>
      </w:r>
      <w:proofErr w:type="spellEnd"/>
      <w:r>
        <w:rPr>
          <w:rFonts w:ascii="Times New Roman" w:hAnsi="Times New Roman" w:cs="Times New Roman"/>
          <w:sz w:val="24"/>
          <w:szCs w:val="24"/>
        </w:rPr>
        <w:t>:</w:t>
      </w:r>
    </w:p>
    <w:p w14:paraId="5D1862A0" w14:textId="77777777" w:rsidR="00A93846" w:rsidRDefault="00A93846" w:rsidP="00A93846">
      <w:pPr>
        <w:widowControl w:val="0"/>
        <w:tabs>
          <w:tab w:val="left" w:pos="6705"/>
        </w:tabs>
        <w:rPr>
          <w:sz w:val="24"/>
          <w:szCs w:val="24"/>
        </w:rPr>
      </w:pPr>
      <w:r>
        <w:rPr>
          <w:sz w:val="24"/>
          <w:szCs w:val="24"/>
        </w:rPr>
        <w:tab/>
      </w:r>
    </w:p>
    <w:tbl>
      <w:tblPr>
        <w:tblW w:w="9957" w:type="dxa"/>
        <w:jc w:val="center"/>
        <w:tblLayout w:type="fixed"/>
        <w:tblLook w:val="00A0" w:firstRow="1" w:lastRow="0" w:firstColumn="1" w:lastColumn="0" w:noHBand="0" w:noVBand="0"/>
      </w:tblPr>
      <w:tblGrid>
        <w:gridCol w:w="5103"/>
        <w:gridCol w:w="4854"/>
      </w:tblGrid>
      <w:tr w:rsidR="00A93846" w14:paraId="187E9405" w14:textId="77777777" w:rsidTr="00BE454E">
        <w:trPr>
          <w:trHeight w:val="80"/>
          <w:jc w:val="center"/>
        </w:trPr>
        <w:tc>
          <w:tcPr>
            <w:tcW w:w="5103" w:type="dxa"/>
          </w:tcPr>
          <w:p w14:paraId="29A7BD43" w14:textId="49EC9D0F" w:rsidR="00A93846" w:rsidRDefault="00A93846" w:rsidP="00A93846">
            <w:pPr>
              <w:widowControl w:val="0"/>
              <w:autoSpaceDE w:val="0"/>
              <w:autoSpaceDN w:val="0"/>
              <w:adjustRightInd w:val="0"/>
              <w:spacing w:line="254" w:lineRule="auto"/>
              <w:jc w:val="both"/>
              <w:rPr>
                <w:sz w:val="24"/>
                <w:szCs w:val="24"/>
                <w:lang w:eastAsia="en-US"/>
              </w:rPr>
            </w:pPr>
            <w:r>
              <w:rPr>
                <w:sz w:val="24"/>
                <w:szCs w:val="24"/>
                <w:lang w:eastAsia="en-US"/>
              </w:rPr>
              <w:t xml:space="preserve">От </w:t>
            </w:r>
            <w:r>
              <w:rPr>
                <w:sz w:val="24"/>
                <w:szCs w:val="24"/>
              </w:rPr>
              <w:t>Сублицензиар</w:t>
            </w:r>
            <w:r>
              <w:rPr>
                <w:sz w:val="24"/>
                <w:szCs w:val="24"/>
                <w:lang w:eastAsia="en-US"/>
              </w:rPr>
              <w:t>а:</w:t>
            </w:r>
          </w:p>
          <w:p w14:paraId="23146D43" w14:textId="77777777" w:rsidR="00A93846" w:rsidRDefault="00A93846" w:rsidP="00BE454E">
            <w:pPr>
              <w:widowControl w:val="0"/>
              <w:autoSpaceDE w:val="0"/>
              <w:autoSpaceDN w:val="0"/>
              <w:adjustRightInd w:val="0"/>
              <w:jc w:val="both"/>
              <w:rPr>
                <w:sz w:val="24"/>
                <w:szCs w:val="24"/>
              </w:rPr>
            </w:pPr>
          </w:p>
          <w:p w14:paraId="61B06679" w14:textId="77777777" w:rsidR="00A93846" w:rsidRPr="00D95BD0" w:rsidRDefault="00A93846" w:rsidP="00BE454E">
            <w:pPr>
              <w:widowControl w:val="0"/>
              <w:autoSpaceDE w:val="0"/>
              <w:autoSpaceDN w:val="0"/>
              <w:adjustRightInd w:val="0"/>
              <w:jc w:val="both"/>
              <w:rPr>
                <w:sz w:val="24"/>
                <w:szCs w:val="24"/>
              </w:rPr>
            </w:pPr>
          </w:p>
          <w:p w14:paraId="47582692" w14:textId="77777777" w:rsidR="00A93846" w:rsidRPr="00D95BD0" w:rsidRDefault="00A93846" w:rsidP="00BE454E">
            <w:pPr>
              <w:widowControl w:val="0"/>
              <w:autoSpaceDE w:val="0"/>
              <w:autoSpaceDN w:val="0"/>
              <w:adjustRightInd w:val="0"/>
              <w:jc w:val="both"/>
              <w:rPr>
                <w:sz w:val="24"/>
                <w:szCs w:val="24"/>
              </w:rPr>
            </w:pPr>
            <w:r w:rsidRPr="00D95BD0">
              <w:rPr>
                <w:sz w:val="24"/>
                <w:szCs w:val="24"/>
              </w:rPr>
              <w:t>_____________________ / /</w:t>
            </w:r>
          </w:p>
          <w:p w14:paraId="1BCC771F" w14:textId="77777777" w:rsidR="00A93846" w:rsidRDefault="00A93846" w:rsidP="00BE454E">
            <w:pPr>
              <w:widowControl w:val="0"/>
              <w:autoSpaceDE w:val="0"/>
              <w:autoSpaceDN w:val="0"/>
              <w:adjustRightInd w:val="0"/>
              <w:spacing w:line="254" w:lineRule="auto"/>
              <w:jc w:val="both"/>
              <w:rPr>
                <w:sz w:val="24"/>
                <w:szCs w:val="24"/>
                <w:lang w:eastAsia="en-US"/>
              </w:rPr>
            </w:pPr>
            <w:r w:rsidRPr="00D95BD0">
              <w:rPr>
                <w:sz w:val="24"/>
                <w:szCs w:val="24"/>
              </w:rPr>
              <w:t>М.П.</w:t>
            </w:r>
            <w:r>
              <w:rPr>
                <w:sz w:val="24"/>
                <w:szCs w:val="24"/>
                <w:lang w:eastAsia="en-US"/>
              </w:rPr>
              <w:tab/>
            </w:r>
          </w:p>
        </w:tc>
        <w:tc>
          <w:tcPr>
            <w:tcW w:w="4854" w:type="dxa"/>
          </w:tcPr>
          <w:p w14:paraId="18291A73" w14:textId="5E0E9108" w:rsidR="00A93846" w:rsidRDefault="00A93846" w:rsidP="00A93846">
            <w:pPr>
              <w:widowControl w:val="0"/>
              <w:autoSpaceDE w:val="0"/>
              <w:autoSpaceDN w:val="0"/>
              <w:adjustRightInd w:val="0"/>
              <w:spacing w:line="254" w:lineRule="auto"/>
              <w:jc w:val="both"/>
              <w:rPr>
                <w:sz w:val="24"/>
                <w:szCs w:val="24"/>
                <w:lang w:eastAsia="en-US"/>
              </w:rPr>
            </w:pPr>
            <w:r>
              <w:rPr>
                <w:sz w:val="24"/>
                <w:szCs w:val="24"/>
                <w:lang w:eastAsia="en-US"/>
              </w:rPr>
              <w:t>От Сублицензиата:</w:t>
            </w:r>
          </w:p>
          <w:p w14:paraId="7BE86FF0" w14:textId="77777777" w:rsidR="00A93846" w:rsidRDefault="00A93846" w:rsidP="00BE454E">
            <w:pPr>
              <w:widowControl w:val="0"/>
              <w:autoSpaceDE w:val="0"/>
              <w:autoSpaceDN w:val="0"/>
              <w:adjustRightInd w:val="0"/>
              <w:jc w:val="both"/>
              <w:rPr>
                <w:sz w:val="24"/>
                <w:szCs w:val="24"/>
              </w:rPr>
            </w:pPr>
          </w:p>
          <w:p w14:paraId="1F1B32F1" w14:textId="77777777" w:rsidR="00A93846" w:rsidRPr="00D95BD0" w:rsidRDefault="00A93846" w:rsidP="00BE454E">
            <w:pPr>
              <w:widowControl w:val="0"/>
              <w:autoSpaceDE w:val="0"/>
              <w:autoSpaceDN w:val="0"/>
              <w:adjustRightInd w:val="0"/>
              <w:jc w:val="both"/>
              <w:rPr>
                <w:sz w:val="24"/>
                <w:szCs w:val="24"/>
              </w:rPr>
            </w:pPr>
          </w:p>
          <w:p w14:paraId="717DF8A0" w14:textId="6496B7D0" w:rsidR="00A93846" w:rsidRPr="00D95BD0" w:rsidRDefault="00A93846" w:rsidP="00BE454E">
            <w:pPr>
              <w:widowControl w:val="0"/>
              <w:autoSpaceDE w:val="0"/>
              <w:autoSpaceDN w:val="0"/>
              <w:adjustRightInd w:val="0"/>
              <w:jc w:val="both"/>
              <w:rPr>
                <w:sz w:val="24"/>
                <w:szCs w:val="24"/>
              </w:rPr>
            </w:pPr>
            <w:r w:rsidRPr="00D95BD0">
              <w:rPr>
                <w:sz w:val="24"/>
                <w:szCs w:val="24"/>
              </w:rPr>
              <w:t>_____________________ /</w:t>
            </w:r>
            <w:r w:rsidR="0012542A">
              <w:rPr>
                <w:sz w:val="24"/>
                <w:szCs w:val="24"/>
              </w:rPr>
              <w:t>___________</w:t>
            </w:r>
            <w:r>
              <w:rPr>
                <w:sz w:val="24"/>
                <w:szCs w:val="24"/>
              </w:rPr>
              <w:t>.</w:t>
            </w:r>
            <w:r w:rsidRPr="00D95BD0">
              <w:rPr>
                <w:sz w:val="24"/>
                <w:szCs w:val="24"/>
              </w:rPr>
              <w:t>/</w:t>
            </w:r>
          </w:p>
          <w:p w14:paraId="08B8115B" w14:textId="77777777" w:rsidR="00A93846" w:rsidRDefault="00A93846" w:rsidP="00BE454E">
            <w:pPr>
              <w:widowControl w:val="0"/>
              <w:autoSpaceDE w:val="0"/>
              <w:autoSpaceDN w:val="0"/>
              <w:adjustRightInd w:val="0"/>
              <w:spacing w:line="254" w:lineRule="auto"/>
              <w:jc w:val="both"/>
              <w:rPr>
                <w:sz w:val="24"/>
                <w:szCs w:val="24"/>
                <w:lang w:eastAsia="en-US"/>
              </w:rPr>
            </w:pPr>
            <w:r w:rsidRPr="00D95BD0">
              <w:rPr>
                <w:sz w:val="24"/>
                <w:szCs w:val="24"/>
              </w:rPr>
              <w:t>М.П.</w:t>
            </w:r>
          </w:p>
        </w:tc>
      </w:tr>
    </w:tbl>
    <w:p w14:paraId="59ECDF2E" w14:textId="77777777" w:rsidR="001C231C" w:rsidRDefault="001C231C">
      <w:pPr>
        <w:pStyle w:val="ae"/>
        <w:widowControl w:val="0"/>
        <w:tabs>
          <w:tab w:val="left" w:pos="4962"/>
        </w:tabs>
        <w:ind w:left="4820" w:hanging="1275"/>
        <w:jc w:val="right"/>
        <w:rPr>
          <w:rFonts w:ascii="Times New Roman" w:hAnsi="Times New Roman" w:cs="Times New Roman"/>
          <w:sz w:val="24"/>
          <w:szCs w:val="24"/>
        </w:rPr>
        <w:sectPr w:rsidR="001C231C" w:rsidSect="00A93846">
          <w:headerReference w:type="default" r:id="rId10"/>
          <w:pgSz w:w="16838" w:h="11906" w:orient="landscape"/>
          <w:pgMar w:top="1134" w:right="1134" w:bottom="1134" w:left="1134" w:header="437" w:footer="720" w:gutter="0"/>
          <w:cols w:space="720"/>
          <w:docGrid w:linePitch="360"/>
        </w:sectPr>
      </w:pPr>
    </w:p>
    <w:p w14:paraId="5651027A" w14:textId="77777777" w:rsidR="005D100D" w:rsidRPr="005E048A" w:rsidRDefault="005D100D" w:rsidP="005D100D">
      <w:pPr>
        <w:pStyle w:val="ae"/>
        <w:widowControl w:val="0"/>
        <w:tabs>
          <w:tab w:val="left" w:pos="4962"/>
        </w:tabs>
        <w:ind w:left="6096"/>
        <w:rPr>
          <w:rFonts w:ascii="Times New Roman" w:hAnsi="Times New Roman" w:cs="Times New Roman"/>
          <w:sz w:val="24"/>
          <w:szCs w:val="24"/>
        </w:rPr>
      </w:pPr>
      <w:r>
        <w:rPr>
          <w:rFonts w:ascii="Times New Roman" w:hAnsi="Times New Roman" w:cs="Times New Roman"/>
          <w:sz w:val="24"/>
          <w:szCs w:val="24"/>
        </w:rPr>
        <w:lastRenderedPageBreak/>
        <w:t>Приложение № 2</w:t>
      </w:r>
    </w:p>
    <w:p w14:paraId="7CD8F329" w14:textId="77777777" w:rsidR="005D100D" w:rsidRDefault="005D100D" w:rsidP="005D100D">
      <w:pPr>
        <w:pStyle w:val="ae"/>
        <w:widowControl w:val="0"/>
        <w:tabs>
          <w:tab w:val="left" w:pos="4962"/>
        </w:tabs>
        <w:ind w:left="6096"/>
        <w:rPr>
          <w:rFonts w:ascii="Times New Roman" w:hAnsi="Times New Roman" w:cs="Times New Roman"/>
          <w:sz w:val="24"/>
          <w:szCs w:val="24"/>
        </w:rPr>
      </w:pPr>
      <w:r>
        <w:rPr>
          <w:rFonts w:ascii="Times New Roman" w:hAnsi="Times New Roman" w:cs="Times New Roman"/>
          <w:sz w:val="24"/>
          <w:szCs w:val="24"/>
        </w:rPr>
        <w:t xml:space="preserve">к </w:t>
      </w:r>
      <w:proofErr w:type="spellStart"/>
      <w:r>
        <w:rPr>
          <w:rFonts w:ascii="Times New Roman" w:hAnsi="Times New Roman" w:cs="Times New Roman"/>
          <w:sz w:val="24"/>
          <w:szCs w:val="24"/>
        </w:rPr>
        <w:t>Сублицензионному</w:t>
      </w:r>
      <w:proofErr w:type="spellEnd"/>
      <w:r>
        <w:rPr>
          <w:rFonts w:ascii="Times New Roman" w:hAnsi="Times New Roman" w:cs="Times New Roman"/>
          <w:sz w:val="24"/>
          <w:szCs w:val="24"/>
        </w:rPr>
        <w:t xml:space="preserve"> договору</w:t>
      </w:r>
    </w:p>
    <w:p w14:paraId="29F55ADD" w14:textId="77777777" w:rsidR="005D100D" w:rsidRDefault="005D100D" w:rsidP="005D100D">
      <w:pPr>
        <w:pStyle w:val="ae"/>
        <w:widowControl w:val="0"/>
        <w:tabs>
          <w:tab w:val="left" w:pos="4962"/>
        </w:tabs>
        <w:ind w:left="6096"/>
        <w:rPr>
          <w:rFonts w:ascii="Times New Roman" w:hAnsi="Times New Roman" w:cs="Times New Roman"/>
          <w:sz w:val="24"/>
          <w:szCs w:val="24"/>
        </w:rPr>
      </w:pPr>
      <w:r>
        <w:rPr>
          <w:rFonts w:ascii="Times New Roman" w:hAnsi="Times New Roman" w:cs="Times New Roman"/>
          <w:sz w:val="24"/>
          <w:szCs w:val="24"/>
        </w:rPr>
        <w:t>от ________________________</w:t>
      </w:r>
    </w:p>
    <w:p w14:paraId="44ABAA93" w14:textId="77777777" w:rsidR="005D100D" w:rsidRDefault="005D100D" w:rsidP="005D100D">
      <w:pPr>
        <w:pStyle w:val="ae"/>
        <w:widowControl w:val="0"/>
        <w:tabs>
          <w:tab w:val="left" w:pos="4962"/>
        </w:tabs>
        <w:ind w:left="6096"/>
        <w:rPr>
          <w:rFonts w:ascii="Times New Roman" w:hAnsi="Times New Roman" w:cs="Times New Roman"/>
          <w:sz w:val="24"/>
          <w:szCs w:val="24"/>
        </w:rPr>
      </w:pPr>
      <w:r>
        <w:rPr>
          <w:rFonts w:ascii="Times New Roman" w:hAnsi="Times New Roman" w:cs="Times New Roman"/>
          <w:sz w:val="24"/>
          <w:szCs w:val="24"/>
        </w:rPr>
        <w:t>№ ________________________</w:t>
      </w:r>
    </w:p>
    <w:p w14:paraId="4E8A6684" w14:textId="77777777" w:rsidR="00A93846" w:rsidRDefault="00A93846" w:rsidP="00A93846">
      <w:pPr>
        <w:pStyle w:val="afd"/>
        <w:widowControl w:val="0"/>
        <w:spacing w:before="0"/>
        <w:rPr>
          <w:rFonts w:ascii="Times New Roman" w:hAnsi="Times New Roman" w:cs="Times New Roman"/>
          <w:sz w:val="24"/>
          <w:szCs w:val="24"/>
        </w:rPr>
      </w:pPr>
      <w:r>
        <w:rPr>
          <w:rFonts w:ascii="Times New Roman" w:hAnsi="Times New Roman" w:cs="Times New Roman"/>
          <w:sz w:val="24"/>
          <w:szCs w:val="24"/>
        </w:rPr>
        <w:t xml:space="preserve">ФОРМА АКТА </w:t>
      </w:r>
    </w:p>
    <w:p w14:paraId="2E8BC200" w14:textId="77777777" w:rsidR="00A93846" w:rsidRDefault="00A93846" w:rsidP="00A93846">
      <w:pPr>
        <w:pStyle w:val="afd"/>
        <w:widowControl w:val="0"/>
        <w:spacing w:before="0"/>
        <w:rPr>
          <w:rFonts w:ascii="Times New Roman" w:hAnsi="Times New Roman" w:cs="Times New Roman"/>
          <w:sz w:val="24"/>
          <w:szCs w:val="24"/>
        </w:rPr>
      </w:pPr>
      <w:r>
        <w:rPr>
          <w:rFonts w:ascii="Times New Roman" w:hAnsi="Times New Roman" w:cs="Times New Roman"/>
          <w:sz w:val="24"/>
          <w:szCs w:val="24"/>
        </w:rPr>
        <w:t xml:space="preserve">приема-передачи </w:t>
      </w:r>
      <w:r>
        <w:rPr>
          <w:rFonts w:ascii="Times New Roman" w:hAnsi="Times New Roman" w:cs="Times New Roman"/>
          <w:sz w:val="24"/>
          <w:szCs w:val="24"/>
          <w:lang w:eastAsia="x-none"/>
        </w:rPr>
        <w:t>прав использования ПО</w:t>
      </w:r>
      <w:r>
        <w:rPr>
          <w:rFonts w:ascii="Times New Roman" w:hAnsi="Times New Roman" w:cs="Times New Roman"/>
          <w:sz w:val="24"/>
          <w:szCs w:val="24"/>
        </w:rPr>
        <w:t xml:space="preserve"> </w:t>
      </w:r>
    </w:p>
    <w:p w14:paraId="429E50FE" w14:textId="77777777" w:rsidR="00A93846" w:rsidRDefault="00A93846" w:rsidP="00A93846">
      <w:pPr>
        <w:pStyle w:val="afd"/>
        <w:widowControl w:val="0"/>
        <w:rPr>
          <w:rFonts w:ascii="Times New Roman" w:hAnsi="Times New Roman" w:cs="Times New Roman"/>
          <w:sz w:val="24"/>
          <w:szCs w:val="24"/>
        </w:rPr>
      </w:pPr>
      <w:r>
        <w:rPr>
          <w:rFonts w:ascii="Times New Roman" w:hAnsi="Times New Roman" w:cs="Times New Roman"/>
          <w:sz w:val="24"/>
          <w:szCs w:val="24"/>
        </w:rPr>
        <w:t xml:space="preserve"> к </w:t>
      </w:r>
      <w:proofErr w:type="spellStart"/>
      <w:r>
        <w:rPr>
          <w:rFonts w:ascii="Times New Roman" w:hAnsi="Times New Roman" w:cs="Times New Roman"/>
          <w:sz w:val="24"/>
          <w:szCs w:val="24"/>
        </w:rPr>
        <w:t>Сублицензионному</w:t>
      </w:r>
      <w:proofErr w:type="spellEnd"/>
      <w:r>
        <w:rPr>
          <w:rFonts w:ascii="Times New Roman" w:hAnsi="Times New Roman" w:cs="Times New Roman"/>
          <w:sz w:val="24"/>
          <w:szCs w:val="24"/>
        </w:rPr>
        <w:t xml:space="preserve"> договору № </w:t>
      </w:r>
      <w:r>
        <w:rPr>
          <w:rFonts w:ascii="Times New Roman" w:hAnsi="Times New Roman" w:cs="Times New Roman"/>
          <w:b w:val="0"/>
          <w:bCs w:val="0"/>
          <w:sz w:val="24"/>
          <w:szCs w:val="24"/>
        </w:rPr>
        <w:t>__</w:t>
      </w:r>
      <w:r>
        <w:rPr>
          <w:rFonts w:ascii="Times New Roman" w:hAnsi="Times New Roman" w:cs="Times New Roman"/>
          <w:b w:val="0"/>
          <w:bCs w:val="0"/>
          <w:sz w:val="24"/>
          <w:szCs w:val="24"/>
          <w:lang w:eastAsia="x-none"/>
        </w:rPr>
        <w:t>_______</w:t>
      </w:r>
      <w:r>
        <w:rPr>
          <w:rFonts w:ascii="Times New Roman" w:hAnsi="Times New Roman" w:cs="Times New Roman"/>
          <w:b w:val="0"/>
          <w:bCs w:val="0"/>
          <w:sz w:val="24"/>
          <w:szCs w:val="24"/>
        </w:rPr>
        <w:t>___ от «_</w:t>
      </w:r>
      <w:r>
        <w:rPr>
          <w:rFonts w:ascii="Times New Roman" w:hAnsi="Times New Roman" w:cs="Times New Roman"/>
          <w:b w:val="0"/>
          <w:bCs w:val="0"/>
          <w:sz w:val="24"/>
          <w:szCs w:val="24"/>
          <w:lang w:eastAsia="x-none"/>
        </w:rPr>
        <w:t>_</w:t>
      </w:r>
      <w:r>
        <w:rPr>
          <w:rFonts w:ascii="Times New Roman" w:hAnsi="Times New Roman" w:cs="Times New Roman"/>
          <w:b w:val="0"/>
          <w:bCs w:val="0"/>
          <w:sz w:val="24"/>
          <w:szCs w:val="24"/>
        </w:rPr>
        <w:t>_» ____</w:t>
      </w:r>
      <w:r>
        <w:rPr>
          <w:rFonts w:ascii="Times New Roman" w:hAnsi="Times New Roman" w:cs="Times New Roman"/>
          <w:b w:val="0"/>
          <w:bCs w:val="0"/>
          <w:sz w:val="24"/>
          <w:szCs w:val="24"/>
          <w:lang w:eastAsia="x-none"/>
        </w:rPr>
        <w:t>_</w:t>
      </w:r>
      <w:r>
        <w:rPr>
          <w:rFonts w:ascii="Times New Roman" w:hAnsi="Times New Roman" w:cs="Times New Roman"/>
          <w:b w:val="0"/>
          <w:bCs w:val="0"/>
          <w:sz w:val="24"/>
          <w:szCs w:val="24"/>
        </w:rPr>
        <w:t>__</w:t>
      </w:r>
      <w:r>
        <w:rPr>
          <w:rFonts w:ascii="Times New Roman" w:hAnsi="Times New Roman" w:cs="Times New Roman"/>
          <w:b w:val="0"/>
          <w:bCs w:val="0"/>
          <w:sz w:val="24"/>
          <w:szCs w:val="24"/>
          <w:lang w:eastAsia="x-none"/>
        </w:rPr>
        <w:t>_</w:t>
      </w:r>
      <w:r>
        <w:rPr>
          <w:rFonts w:ascii="Times New Roman" w:hAnsi="Times New Roman" w:cs="Times New Roman"/>
          <w:b w:val="0"/>
          <w:bCs w:val="0"/>
          <w:sz w:val="24"/>
          <w:szCs w:val="24"/>
        </w:rPr>
        <w:t>__ 20</w:t>
      </w:r>
      <w:r>
        <w:rPr>
          <w:rFonts w:ascii="Times New Roman" w:hAnsi="Times New Roman" w:cs="Times New Roman"/>
          <w:b w:val="0"/>
          <w:bCs w:val="0"/>
          <w:sz w:val="24"/>
          <w:szCs w:val="24"/>
          <w:lang w:eastAsia="x-none"/>
        </w:rPr>
        <w:t>__</w:t>
      </w:r>
      <w:r>
        <w:rPr>
          <w:rFonts w:ascii="Times New Roman" w:hAnsi="Times New Roman" w:cs="Times New Roman"/>
          <w:b w:val="0"/>
          <w:bCs w:val="0"/>
          <w:sz w:val="24"/>
          <w:szCs w:val="24"/>
        </w:rPr>
        <w:t xml:space="preserve"> г</w:t>
      </w:r>
      <w:r>
        <w:rPr>
          <w:rFonts w:ascii="Times New Roman" w:hAnsi="Times New Roman" w:cs="Times New Roman"/>
          <w:b w:val="0"/>
          <w:bCs w:val="0"/>
          <w:sz w:val="24"/>
          <w:szCs w:val="24"/>
          <w:lang w:eastAsia="x-none"/>
        </w:rPr>
        <w:t>ода</w:t>
      </w:r>
      <w:r>
        <w:rPr>
          <w:rFonts w:ascii="Times New Roman" w:hAnsi="Times New Roman" w:cs="Times New Roman"/>
          <w:sz w:val="24"/>
          <w:szCs w:val="24"/>
        </w:rPr>
        <w:t xml:space="preserve"> </w:t>
      </w:r>
    </w:p>
    <w:p w14:paraId="4E95F5B1" w14:textId="77777777" w:rsidR="00A93846" w:rsidRDefault="00A93846" w:rsidP="00A93846">
      <w:pPr>
        <w:pStyle w:val="afd"/>
        <w:widowControl w:val="0"/>
        <w:rPr>
          <w:rFonts w:ascii="Times New Roman" w:hAnsi="Times New Roman" w:cs="Times New Roman"/>
          <w:sz w:val="24"/>
          <w:szCs w:val="24"/>
        </w:rPr>
      </w:pPr>
    </w:p>
    <w:tbl>
      <w:tblPr>
        <w:tblW w:w="0" w:type="auto"/>
        <w:tblInd w:w="108" w:type="dxa"/>
        <w:tblLook w:val="01E0" w:firstRow="1" w:lastRow="1" w:firstColumn="1" w:lastColumn="1" w:noHBand="0" w:noVBand="0"/>
      </w:tblPr>
      <w:tblGrid>
        <w:gridCol w:w="4763"/>
        <w:gridCol w:w="4767"/>
      </w:tblGrid>
      <w:tr w:rsidR="00A93846" w14:paraId="49D24A34" w14:textId="77777777" w:rsidTr="00BE454E">
        <w:tc>
          <w:tcPr>
            <w:tcW w:w="4785" w:type="dxa"/>
          </w:tcPr>
          <w:p w14:paraId="69FF63D6" w14:textId="77777777" w:rsidR="00A93846" w:rsidRDefault="00A93846" w:rsidP="00BE454E">
            <w:pPr>
              <w:widowControl w:val="0"/>
              <w:spacing w:line="254" w:lineRule="auto"/>
              <w:outlineLvl w:val="0"/>
              <w:rPr>
                <w:sz w:val="24"/>
                <w:szCs w:val="24"/>
                <w:lang w:eastAsia="en-US"/>
              </w:rPr>
            </w:pPr>
            <w:r>
              <w:rPr>
                <w:sz w:val="24"/>
                <w:szCs w:val="24"/>
                <w:lang w:eastAsia="en-US"/>
              </w:rPr>
              <w:t>г. _______</w:t>
            </w:r>
          </w:p>
        </w:tc>
        <w:tc>
          <w:tcPr>
            <w:tcW w:w="4786" w:type="dxa"/>
          </w:tcPr>
          <w:p w14:paraId="05A5EF19" w14:textId="77777777" w:rsidR="00A93846" w:rsidRDefault="00A93846" w:rsidP="00BE454E">
            <w:pPr>
              <w:widowControl w:val="0"/>
              <w:spacing w:line="254" w:lineRule="auto"/>
              <w:jc w:val="right"/>
              <w:outlineLvl w:val="0"/>
              <w:rPr>
                <w:sz w:val="24"/>
                <w:szCs w:val="24"/>
                <w:lang w:eastAsia="en-US"/>
              </w:rPr>
            </w:pPr>
            <w:r>
              <w:rPr>
                <w:sz w:val="24"/>
                <w:szCs w:val="24"/>
                <w:lang w:eastAsia="en-US"/>
              </w:rPr>
              <w:t>«___» __________ 20__ года</w:t>
            </w:r>
          </w:p>
        </w:tc>
      </w:tr>
    </w:tbl>
    <w:p w14:paraId="2375889B" w14:textId="77777777" w:rsidR="00A93846" w:rsidRDefault="00A93846" w:rsidP="00A93846">
      <w:pPr>
        <w:widowControl w:val="0"/>
        <w:ind w:firstLine="539"/>
        <w:rPr>
          <w:b/>
          <w:bCs/>
          <w:sz w:val="24"/>
          <w:szCs w:val="24"/>
        </w:rPr>
      </w:pPr>
    </w:p>
    <w:p w14:paraId="6F06625F" w14:textId="75637A28" w:rsidR="00A93846" w:rsidRDefault="00A93846" w:rsidP="00A93846">
      <w:pPr>
        <w:pStyle w:val="ae"/>
        <w:widowControl w:val="0"/>
        <w:ind w:firstLine="567"/>
        <w:jc w:val="both"/>
        <w:rPr>
          <w:rFonts w:ascii="Times New Roman" w:hAnsi="Times New Roman" w:cs="Times New Roman"/>
          <w:sz w:val="24"/>
          <w:szCs w:val="24"/>
        </w:rPr>
      </w:pPr>
      <w:r>
        <w:rPr>
          <w:rFonts w:ascii="Times New Roman" w:hAnsi="Times New Roman" w:cs="Times New Roman"/>
          <w:b/>
          <w:bCs/>
          <w:sz w:val="24"/>
          <w:szCs w:val="24"/>
        </w:rPr>
        <w:tab/>
      </w:r>
      <w:r w:rsidRPr="00390FDC">
        <w:rPr>
          <w:rFonts w:ascii="Times New Roman" w:hAnsi="Times New Roman" w:cs="Times New Roman"/>
          <w:b/>
          <w:sz w:val="24"/>
          <w:szCs w:val="24"/>
        </w:rPr>
        <w:t>Акционерное Общество «Томская энергосбытовая компания» (АО</w:t>
      </w:r>
      <w:r w:rsidR="0012542A">
        <w:rPr>
          <w:rFonts w:ascii="Times New Roman" w:hAnsi="Times New Roman" w:cs="Times New Roman"/>
          <w:b/>
          <w:sz w:val="24"/>
          <w:szCs w:val="24"/>
        </w:rPr>
        <w:t> </w:t>
      </w:r>
      <w:r w:rsidRPr="00390FDC">
        <w:rPr>
          <w:rFonts w:ascii="Times New Roman" w:hAnsi="Times New Roman" w:cs="Times New Roman"/>
          <w:b/>
          <w:sz w:val="24"/>
          <w:szCs w:val="24"/>
        </w:rPr>
        <w:t xml:space="preserve">«Томскэнергосбыт»), </w:t>
      </w:r>
      <w:r w:rsidRPr="00390FDC">
        <w:rPr>
          <w:rFonts w:ascii="Times New Roman" w:hAnsi="Times New Roman" w:cs="Times New Roman"/>
          <w:sz w:val="24"/>
          <w:szCs w:val="24"/>
        </w:rPr>
        <w:t>именуемое в дальнейшем</w:t>
      </w:r>
      <w:r w:rsidRPr="00390FDC">
        <w:rPr>
          <w:rFonts w:ascii="Times New Roman" w:hAnsi="Times New Roman" w:cs="Times New Roman"/>
          <w:b/>
          <w:sz w:val="24"/>
          <w:szCs w:val="24"/>
        </w:rPr>
        <w:t xml:space="preserve"> «</w:t>
      </w:r>
      <w:r w:rsidRPr="00390FDC">
        <w:rPr>
          <w:rFonts w:ascii="Times New Roman" w:hAnsi="Times New Roman" w:cs="Times New Roman"/>
          <w:b/>
          <w:bCs/>
          <w:sz w:val="24"/>
          <w:szCs w:val="24"/>
        </w:rPr>
        <w:t>Сублицензиат»</w:t>
      </w:r>
      <w:r w:rsidRPr="00390FDC">
        <w:rPr>
          <w:rFonts w:ascii="Times New Roman" w:hAnsi="Times New Roman" w:cs="Times New Roman"/>
          <w:b/>
          <w:sz w:val="24"/>
          <w:szCs w:val="24"/>
        </w:rPr>
        <w:t xml:space="preserve">, </w:t>
      </w:r>
      <w:r w:rsidRPr="00390FDC">
        <w:rPr>
          <w:rFonts w:ascii="Times New Roman" w:hAnsi="Times New Roman" w:cs="Times New Roman"/>
          <w:sz w:val="24"/>
          <w:szCs w:val="24"/>
        </w:rPr>
        <w:t xml:space="preserve">в лице </w:t>
      </w:r>
      <w:r w:rsidR="0012542A">
        <w:rPr>
          <w:rFonts w:ascii="Times New Roman" w:hAnsi="Times New Roman" w:cs="Times New Roman"/>
          <w:sz w:val="24"/>
          <w:szCs w:val="24"/>
        </w:rPr>
        <w:t>____________</w:t>
      </w:r>
      <w:r w:rsidRPr="00AA6FFE">
        <w:rPr>
          <w:rFonts w:ascii="Times New Roman" w:hAnsi="Times New Roman" w:cs="Times New Roman"/>
          <w:bCs/>
          <w:sz w:val="24"/>
          <w:szCs w:val="24"/>
        </w:rPr>
        <w:t xml:space="preserve">, действующего на основании </w:t>
      </w:r>
      <w:r w:rsidR="0012542A">
        <w:rPr>
          <w:rFonts w:ascii="Times New Roman" w:hAnsi="Times New Roman" w:cs="Times New Roman"/>
          <w:bCs/>
          <w:sz w:val="24"/>
          <w:szCs w:val="24"/>
        </w:rPr>
        <w:t>___________</w:t>
      </w:r>
      <w:r w:rsidRPr="00AA6FFE">
        <w:rPr>
          <w:rFonts w:ascii="Times New Roman" w:hAnsi="Times New Roman" w:cs="Times New Roman"/>
          <w:bCs/>
          <w:sz w:val="24"/>
          <w:szCs w:val="24"/>
        </w:rPr>
        <w:t>, с</w:t>
      </w:r>
      <w:r w:rsidRPr="00BB62DC">
        <w:rPr>
          <w:rFonts w:ascii="Times New Roman" w:hAnsi="Times New Roman" w:cs="Times New Roman"/>
          <w:b/>
          <w:bCs/>
          <w:sz w:val="24"/>
          <w:szCs w:val="24"/>
        </w:rPr>
        <w:t xml:space="preserve"> </w:t>
      </w:r>
      <w:r>
        <w:rPr>
          <w:rFonts w:ascii="Times New Roman" w:hAnsi="Times New Roman" w:cs="Times New Roman"/>
          <w:sz w:val="24"/>
          <w:szCs w:val="24"/>
        </w:rPr>
        <w:t>одной стороны, и</w:t>
      </w:r>
    </w:p>
    <w:p w14:paraId="62F8BBF6" w14:textId="77777777" w:rsidR="00A93846" w:rsidRDefault="00A93846" w:rsidP="00A93846">
      <w:pPr>
        <w:pStyle w:val="af8"/>
        <w:widowControl w:val="0"/>
        <w:spacing w:after="0"/>
        <w:ind w:left="0" w:firstLine="709"/>
        <w:jc w:val="both"/>
        <w:rPr>
          <w:sz w:val="24"/>
          <w:szCs w:val="24"/>
        </w:rPr>
      </w:pPr>
      <w:r>
        <w:rPr>
          <w:b/>
          <w:bCs/>
          <w:sz w:val="24"/>
          <w:szCs w:val="24"/>
        </w:rPr>
        <w:t xml:space="preserve">___________, </w:t>
      </w:r>
      <w:r>
        <w:rPr>
          <w:sz w:val="24"/>
          <w:szCs w:val="24"/>
        </w:rPr>
        <w:t xml:space="preserve">именуемое в дальнейшем </w:t>
      </w:r>
      <w:r w:rsidRPr="00A949CD">
        <w:rPr>
          <w:b/>
          <w:bCs/>
          <w:sz w:val="24"/>
          <w:szCs w:val="24"/>
        </w:rPr>
        <w:t>Сублицензиар</w:t>
      </w:r>
      <w:r>
        <w:rPr>
          <w:sz w:val="24"/>
          <w:szCs w:val="24"/>
        </w:rPr>
        <w:t>, в лице ______________________, действующего на основании ____________, с другой стороны, совместно именуемые «Стороны», составили настоящий Акт о нижеследующем:</w:t>
      </w:r>
    </w:p>
    <w:p w14:paraId="7B4FCA78" w14:textId="77777777" w:rsidR="00A93846" w:rsidRPr="00AA6FFE" w:rsidRDefault="00A93846" w:rsidP="00A93846">
      <w:pPr>
        <w:pStyle w:val="ae"/>
        <w:widowControl w:val="0"/>
        <w:ind w:firstLine="567"/>
        <w:jc w:val="both"/>
        <w:rPr>
          <w:rFonts w:ascii="Times New Roman" w:hAnsi="Times New Roman" w:cs="Times New Roman"/>
          <w:sz w:val="24"/>
          <w:szCs w:val="24"/>
        </w:rPr>
      </w:pPr>
      <w:r w:rsidRPr="00AA6FFE">
        <w:rPr>
          <w:rFonts w:ascii="Times New Roman" w:hAnsi="Times New Roman" w:cs="Times New Roman"/>
          <w:sz w:val="24"/>
          <w:szCs w:val="24"/>
        </w:rPr>
        <w:t>Сублицензиар передал, а Сублицензиат принял право использования нижеуказанного ПО:</w:t>
      </w:r>
    </w:p>
    <w:tbl>
      <w:tblPr>
        <w:tblW w:w="4944"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445"/>
        <w:gridCol w:w="1987"/>
        <w:gridCol w:w="1715"/>
        <w:gridCol w:w="1569"/>
        <w:gridCol w:w="1237"/>
        <w:gridCol w:w="1237"/>
        <w:gridCol w:w="1324"/>
      </w:tblGrid>
      <w:tr w:rsidR="00A93846" w14:paraId="75D9A8F3" w14:textId="77777777" w:rsidTr="00BE454E">
        <w:tc>
          <w:tcPr>
            <w:tcW w:w="234" w:type="pct"/>
          </w:tcPr>
          <w:p w14:paraId="3F175255" w14:textId="77777777" w:rsidR="00A93846" w:rsidRDefault="00A93846" w:rsidP="00BE454E">
            <w:pPr>
              <w:widowControl w:val="0"/>
              <w:tabs>
                <w:tab w:val="left" w:pos="851"/>
                <w:tab w:val="left" w:pos="1134"/>
              </w:tabs>
              <w:spacing w:line="254" w:lineRule="auto"/>
              <w:rPr>
                <w:sz w:val="24"/>
                <w:szCs w:val="24"/>
                <w:lang w:eastAsia="en-US"/>
              </w:rPr>
            </w:pPr>
            <w:r>
              <w:rPr>
                <w:sz w:val="24"/>
                <w:szCs w:val="24"/>
                <w:lang w:eastAsia="en-US"/>
              </w:rPr>
              <w:t>№</w:t>
            </w:r>
          </w:p>
        </w:tc>
        <w:tc>
          <w:tcPr>
            <w:tcW w:w="1044" w:type="pct"/>
          </w:tcPr>
          <w:p w14:paraId="7CBE60B7" w14:textId="77777777" w:rsidR="00A93846" w:rsidRPr="0080751B" w:rsidRDefault="00A93846" w:rsidP="00BE454E">
            <w:pPr>
              <w:widowControl w:val="0"/>
              <w:tabs>
                <w:tab w:val="left" w:pos="851"/>
                <w:tab w:val="left" w:pos="1134"/>
              </w:tabs>
              <w:spacing w:line="254" w:lineRule="auto"/>
              <w:jc w:val="center"/>
              <w:rPr>
                <w:sz w:val="24"/>
                <w:szCs w:val="24"/>
                <w:lang w:eastAsia="en-US"/>
              </w:rPr>
            </w:pPr>
            <w:r>
              <w:rPr>
                <w:sz w:val="24"/>
                <w:szCs w:val="24"/>
                <w:lang w:eastAsia="en-US"/>
              </w:rPr>
              <w:t>Правообладатель</w:t>
            </w:r>
          </w:p>
        </w:tc>
        <w:tc>
          <w:tcPr>
            <w:tcW w:w="901" w:type="pct"/>
          </w:tcPr>
          <w:p w14:paraId="2E914484" w14:textId="77777777" w:rsidR="00A93846" w:rsidRDefault="00A93846" w:rsidP="00BE454E">
            <w:pPr>
              <w:widowControl w:val="0"/>
              <w:tabs>
                <w:tab w:val="left" w:pos="851"/>
                <w:tab w:val="left" w:pos="1134"/>
              </w:tabs>
              <w:spacing w:line="254" w:lineRule="auto"/>
              <w:jc w:val="center"/>
              <w:rPr>
                <w:sz w:val="24"/>
                <w:szCs w:val="24"/>
                <w:lang w:eastAsia="en-US"/>
              </w:rPr>
            </w:pPr>
            <w:r>
              <w:rPr>
                <w:sz w:val="24"/>
                <w:szCs w:val="24"/>
                <w:lang w:eastAsia="en-US"/>
              </w:rPr>
              <w:t>Наименование</w:t>
            </w:r>
          </w:p>
        </w:tc>
        <w:tc>
          <w:tcPr>
            <w:tcW w:w="825" w:type="pct"/>
          </w:tcPr>
          <w:p w14:paraId="15FE557F" w14:textId="77777777" w:rsidR="00A93846" w:rsidRDefault="00A93846" w:rsidP="00BE454E">
            <w:pPr>
              <w:widowControl w:val="0"/>
              <w:tabs>
                <w:tab w:val="left" w:pos="851"/>
                <w:tab w:val="left" w:pos="1134"/>
              </w:tabs>
              <w:spacing w:line="254" w:lineRule="auto"/>
              <w:jc w:val="center"/>
              <w:rPr>
                <w:sz w:val="24"/>
                <w:szCs w:val="24"/>
                <w:lang w:eastAsia="en-US"/>
              </w:rPr>
            </w:pPr>
            <w:r>
              <w:rPr>
                <w:sz w:val="24"/>
                <w:szCs w:val="24"/>
                <w:lang w:eastAsia="en-US"/>
              </w:rPr>
              <w:t>Срок действия</w:t>
            </w:r>
          </w:p>
        </w:tc>
        <w:tc>
          <w:tcPr>
            <w:tcW w:w="650" w:type="pct"/>
          </w:tcPr>
          <w:p w14:paraId="59229EEF" w14:textId="77777777" w:rsidR="00A93846" w:rsidRPr="0080751B" w:rsidRDefault="00A93846" w:rsidP="00BE454E">
            <w:pPr>
              <w:widowControl w:val="0"/>
              <w:tabs>
                <w:tab w:val="left" w:pos="851"/>
                <w:tab w:val="left" w:pos="1134"/>
              </w:tabs>
              <w:spacing w:line="254" w:lineRule="auto"/>
              <w:jc w:val="center"/>
              <w:rPr>
                <w:sz w:val="24"/>
                <w:szCs w:val="24"/>
                <w:lang w:eastAsia="en-US"/>
              </w:rPr>
            </w:pPr>
            <w:r>
              <w:rPr>
                <w:sz w:val="24"/>
                <w:szCs w:val="24"/>
                <w:lang w:eastAsia="en-US"/>
              </w:rPr>
              <w:t>Кол-во</w:t>
            </w:r>
          </w:p>
        </w:tc>
        <w:tc>
          <w:tcPr>
            <w:tcW w:w="650" w:type="pct"/>
          </w:tcPr>
          <w:p w14:paraId="203820B3" w14:textId="77777777" w:rsidR="00A93846" w:rsidRPr="0080751B" w:rsidRDefault="00A93846" w:rsidP="00BE454E">
            <w:pPr>
              <w:widowControl w:val="0"/>
              <w:tabs>
                <w:tab w:val="left" w:pos="851"/>
                <w:tab w:val="left" w:pos="1134"/>
              </w:tabs>
              <w:spacing w:line="254" w:lineRule="auto"/>
              <w:jc w:val="center"/>
              <w:rPr>
                <w:sz w:val="24"/>
                <w:szCs w:val="24"/>
                <w:lang w:eastAsia="en-US"/>
              </w:rPr>
            </w:pPr>
            <w:r>
              <w:rPr>
                <w:sz w:val="24"/>
                <w:szCs w:val="24"/>
                <w:lang w:eastAsia="en-US"/>
              </w:rPr>
              <w:t>Цена за ед.</w:t>
            </w:r>
          </w:p>
        </w:tc>
        <w:tc>
          <w:tcPr>
            <w:tcW w:w="696" w:type="pct"/>
          </w:tcPr>
          <w:p w14:paraId="244B3FC2" w14:textId="77777777" w:rsidR="00A93846" w:rsidRDefault="00A93846" w:rsidP="00BE454E">
            <w:pPr>
              <w:widowControl w:val="0"/>
              <w:tabs>
                <w:tab w:val="left" w:pos="851"/>
                <w:tab w:val="left" w:pos="1134"/>
              </w:tabs>
              <w:spacing w:line="254" w:lineRule="auto"/>
              <w:jc w:val="center"/>
              <w:rPr>
                <w:sz w:val="24"/>
                <w:szCs w:val="24"/>
                <w:lang w:eastAsia="en-US"/>
              </w:rPr>
            </w:pPr>
            <w:r w:rsidRPr="0080751B">
              <w:rPr>
                <w:sz w:val="24"/>
                <w:szCs w:val="24"/>
                <w:lang w:eastAsia="en-US"/>
              </w:rPr>
              <w:t>Стоимость</w:t>
            </w:r>
          </w:p>
        </w:tc>
      </w:tr>
      <w:tr w:rsidR="00A93846" w14:paraId="7179662F" w14:textId="77777777" w:rsidTr="00BE454E">
        <w:trPr>
          <w:cantSplit/>
          <w:trHeight w:val="566"/>
        </w:trPr>
        <w:tc>
          <w:tcPr>
            <w:tcW w:w="234" w:type="pct"/>
          </w:tcPr>
          <w:p w14:paraId="3A336A50" w14:textId="77777777" w:rsidR="00A93846" w:rsidRDefault="00A93846" w:rsidP="00BE454E">
            <w:pPr>
              <w:pStyle w:val="af4"/>
              <w:widowControl w:val="0"/>
              <w:tabs>
                <w:tab w:val="left" w:pos="851"/>
                <w:tab w:val="left" w:pos="1134"/>
              </w:tabs>
              <w:spacing w:line="254" w:lineRule="auto"/>
              <w:ind w:firstLine="567"/>
              <w:rPr>
                <w:sz w:val="24"/>
                <w:szCs w:val="24"/>
                <w:lang w:eastAsia="en-US"/>
              </w:rPr>
            </w:pPr>
          </w:p>
        </w:tc>
        <w:tc>
          <w:tcPr>
            <w:tcW w:w="1044" w:type="pct"/>
          </w:tcPr>
          <w:p w14:paraId="6182589A" w14:textId="77777777" w:rsidR="00A93846" w:rsidRDefault="00A93846" w:rsidP="00BE454E">
            <w:pPr>
              <w:pStyle w:val="af4"/>
              <w:widowControl w:val="0"/>
              <w:tabs>
                <w:tab w:val="left" w:pos="851"/>
                <w:tab w:val="left" w:pos="1134"/>
              </w:tabs>
              <w:spacing w:line="254" w:lineRule="auto"/>
              <w:ind w:firstLine="567"/>
              <w:rPr>
                <w:sz w:val="24"/>
                <w:szCs w:val="24"/>
                <w:lang w:eastAsia="en-US"/>
              </w:rPr>
            </w:pPr>
          </w:p>
        </w:tc>
        <w:tc>
          <w:tcPr>
            <w:tcW w:w="901" w:type="pct"/>
          </w:tcPr>
          <w:p w14:paraId="608DE81B" w14:textId="77777777" w:rsidR="00A93846" w:rsidRDefault="00A93846" w:rsidP="00BE454E">
            <w:pPr>
              <w:pStyle w:val="af4"/>
              <w:widowControl w:val="0"/>
              <w:tabs>
                <w:tab w:val="left" w:pos="851"/>
                <w:tab w:val="left" w:pos="1134"/>
              </w:tabs>
              <w:spacing w:line="254" w:lineRule="auto"/>
              <w:ind w:firstLine="567"/>
              <w:jc w:val="center"/>
              <w:rPr>
                <w:sz w:val="24"/>
                <w:szCs w:val="24"/>
                <w:lang w:eastAsia="en-US"/>
              </w:rPr>
            </w:pPr>
          </w:p>
        </w:tc>
        <w:tc>
          <w:tcPr>
            <w:tcW w:w="825" w:type="pct"/>
          </w:tcPr>
          <w:p w14:paraId="3F0E3DAF" w14:textId="77777777" w:rsidR="00A93846" w:rsidRDefault="00A93846" w:rsidP="00BE454E">
            <w:pPr>
              <w:pStyle w:val="af4"/>
              <w:widowControl w:val="0"/>
              <w:tabs>
                <w:tab w:val="left" w:pos="851"/>
                <w:tab w:val="left" w:pos="1134"/>
              </w:tabs>
              <w:spacing w:line="254" w:lineRule="auto"/>
              <w:ind w:firstLine="567"/>
              <w:jc w:val="center"/>
              <w:rPr>
                <w:sz w:val="24"/>
                <w:szCs w:val="24"/>
                <w:lang w:eastAsia="en-US"/>
              </w:rPr>
            </w:pPr>
          </w:p>
        </w:tc>
        <w:tc>
          <w:tcPr>
            <w:tcW w:w="650" w:type="pct"/>
          </w:tcPr>
          <w:p w14:paraId="20612F4E" w14:textId="77777777" w:rsidR="00A93846" w:rsidRDefault="00A93846" w:rsidP="00BE454E">
            <w:pPr>
              <w:pStyle w:val="af4"/>
              <w:widowControl w:val="0"/>
              <w:tabs>
                <w:tab w:val="left" w:pos="851"/>
                <w:tab w:val="left" w:pos="1134"/>
              </w:tabs>
              <w:spacing w:line="254" w:lineRule="auto"/>
              <w:ind w:firstLine="567"/>
              <w:jc w:val="center"/>
              <w:rPr>
                <w:sz w:val="24"/>
                <w:szCs w:val="24"/>
                <w:lang w:eastAsia="en-US"/>
              </w:rPr>
            </w:pPr>
          </w:p>
        </w:tc>
        <w:tc>
          <w:tcPr>
            <w:tcW w:w="650" w:type="pct"/>
          </w:tcPr>
          <w:p w14:paraId="4B6076D0" w14:textId="77777777" w:rsidR="00A93846" w:rsidRDefault="00A93846" w:rsidP="00BE454E">
            <w:pPr>
              <w:pStyle w:val="af4"/>
              <w:widowControl w:val="0"/>
              <w:tabs>
                <w:tab w:val="left" w:pos="851"/>
                <w:tab w:val="left" w:pos="1134"/>
              </w:tabs>
              <w:spacing w:line="254" w:lineRule="auto"/>
              <w:ind w:firstLine="567"/>
              <w:jc w:val="center"/>
              <w:rPr>
                <w:sz w:val="24"/>
                <w:szCs w:val="24"/>
                <w:lang w:eastAsia="en-US"/>
              </w:rPr>
            </w:pPr>
          </w:p>
        </w:tc>
        <w:tc>
          <w:tcPr>
            <w:tcW w:w="695" w:type="pct"/>
          </w:tcPr>
          <w:p w14:paraId="4EBADB3C" w14:textId="77777777" w:rsidR="00A93846" w:rsidRDefault="00A93846" w:rsidP="00BE454E">
            <w:pPr>
              <w:pStyle w:val="af4"/>
              <w:widowControl w:val="0"/>
              <w:tabs>
                <w:tab w:val="left" w:pos="851"/>
                <w:tab w:val="left" w:pos="1134"/>
              </w:tabs>
              <w:spacing w:line="254" w:lineRule="auto"/>
              <w:ind w:firstLine="567"/>
              <w:jc w:val="center"/>
              <w:rPr>
                <w:sz w:val="24"/>
                <w:szCs w:val="24"/>
                <w:lang w:eastAsia="en-US"/>
              </w:rPr>
            </w:pPr>
          </w:p>
        </w:tc>
      </w:tr>
      <w:tr w:rsidR="00A93846" w14:paraId="0E4AB392" w14:textId="77777777" w:rsidTr="00BE454E">
        <w:trPr>
          <w:cantSplit/>
          <w:trHeight w:val="374"/>
        </w:trPr>
        <w:tc>
          <w:tcPr>
            <w:tcW w:w="234" w:type="pct"/>
          </w:tcPr>
          <w:p w14:paraId="59520DA9" w14:textId="77777777" w:rsidR="00A93846" w:rsidRDefault="00A93846" w:rsidP="00BE454E">
            <w:pPr>
              <w:widowControl w:val="0"/>
              <w:tabs>
                <w:tab w:val="left" w:pos="851"/>
                <w:tab w:val="left" w:pos="1134"/>
              </w:tabs>
              <w:spacing w:line="254" w:lineRule="auto"/>
              <w:ind w:firstLine="567"/>
              <w:jc w:val="center"/>
              <w:rPr>
                <w:sz w:val="24"/>
                <w:szCs w:val="24"/>
                <w:lang w:eastAsia="en-US"/>
              </w:rPr>
            </w:pPr>
          </w:p>
        </w:tc>
        <w:tc>
          <w:tcPr>
            <w:tcW w:w="1" w:type="pct"/>
            <w:gridSpan w:val="6"/>
          </w:tcPr>
          <w:p w14:paraId="3BE2FE83" w14:textId="77777777" w:rsidR="00A93846" w:rsidRDefault="00A93846" w:rsidP="00BE454E">
            <w:pPr>
              <w:pStyle w:val="af4"/>
              <w:widowControl w:val="0"/>
              <w:tabs>
                <w:tab w:val="left" w:pos="851"/>
                <w:tab w:val="left" w:pos="1134"/>
              </w:tabs>
              <w:spacing w:line="254" w:lineRule="auto"/>
              <w:ind w:firstLine="567"/>
              <w:jc w:val="center"/>
              <w:rPr>
                <w:sz w:val="24"/>
                <w:szCs w:val="24"/>
                <w:lang w:eastAsia="en-US"/>
              </w:rPr>
            </w:pPr>
            <w:r>
              <w:rPr>
                <w:sz w:val="24"/>
                <w:szCs w:val="24"/>
                <w:lang w:eastAsia="en-US"/>
              </w:rPr>
              <w:t xml:space="preserve">                         Итого размер вознаграждения: </w:t>
            </w:r>
          </w:p>
        </w:tc>
      </w:tr>
    </w:tbl>
    <w:p w14:paraId="62D7A28E" w14:textId="5CC235D0" w:rsidR="00A93846" w:rsidRDefault="00A93846" w:rsidP="00A93846">
      <w:pPr>
        <w:pStyle w:val="aff"/>
        <w:keepLines w:val="0"/>
        <w:widowControl w:val="0"/>
        <w:numPr>
          <w:ilvl w:val="0"/>
          <w:numId w:val="28"/>
        </w:numPr>
        <w:tabs>
          <w:tab w:val="left" w:pos="851"/>
          <w:tab w:val="left" w:pos="1134"/>
        </w:tabs>
        <w:spacing w:before="0" w:after="0"/>
        <w:ind w:left="0" w:firstLine="567"/>
        <w:jc w:val="both"/>
      </w:pPr>
      <w:r>
        <w:t>Общее вознаграждение за права на использование ПО, переданные в рамках договора № _________ от _</w:t>
      </w:r>
      <w:r w:rsidR="0012542A">
        <w:t>_. __. _</w:t>
      </w:r>
      <w:r>
        <w:t>___, составляет ___ ___ __</w:t>
      </w:r>
      <w:r w:rsidR="0012542A">
        <w:t>_, _</w:t>
      </w:r>
      <w:r>
        <w:t xml:space="preserve">_ (________________) рублей __ копеек. НДС не облагается на основании подп.26 п.2 ст.149 НК РФ. </w:t>
      </w:r>
    </w:p>
    <w:p w14:paraId="05841C79" w14:textId="77777777" w:rsidR="00A93846" w:rsidRDefault="00A93846" w:rsidP="00A93846">
      <w:pPr>
        <w:pStyle w:val="aff"/>
        <w:keepLines w:val="0"/>
        <w:widowControl w:val="0"/>
        <w:numPr>
          <w:ilvl w:val="0"/>
          <w:numId w:val="28"/>
        </w:numPr>
        <w:tabs>
          <w:tab w:val="left" w:pos="851"/>
          <w:tab w:val="left" w:pos="1134"/>
        </w:tabs>
        <w:spacing w:before="0" w:after="0"/>
        <w:ind w:left="0" w:firstLine="567"/>
        <w:jc w:val="both"/>
      </w:pPr>
      <w:r>
        <w:t>Настоящий Акт подтверждает надлежащее выполнение Сублицензиаром своих обязательств по передаче прав на ПО Сублицензиату.</w:t>
      </w:r>
    </w:p>
    <w:p w14:paraId="3844FD3D" w14:textId="77777777" w:rsidR="00A93846" w:rsidRDefault="00A93846" w:rsidP="00A93846">
      <w:pPr>
        <w:pStyle w:val="aff"/>
        <w:keepLines w:val="0"/>
        <w:widowControl w:val="0"/>
        <w:numPr>
          <w:ilvl w:val="0"/>
          <w:numId w:val="28"/>
        </w:numPr>
        <w:tabs>
          <w:tab w:val="left" w:pos="851"/>
          <w:tab w:val="left" w:pos="1134"/>
        </w:tabs>
        <w:spacing w:before="0" w:after="0"/>
        <w:ind w:left="0" w:firstLine="567"/>
        <w:jc w:val="both"/>
      </w:pPr>
      <w:r>
        <w:t>Стороны претензий друг к другу не имеют.</w:t>
      </w:r>
    </w:p>
    <w:p w14:paraId="49B3D83D" w14:textId="77777777" w:rsidR="00A93846" w:rsidRDefault="00A93846" w:rsidP="00A93846">
      <w:pPr>
        <w:widowControl w:val="0"/>
        <w:ind w:left="-900" w:firstLine="1467"/>
        <w:rPr>
          <w:sz w:val="24"/>
          <w:szCs w:val="24"/>
        </w:rPr>
      </w:pPr>
    </w:p>
    <w:p w14:paraId="137B7627" w14:textId="77777777" w:rsidR="00A93846" w:rsidRDefault="00A93846" w:rsidP="00A93846">
      <w:pPr>
        <w:pStyle w:val="30"/>
        <w:keepNext w:val="0"/>
        <w:widowControl w:val="0"/>
        <w:tabs>
          <w:tab w:val="left" w:pos="-567"/>
        </w:tabs>
        <w:spacing w:before="0" w:after="0"/>
        <w:jc w:val="center"/>
        <w:rPr>
          <w:rFonts w:ascii="Times New Roman" w:hAnsi="Times New Roman" w:cs="Times New Roman"/>
          <w:b w:val="0"/>
          <w:bCs w:val="0"/>
          <w:sz w:val="24"/>
          <w:szCs w:val="24"/>
        </w:rPr>
      </w:pPr>
      <w:proofErr w:type="spellStart"/>
      <w:r>
        <w:rPr>
          <w:rFonts w:ascii="Times New Roman" w:hAnsi="Times New Roman" w:cs="Times New Roman"/>
          <w:sz w:val="24"/>
          <w:szCs w:val="24"/>
          <w:lang w:val="en-US"/>
        </w:rPr>
        <w:t>Подписи</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сторон</w:t>
      </w:r>
      <w:proofErr w:type="spellEnd"/>
      <w:r>
        <w:rPr>
          <w:rFonts w:ascii="Times New Roman" w:hAnsi="Times New Roman" w:cs="Times New Roman"/>
          <w:sz w:val="24"/>
          <w:szCs w:val="24"/>
        </w:rPr>
        <w:t>:</w:t>
      </w:r>
    </w:p>
    <w:p w14:paraId="02706F6B" w14:textId="77777777" w:rsidR="00A93846" w:rsidRDefault="00A93846" w:rsidP="00A93846">
      <w:pPr>
        <w:widowControl w:val="0"/>
        <w:tabs>
          <w:tab w:val="left" w:pos="6705"/>
        </w:tabs>
        <w:rPr>
          <w:sz w:val="24"/>
          <w:szCs w:val="24"/>
        </w:rPr>
      </w:pPr>
      <w:r>
        <w:rPr>
          <w:sz w:val="24"/>
          <w:szCs w:val="24"/>
        </w:rPr>
        <w:tab/>
      </w:r>
    </w:p>
    <w:tbl>
      <w:tblPr>
        <w:tblW w:w="10503" w:type="dxa"/>
        <w:tblInd w:w="108" w:type="dxa"/>
        <w:tblLayout w:type="fixed"/>
        <w:tblLook w:val="00A0" w:firstRow="1" w:lastRow="0" w:firstColumn="1" w:lastColumn="0" w:noHBand="0" w:noVBand="0"/>
      </w:tblPr>
      <w:tblGrid>
        <w:gridCol w:w="5103"/>
        <w:gridCol w:w="5400"/>
      </w:tblGrid>
      <w:tr w:rsidR="00A93846" w14:paraId="7F1EA9A8" w14:textId="77777777" w:rsidTr="00BE454E">
        <w:trPr>
          <w:trHeight w:val="80"/>
        </w:trPr>
        <w:tc>
          <w:tcPr>
            <w:tcW w:w="5103" w:type="dxa"/>
          </w:tcPr>
          <w:p w14:paraId="2E6F06A8" w14:textId="77777777" w:rsidR="00A93846" w:rsidRDefault="00A93846" w:rsidP="00BE454E">
            <w:pPr>
              <w:widowControl w:val="0"/>
              <w:autoSpaceDE w:val="0"/>
              <w:autoSpaceDN w:val="0"/>
              <w:adjustRightInd w:val="0"/>
              <w:spacing w:line="254" w:lineRule="auto"/>
              <w:jc w:val="both"/>
              <w:rPr>
                <w:sz w:val="24"/>
                <w:szCs w:val="24"/>
                <w:lang w:eastAsia="en-US"/>
              </w:rPr>
            </w:pPr>
            <w:r>
              <w:rPr>
                <w:sz w:val="24"/>
                <w:szCs w:val="24"/>
                <w:lang w:eastAsia="en-US"/>
              </w:rPr>
              <w:t xml:space="preserve">От </w:t>
            </w:r>
            <w:r>
              <w:rPr>
                <w:sz w:val="24"/>
                <w:szCs w:val="24"/>
              </w:rPr>
              <w:t>Сублицензиар</w:t>
            </w:r>
            <w:r>
              <w:rPr>
                <w:sz w:val="24"/>
                <w:szCs w:val="24"/>
                <w:lang w:eastAsia="en-US"/>
              </w:rPr>
              <w:t>а:</w:t>
            </w:r>
          </w:p>
          <w:p w14:paraId="745F2A01" w14:textId="77777777" w:rsidR="00A93846" w:rsidRDefault="00A93846" w:rsidP="00BE454E">
            <w:pPr>
              <w:widowControl w:val="0"/>
              <w:autoSpaceDE w:val="0"/>
              <w:autoSpaceDN w:val="0"/>
              <w:adjustRightInd w:val="0"/>
              <w:spacing w:line="254" w:lineRule="auto"/>
              <w:ind w:firstLine="567"/>
              <w:jc w:val="both"/>
              <w:rPr>
                <w:sz w:val="24"/>
                <w:szCs w:val="24"/>
                <w:lang w:eastAsia="en-US"/>
              </w:rPr>
            </w:pPr>
          </w:p>
          <w:p w14:paraId="01DB6A71" w14:textId="77777777" w:rsidR="00A93846" w:rsidRDefault="00A93846" w:rsidP="00BE454E">
            <w:pPr>
              <w:widowControl w:val="0"/>
              <w:autoSpaceDE w:val="0"/>
              <w:autoSpaceDN w:val="0"/>
              <w:adjustRightInd w:val="0"/>
              <w:spacing w:line="254" w:lineRule="auto"/>
              <w:jc w:val="both"/>
              <w:rPr>
                <w:sz w:val="24"/>
                <w:szCs w:val="24"/>
                <w:lang w:eastAsia="en-US"/>
              </w:rPr>
            </w:pPr>
          </w:p>
          <w:p w14:paraId="598F311D" w14:textId="77777777" w:rsidR="00A93846" w:rsidRDefault="00A93846" w:rsidP="00BE454E">
            <w:pPr>
              <w:widowControl w:val="0"/>
              <w:autoSpaceDE w:val="0"/>
              <w:autoSpaceDN w:val="0"/>
              <w:adjustRightInd w:val="0"/>
              <w:spacing w:line="254" w:lineRule="auto"/>
              <w:jc w:val="both"/>
              <w:rPr>
                <w:sz w:val="24"/>
                <w:szCs w:val="24"/>
                <w:lang w:eastAsia="en-US"/>
              </w:rPr>
            </w:pPr>
            <w:r>
              <w:rPr>
                <w:sz w:val="24"/>
                <w:szCs w:val="24"/>
                <w:lang w:eastAsia="en-US"/>
              </w:rPr>
              <w:t>_____________________/_____________/</w:t>
            </w:r>
            <w:r>
              <w:rPr>
                <w:sz w:val="24"/>
                <w:szCs w:val="24"/>
                <w:lang w:eastAsia="en-US"/>
              </w:rPr>
              <w:tab/>
            </w:r>
            <w:r>
              <w:rPr>
                <w:sz w:val="24"/>
                <w:szCs w:val="24"/>
                <w:lang w:eastAsia="en-US"/>
              </w:rPr>
              <w:tab/>
            </w:r>
          </w:p>
        </w:tc>
        <w:tc>
          <w:tcPr>
            <w:tcW w:w="5400" w:type="dxa"/>
          </w:tcPr>
          <w:p w14:paraId="655C0AFD" w14:textId="77777777" w:rsidR="00A93846" w:rsidRDefault="00A93846" w:rsidP="00BE454E">
            <w:pPr>
              <w:widowControl w:val="0"/>
              <w:autoSpaceDE w:val="0"/>
              <w:autoSpaceDN w:val="0"/>
              <w:adjustRightInd w:val="0"/>
              <w:jc w:val="both"/>
              <w:rPr>
                <w:sz w:val="24"/>
                <w:szCs w:val="24"/>
              </w:rPr>
            </w:pPr>
            <w:r>
              <w:rPr>
                <w:sz w:val="24"/>
                <w:szCs w:val="24"/>
              </w:rPr>
              <w:t>От Сублицензиата:</w:t>
            </w:r>
          </w:p>
          <w:p w14:paraId="171E7A82" w14:textId="77777777" w:rsidR="00A93846" w:rsidRDefault="00A93846" w:rsidP="00BE454E">
            <w:pPr>
              <w:widowControl w:val="0"/>
              <w:autoSpaceDE w:val="0"/>
              <w:autoSpaceDN w:val="0"/>
              <w:adjustRightInd w:val="0"/>
              <w:jc w:val="both"/>
              <w:rPr>
                <w:sz w:val="24"/>
                <w:szCs w:val="24"/>
              </w:rPr>
            </w:pPr>
          </w:p>
          <w:p w14:paraId="074E849A" w14:textId="77777777" w:rsidR="00A93846" w:rsidRDefault="00A93846" w:rsidP="00BE454E">
            <w:pPr>
              <w:widowControl w:val="0"/>
              <w:autoSpaceDE w:val="0"/>
              <w:autoSpaceDN w:val="0"/>
              <w:adjustRightInd w:val="0"/>
              <w:jc w:val="both"/>
              <w:rPr>
                <w:sz w:val="24"/>
                <w:szCs w:val="24"/>
              </w:rPr>
            </w:pPr>
          </w:p>
          <w:p w14:paraId="6A41C456" w14:textId="77777777" w:rsidR="00A93846" w:rsidRDefault="00A93846" w:rsidP="00BE454E">
            <w:pPr>
              <w:widowControl w:val="0"/>
              <w:autoSpaceDE w:val="0"/>
              <w:autoSpaceDN w:val="0"/>
              <w:adjustRightInd w:val="0"/>
              <w:jc w:val="both"/>
              <w:rPr>
                <w:sz w:val="24"/>
                <w:szCs w:val="24"/>
              </w:rPr>
            </w:pPr>
            <w:r>
              <w:rPr>
                <w:sz w:val="24"/>
                <w:szCs w:val="24"/>
                <w:lang w:eastAsia="en-US"/>
              </w:rPr>
              <w:t>_____________________/_____________/</w:t>
            </w:r>
            <w:r>
              <w:rPr>
                <w:sz w:val="24"/>
                <w:szCs w:val="24"/>
                <w:lang w:eastAsia="en-US"/>
              </w:rPr>
              <w:tab/>
            </w:r>
          </w:p>
          <w:p w14:paraId="78160083" w14:textId="77777777" w:rsidR="00A93846" w:rsidRDefault="00A93846" w:rsidP="00BE454E">
            <w:pPr>
              <w:widowControl w:val="0"/>
              <w:autoSpaceDE w:val="0"/>
              <w:autoSpaceDN w:val="0"/>
              <w:adjustRightInd w:val="0"/>
              <w:jc w:val="both"/>
              <w:rPr>
                <w:sz w:val="24"/>
                <w:szCs w:val="24"/>
                <w:lang w:eastAsia="en-US"/>
              </w:rPr>
            </w:pPr>
          </w:p>
        </w:tc>
      </w:tr>
    </w:tbl>
    <w:p w14:paraId="565F8CD6" w14:textId="77777777" w:rsidR="00A93846" w:rsidRDefault="00A93846" w:rsidP="00A93846">
      <w:pPr>
        <w:widowControl w:val="0"/>
        <w:ind w:left="-900" w:firstLine="1467"/>
        <w:jc w:val="center"/>
        <w:rPr>
          <w:b/>
          <w:bCs/>
          <w:sz w:val="24"/>
          <w:szCs w:val="24"/>
          <w:lang w:eastAsia="en-US"/>
        </w:rPr>
      </w:pPr>
      <w:r>
        <w:rPr>
          <w:b/>
          <w:bCs/>
          <w:sz w:val="24"/>
          <w:szCs w:val="24"/>
          <w:lang w:eastAsia="en-US"/>
        </w:rPr>
        <w:t>Форму утверждаем:</w:t>
      </w:r>
    </w:p>
    <w:p w14:paraId="2AAAE2DB" w14:textId="77777777" w:rsidR="00A93846" w:rsidRDefault="00A93846" w:rsidP="00A93846">
      <w:pPr>
        <w:widowControl w:val="0"/>
        <w:ind w:left="-900" w:firstLine="1467"/>
        <w:jc w:val="center"/>
        <w:rPr>
          <w:sz w:val="24"/>
          <w:szCs w:val="24"/>
        </w:rPr>
      </w:pPr>
    </w:p>
    <w:tbl>
      <w:tblPr>
        <w:tblW w:w="0" w:type="dxa"/>
        <w:tblInd w:w="108" w:type="dxa"/>
        <w:tblLayout w:type="fixed"/>
        <w:tblLook w:val="00A0" w:firstRow="1" w:lastRow="0" w:firstColumn="1" w:lastColumn="0" w:noHBand="0" w:noVBand="0"/>
      </w:tblPr>
      <w:tblGrid>
        <w:gridCol w:w="5103"/>
        <w:gridCol w:w="5400"/>
      </w:tblGrid>
      <w:tr w:rsidR="00A93846" w14:paraId="725D89C1" w14:textId="77777777" w:rsidTr="00BE454E">
        <w:trPr>
          <w:trHeight w:val="80"/>
        </w:trPr>
        <w:tc>
          <w:tcPr>
            <w:tcW w:w="5103" w:type="dxa"/>
          </w:tcPr>
          <w:p w14:paraId="78CDC1B9" w14:textId="77777777" w:rsidR="00A93846" w:rsidRDefault="00A93846" w:rsidP="00BE454E">
            <w:pPr>
              <w:widowControl w:val="0"/>
              <w:autoSpaceDE w:val="0"/>
              <w:autoSpaceDN w:val="0"/>
              <w:adjustRightInd w:val="0"/>
              <w:spacing w:line="254" w:lineRule="auto"/>
              <w:jc w:val="both"/>
              <w:rPr>
                <w:sz w:val="24"/>
                <w:szCs w:val="24"/>
                <w:lang w:eastAsia="en-US"/>
              </w:rPr>
            </w:pPr>
            <w:r>
              <w:rPr>
                <w:sz w:val="24"/>
                <w:szCs w:val="24"/>
                <w:lang w:eastAsia="en-US"/>
              </w:rPr>
              <w:t xml:space="preserve">От </w:t>
            </w:r>
            <w:r>
              <w:rPr>
                <w:sz w:val="24"/>
                <w:szCs w:val="24"/>
              </w:rPr>
              <w:t>Сублицензиар</w:t>
            </w:r>
            <w:r>
              <w:rPr>
                <w:sz w:val="24"/>
                <w:szCs w:val="24"/>
                <w:lang w:eastAsia="en-US"/>
              </w:rPr>
              <w:t>а:</w:t>
            </w:r>
          </w:p>
          <w:p w14:paraId="088DD211" w14:textId="77777777" w:rsidR="00A93846" w:rsidRDefault="00A93846" w:rsidP="00BE454E">
            <w:pPr>
              <w:widowControl w:val="0"/>
              <w:autoSpaceDE w:val="0"/>
              <w:autoSpaceDN w:val="0"/>
              <w:adjustRightInd w:val="0"/>
              <w:jc w:val="both"/>
              <w:rPr>
                <w:sz w:val="24"/>
                <w:szCs w:val="24"/>
              </w:rPr>
            </w:pPr>
          </w:p>
          <w:p w14:paraId="43C09364" w14:textId="77777777" w:rsidR="00A93846" w:rsidRDefault="00A93846" w:rsidP="00BE454E">
            <w:pPr>
              <w:widowControl w:val="0"/>
              <w:autoSpaceDE w:val="0"/>
              <w:autoSpaceDN w:val="0"/>
              <w:adjustRightInd w:val="0"/>
              <w:jc w:val="both"/>
              <w:rPr>
                <w:sz w:val="24"/>
                <w:szCs w:val="24"/>
              </w:rPr>
            </w:pPr>
          </w:p>
          <w:p w14:paraId="4DE34C87" w14:textId="77777777" w:rsidR="00A93846" w:rsidRDefault="00A93846" w:rsidP="00BE454E">
            <w:pPr>
              <w:widowControl w:val="0"/>
              <w:autoSpaceDE w:val="0"/>
              <w:autoSpaceDN w:val="0"/>
              <w:adjustRightInd w:val="0"/>
              <w:jc w:val="both"/>
              <w:rPr>
                <w:sz w:val="24"/>
                <w:szCs w:val="24"/>
              </w:rPr>
            </w:pPr>
          </w:p>
          <w:p w14:paraId="23FBB1C8" w14:textId="77777777" w:rsidR="00A93846" w:rsidRPr="00D95BD0" w:rsidRDefault="00A93846" w:rsidP="00BE454E">
            <w:pPr>
              <w:widowControl w:val="0"/>
              <w:autoSpaceDE w:val="0"/>
              <w:autoSpaceDN w:val="0"/>
              <w:adjustRightInd w:val="0"/>
              <w:jc w:val="both"/>
              <w:rPr>
                <w:sz w:val="24"/>
                <w:szCs w:val="24"/>
              </w:rPr>
            </w:pPr>
          </w:p>
          <w:p w14:paraId="09E01E3A" w14:textId="77777777" w:rsidR="00A93846" w:rsidRPr="00D95BD0" w:rsidRDefault="00A93846" w:rsidP="00BE454E">
            <w:pPr>
              <w:widowControl w:val="0"/>
              <w:autoSpaceDE w:val="0"/>
              <w:autoSpaceDN w:val="0"/>
              <w:adjustRightInd w:val="0"/>
              <w:jc w:val="both"/>
              <w:rPr>
                <w:sz w:val="24"/>
                <w:szCs w:val="24"/>
              </w:rPr>
            </w:pPr>
            <w:r w:rsidRPr="00D95BD0">
              <w:rPr>
                <w:sz w:val="24"/>
                <w:szCs w:val="24"/>
              </w:rPr>
              <w:t>_____________________ / /</w:t>
            </w:r>
          </w:p>
          <w:p w14:paraId="75F43F01" w14:textId="77777777" w:rsidR="00A93846" w:rsidRDefault="00A93846" w:rsidP="00BE454E">
            <w:pPr>
              <w:widowControl w:val="0"/>
              <w:autoSpaceDE w:val="0"/>
              <w:autoSpaceDN w:val="0"/>
              <w:adjustRightInd w:val="0"/>
              <w:spacing w:line="254" w:lineRule="auto"/>
              <w:jc w:val="both"/>
              <w:rPr>
                <w:sz w:val="24"/>
                <w:szCs w:val="24"/>
                <w:lang w:eastAsia="en-US"/>
              </w:rPr>
            </w:pPr>
            <w:r w:rsidRPr="00D95BD0">
              <w:rPr>
                <w:sz w:val="24"/>
                <w:szCs w:val="24"/>
              </w:rPr>
              <w:t>М.П.</w:t>
            </w:r>
            <w:r>
              <w:rPr>
                <w:sz w:val="24"/>
                <w:szCs w:val="24"/>
                <w:lang w:eastAsia="en-US"/>
              </w:rPr>
              <w:tab/>
            </w:r>
          </w:p>
        </w:tc>
        <w:tc>
          <w:tcPr>
            <w:tcW w:w="5400" w:type="dxa"/>
          </w:tcPr>
          <w:p w14:paraId="36220273" w14:textId="77777777" w:rsidR="00A93846" w:rsidRDefault="00A93846" w:rsidP="00BE454E">
            <w:pPr>
              <w:widowControl w:val="0"/>
              <w:autoSpaceDE w:val="0"/>
              <w:autoSpaceDN w:val="0"/>
              <w:adjustRightInd w:val="0"/>
              <w:spacing w:line="254" w:lineRule="auto"/>
              <w:jc w:val="both"/>
              <w:rPr>
                <w:sz w:val="24"/>
                <w:szCs w:val="24"/>
                <w:lang w:eastAsia="en-US"/>
              </w:rPr>
            </w:pPr>
            <w:r>
              <w:rPr>
                <w:sz w:val="24"/>
                <w:szCs w:val="24"/>
                <w:lang w:eastAsia="en-US"/>
              </w:rPr>
              <w:t>От Сублицензиата:</w:t>
            </w:r>
          </w:p>
          <w:p w14:paraId="51C4BDA2" w14:textId="77777777" w:rsidR="00A93846" w:rsidRDefault="00A93846" w:rsidP="00BE454E">
            <w:pPr>
              <w:widowControl w:val="0"/>
              <w:autoSpaceDE w:val="0"/>
              <w:autoSpaceDN w:val="0"/>
              <w:adjustRightInd w:val="0"/>
              <w:jc w:val="both"/>
              <w:rPr>
                <w:sz w:val="24"/>
                <w:szCs w:val="24"/>
              </w:rPr>
            </w:pPr>
          </w:p>
          <w:p w14:paraId="03ABD11D" w14:textId="77777777" w:rsidR="00A93846" w:rsidRDefault="00A93846" w:rsidP="00BE454E">
            <w:pPr>
              <w:widowControl w:val="0"/>
              <w:autoSpaceDE w:val="0"/>
              <w:autoSpaceDN w:val="0"/>
              <w:adjustRightInd w:val="0"/>
              <w:jc w:val="both"/>
              <w:rPr>
                <w:sz w:val="24"/>
                <w:szCs w:val="24"/>
              </w:rPr>
            </w:pPr>
          </w:p>
          <w:p w14:paraId="7181F02B" w14:textId="77777777" w:rsidR="00A93846" w:rsidRDefault="00A93846" w:rsidP="00BE454E">
            <w:pPr>
              <w:widowControl w:val="0"/>
              <w:autoSpaceDE w:val="0"/>
              <w:autoSpaceDN w:val="0"/>
              <w:adjustRightInd w:val="0"/>
              <w:jc w:val="both"/>
              <w:rPr>
                <w:sz w:val="24"/>
                <w:szCs w:val="24"/>
              </w:rPr>
            </w:pPr>
          </w:p>
          <w:p w14:paraId="20E78906" w14:textId="77777777" w:rsidR="00A93846" w:rsidRPr="00D95BD0" w:rsidRDefault="00A93846" w:rsidP="00BE454E">
            <w:pPr>
              <w:widowControl w:val="0"/>
              <w:autoSpaceDE w:val="0"/>
              <w:autoSpaceDN w:val="0"/>
              <w:adjustRightInd w:val="0"/>
              <w:jc w:val="both"/>
              <w:rPr>
                <w:sz w:val="24"/>
                <w:szCs w:val="24"/>
              </w:rPr>
            </w:pPr>
          </w:p>
          <w:p w14:paraId="6D807821" w14:textId="3AFCCEF5" w:rsidR="00A93846" w:rsidRPr="00D95BD0" w:rsidRDefault="00A93846" w:rsidP="00BE454E">
            <w:pPr>
              <w:widowControl w:val="0"/>
              <w:autoSpaceDE w:val="0"/>
              <w:autoSpaceDN w:val="0"/>
              <w:adjustRightInd w:val="0"/>
              <w:jc w:val="both"/>
              <w:rPr>
                <w:sz w:val="24"/>
                <w:szCs w:val="24"/>
              </w:rPr>
            </w:pPr>
            <w:r w:rsidRPr="00D95BD0">
              <w:rPr>
                <w:sz w:val="24"/>
                <w:szCs w:val="24"/>
              </w:rPr>
              <w:t>_____________________ /</w:t>
            </w:r>
            <w:r w:rsidR="0012542A">
              <w:rPr>
                <w:sz w:val="24"/>
                <w:szCs w:val="24"/>
              </w:rPr>
              <w:t>___________/</w:t>
            </w:r>
          </w:p>
          <w:p w14:paraId="748D78BB" w14:textId="77777777" w:rsidR="00A93846" w:rsidRDefault="00A93846" w:rsidP="00BE454E">
            <w:pPr>
              <w:widowControl w:val="0"/>
              <w:autoSpaceDE w:val="0"/>
              <w:autoSpaceDN w:val="0"/>
              <w:adjustRightInd w:val="0"/>
              <w:spacing w:line="254" w:lineRule="auto"/>
              <w:jc w:val="both"/>
              <w:rPr>
                <w:sz w:val="24"/>
                <w:szCs w:val="24"/>
                <w:lang w:eastAsia="en-US"/>
              </w:rPr>
            </w:pPr>
            <w:r>
              <w:rPr>
                <w:sz w:val="24"/>
                <w:szCs w:val="24"/>
                <w:lang w:eastAsia="en-US"/>
              </w:rPr>
              <w:t>М.П.</w:t>
            </w:r>
          </w:p>
        </w:tc>
      </w:tr>
    </w:tbl>
    <w:p w14:paraId="59ECDF6F" w14:textId="77777777" w:rsidR="001C231C" w:rsidRDefault="001C231C">
      <w:pPr>
        <w:rPr>
          <w:sz w:val="16"/>
          <w:szCs w:val="16"/>
        </w:rPr>
        <w:sectPr w:rsidR="001C231C">
          <w:type w:val="continuous"/>
          <w:pgSz w:w="11906" w:h="16838"/>
          <w:pgMar w:top="1134" w:right="1134" w:bottom="1134" w:left="1134" w:header="437" w:footer="720" w:gutter="0"/>
          <w:cols w:space="720"/>
          <w:docGrid w:linePitch="360"/>
        </w:sectPr>
      </w:pPr>
    </w:p>
    <w:p w14:paraId="3DDA0DDC" w14:textId="77777777" w:rsidR="005D100D" w:rsidRDefault="005D100D">
      <w:pPr>
        <w:rPr>
          <w:sz w:val="16"/>
          <w:szCs w:val="16"/>
        </w:rPr>
        <w:sectPr w:rsidR="005D100D">
          <w:type w:val="continuous"/>
          <w:pgSz w:w="11906" w:h="16838"/>
          <w:pgMar w:top="1134" w:right="1134" w:bottom="1134" w:left="1134" w:header="437" w:footer="720" w:gutter="0"/>
          <w:cols w:space="720"/>
          <w:docGrid w:linePitch="360"/>
        </w:sectPr>
      </w:pPr>
    </w:p>
    <w:p w14:paraId="1D21F939" w14:textId="243E9FBC" w:rsidR="005D100D" w:rsidRDefault="005D100D" w:rsidP="005D100D">
      <w:pPr>
        <w:ind w:left="11057"/>
        <w:outlineLvl w:val="0"/>
        <w:rPr>
          <w:sz w:val="24"/>
          <w:szCs w:val="24"/>
          <w:lang w:eastAsia="x-none"/>
        </w:rPr>
      </w:pPr>
      <w:r>
        <w:rPr>
          <w:sz w:val="24"/>
          <w:szCs w:val="24"/>
          <w:lang w:eastAsia="x-none"/>
        </w:rPr>
        <w:lastRenderedPageBreak/>
        <w:t>Приложение №3</w:t>
      </w:r>
    </w:p>
    <w:p w14:paraId="3B62B9ED" w14:textId="77777777" w:rsidR="005D100D" w:rsidRDefault="005D100D" w:rsidP="005D100D">
      <w:pPr>
        <w:pStyle w:val="ae"/>
        <w:tabs>
          <w:tab w:val="left" w:pos="5580"/>
        </w:tabs>
        <w:ind w:left="11057"/>
        <w:rPr>
          <w:rFonts w:ascii="Times New Roman" w:hAnsi="Times New Roman" w:cs="Times New Roman"/>
          <w:sz w:val="24"/>
          <w:szCs w:val="24"/>
        </w:rPr>
      </w:pPr>
      <w:r>
        <w:rPr>
          <w:rFonts w:ascii="Times New Roman" w:hAnsi="Times New Roman" w:cs="Times New Roman"/>
          <w:sz w:val="24"/>
          <w:szCs w:val="24"/>
        </w:rPr>
        <w:t xml:space="preserve">к </w:t>
      </w:r>
      <w:proofErr w:type="spellStart"/>
      <w:r>
        <w:rPr>
          <w:rFonts w:ascii="Times New Roman" w:hAnsi="Times New Roman" w:cs="Times New Roman"/>
          <w:sz w:val="24"/>
          <w:szCs w:val="24"/>
        </w:rPr>
        <w:t>Сублицензионному</w:t>
      </w:r>
      <w:proofErr w:type="spellEnd"/>
      <w:r>
        <w:rPr>
          <w:rFonts w:ascii="Times New Roman" w:hAnsi="Times New Roman" w:cs="Times New Roman"/>
          <w:sz w:val="24"/>
          <w:szCs w:val="24"/>
        </w:rPr>
        <w:t xml:space="preserve"> договору </w:t>
      </w:r>
    </w:p>
    <w:p w14:paraId="5583981B" w14:textId="77777777" w:rsidR="005D100D" w:rsidRDefault="005D100D" w:rsidP="005D100D">
      <w:pPr>
        <w:pStyle w:val="ae"/>
        <w:tabs>
          <w:tab w:val="left" w:pos="5580"/>
        </w:tabs>
        <w:ind w:left="11057"/>
        <w:rPr>
          <w:rFonts w:ascii="Times New Roman" w:hAnsi="Times New Roman" w:cs="Times New Roman"/>
          <w:sz w:val="24"/>
          <w:szCs w:val="24"/>
        </w:rPr>
      </w:pPr>
      <w:r>
        <w:rPr>
          <w:rFonts w:ascii="Times New Roman" w:hAnsi="Times New Roman" w:cs="Times New Roman"/>
          <w:sz w:val="24"/>
          <w:szCs w:val="24"/>
        </w:rPr>
        <w:t>от _______________________</w:t>
      </w:r>
    </w:p>
    <w:p w14:paraId="346F29F0" w14:textId="46DB9653" w:rsidR="005D100D" w:rsidRDefault="005D100D" w:rsidP="005D100D">
      <w:pPr>
        <w:pStyle w:val="ae"/>
        <w:tabs>
          <w:tab w:val="left" w:pos="5580"/>
        </w:tabs>
        <w:ind w:left="11057"/>
        <w:rPr>
          <w:rFonts w:ascii="Times New Roman" w:hAnsi="Times New Roman" w:cs="Times New Roman"/>
          <w:sz w:val="24"/>
          <w:szCs w:val="24"/>
        </w:rPr>
      </w:pPr>
      <w:r>
        <w:rPr>
          <w:rFonts w:ascii="Times New Roman" w:hAnsi="Times New Roman" w:cs="Times New Roman"/>
          <w:sz w:val="24"/>
          <w:szCs w:val="24"/>
        </w:rPr>
        <w:t xml:space="preserve">№ _______________________ </w:t>
      </w:r>
    </w:p>
    <w:p w14:paraId="7122D327" w14:textId="77777777" w:rsidR="00A93846" w:rsidRDefault="00A93846" w:rsidP="005D100D">
      <w:pPr>
        <w:pStyle w:val="ae"/>
        <w:tabs>
          <w:tab w:val="left" w:pos="5580"/>
        </w:tabs>
        <w:ind w:left="11057"/>
        <w:rPr>
          <w:rFonts w:ascii="Times New Roman" w:hAnsi="Times New Roman" w:cs="Times New Roman"/>
          <w:sz w:val="24"/>
          <w:szCs w:val="24"/>
        </w:rPr>
      </w:pPr>
    </w:p>
    <w:p w14:paraId="27A8A5C5" w14:textId="77777777" w:rsidR="005D100D" w:rsidRPr="0012542A" w:rsidRDefault="005D100D" w:rsidP="005D100D">
      <w:pPr>
        <w:tabs>
          <w:tab w:val="center" w:pos="4677"/>
          <w:tab w:val="right" w:pos="9355"/>
        </w:tabs>
        <w:jc w:val="center"/>
        <w:rPr>
          <w:b/>
          <w:bCs/>
          <w:kern w:val="2"/>
          <w:sz w:val="22"/>
          <w:szCs w:val="22"/>
          <w:lang w:eastAsia="zh-CN"/>
        </w:rPr>
      </w:pPr>
      <w:r w:rsidRPr="0012542A">
        <w:rPr>
          <w:b/>
          <w:bCs/>
          <w:kern w:val="2"/>
          <w:sz w:val="22"/>
          <w:szCs w:val="22"/>
          <w:lang w:eastAsia="zh-CN"/>
        </w:rPr>
        <w:t>Форма по раскрытию информации в отношении всей цепочки собственников,</w:t>
      </w:r>
    </w:p>
    <w:p w14:paraId="0BEC3848" w14:textId="77777777" w:rsidR="005D100D" w:rsidRPr="0012542A" w:rsidRDefault="005D100D" w:rsidP="005D100D">
      <w:pPr>
        <w:tabs>
          <w:tab w:val="center" w:pos="4677"/>
          <w:tab w:val="right" w:pos="9355"/>
        </w:tabs>
        <w:suppressAutoHyphens/>
        <w:jc w:val="center"/>
        <w:rPr>
          <w:b/>
          <w:bCs/>
          <w:kern w:val="2"/>
          <w:sz w:val="22"/>
          <w:szCs w:val="22"/>
          <w:lang w:eastAsia="zh-CN"/>
        </w:rPr>
      </w:pPr>
      <w:r w:rsidRPr="0012542A">
        <w:rPr>
          <w:b/>
          <w:bCs/>
          <w:kern w:val="2"/>
          <w:sz w:val="22"/>
          <w:szCs w:val="22"/>
          <w:lang w:eastAsia="zh-CN"/>
        </w:rPr>
        <w:t>включая бенефициаров (в том числе, конечных)</w:t>
      </w:r>
    </w:p>
    <w:p w14:paraId="0037E11A" w14:textId="2F7BE3BA" w:rsidR="005D100D" w:rsidRPr="0012542A" w:rsidRDefault="005D100D" w:rsidP="005D100D">
      <w:pPr>
        <w:tabs>
          <w:tab w:val="center" w:pos="4677"/>
          <w:tab w:val="right" w:pos="9355"/>
        </w:tabs>
        <w:suppressAutoHyphens/>
        <w:jc w:val="center"/>
        <w:rPr>
          <w:i/>
          <w:iCs/>
          <w:kern w:val="2"/>
          <w:sz w:val="22"/>
          <w:szCs w:val="22"/>
          <w:lang w:eastAsia="zh-CN"/>
        </w:rPr>
      </w:pPr>
      <w:r w:rsidRPr="0012542A">
        <w:rPr>
          <w:i/>
          <w:iCs/>
          <w:kern w:val="2"/>
          <w:sz w:val="22"/>
          <w:szCs w:val="22"/>
          <w:lang w:eastAsia="zh-CN"/>
        </w:rPr>
        <w:t>Организационно-правовая форма (полностью) «Наименование контрагента»</w:t>
      </w:r>
    </w:p>
    <w:p w14:paraId="7AC345BC" w14:textId="77777777" w:rsidR="005D100D" w:rsidRPr="0012542A" w:rsidRDefault="005D100D" w:rsidP="005D100D">
      <w:pPr>
        <w:tabs>
          <w:tab w:val="center" w:pos="4677"/>
          <w:tab w:val="right" w:pos="9355"/>
        </w:tabs>
        <w:suppressAutoHyphens/>
        <w:jc w:val="right"/>
        <w:rPr>
          <w:i/>
          <w:iCs/>
          <w:kern w:val="2"/>
          <w:sz w:val="22"/>
          <w:szCs w:val="22"/>
        </w:rPr>
      </w:pPr>
      <w:r w:rsidRPr="0012542A">
        <w:rPr>
          <w:i/>
          <w:iCs/>
          <w:kern w:val="2"/>
          <w:sz w:val="22"/>
          <w:szCs w:val="22"/>
          <w:lang w:eastAsia="zh-CN"/>
        </w:rPr>
        <w:t>Дата заполнения число / месяц/ год</w:t>
      </w:r>
    </w:p>
    <w:tbl>
      <w:tblPr>
        <w:tblpPr w:leftFromText="180" w:rightFromText="180" w:bottomFromText="160" w:vertAnchor="text" w:horzAnchor="margin" w:tblpX="108" w:tblpY="86"/>
        <w:tblW w:w="0" w:type="dxa"/>
        <w:tblLayout w:type="fixed"/>
        <w:tblLook w:val="00A0" w:firstRow="1" w:lastRow="0" w:firstColumn="1" w:lastColumn="0" w:noHBand="0" w:noVBand="0"/>
      </w:tblPr>
      <w:tblGrid>
        <w:gridCol w:w="532"/>
        <w:gridCol w:w="565"/>
        <w:gridCol w:w="706"/>
        <w:gridCol w:w="1276"/>
        <w:gridCol w:w="851"/>
        <w:gridCol w:w="1275"/>
        <w:gridCol w:w="9"/>
        <w:gridCol w:w="1554"/>
        <w:gridCol w:w="428"/>
        <w:gridCol w:w="13"/>
        <w:gridCol w:w="656"/>
        <w:gridCol w:w="34"/>
        <w:gridCol w:w="711"/>
        <w:gridCol w:w="996"/>
        <w:gridCol w:w="708"/>
        <w:gridCol w:w="1560"/>
        <w:gridCol w:w="1275"/>
        <w:gridCol w:w="1843"/>
      </w:tblGrid>
      <w:tr w:rsidR="005D100D" w14:paraId="61F91BAC" w14:textId="77777777" w:rsidTr="00BE454E">
        <w:trPr>
          <w:trHeight w:val="70"/>
        </w:trPr>
        <w:tc>
          <w:tcPr>
            <w:tcW w:w="53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30572C58" w14:textId="77777777" w:rsidR="005D100D" w:rsidRDefault="005D100D" w:rsidP="00BE454E">
            <w:pPr>
              <w:widowControl w:val="0"/>
              <w:spacing w:line="254" w:lineRule="auto"/>
              <w:jc w:val="center"/>
              <w:rPr>
                <w:color w:val="000000"/>
                <w:sz w:val="18"/>
                <w:szCs w:val="18"/>
                <w:lang w:eastAsia="en-US"/>
              </w:rPr>
            </w:pPr>
            <w:r>
              <w:rPr>
                <w:color w:val="000000"/>
                <w:sz w:val="18"/>
                <w:szCs w:val="18"/>
                <w:lang w:eastAsia="en-US"/>
              </w:rPr>
              <w:t>№ п/п</w:t>
            </w:r>
          </w:p>
        </w:tc>
        <w:tc>
          <w:tcPr>
            <w:tcW w:w="6236" w:type="dxa"/>
            <w:gridSpan w:val="7"/>
            <w:tcBorders>
              <w:top w:val="single" w:sz="4" w:space="0" w:color="auto"/>
              <w:left w:val="nil"/>
              <w:bottom w:val="single" w:sz="4" w:space="0" w:color="auto"/>
              <w:right w:val="single" w:sz="4" w:space="0" w:color="auto"/>
            </w:tcBorders>
            <w:shd w:val="clear" w:color="auto" w:fill="BFBFBF"/>
            <w:vAlign w:val="bottom"/>
          </w:tcPr>
          <w:p w14:paraId="1B4CF52D" w14:textId="77777777" w:rsidR="005D100D" w:rsidRDefault="005D100D" w:rsidP="00BE454E">
            <w:pPr>
              <w:widowControl w:val="0"/>
              <w:spacing w:line="254" w:lineRule="auto"/>
              <w:jc w:val="center"/>
              <w:rPr>
                <w:color w:val="000000"/>
                <w:sz w:val="18"/>
                <w:szCs w:val="18"/>
                <w:lang w:eastAsia="en-US"/>
              </w:rPr>
            </w:pPr>
            <w:r>
              <w:rPr>
                <w:color w:val="000000"/>
                <w:sz w:val="18"/>
                <w:szCs w:val="18"/>
                <w:lang w:eastAsia="en-US"/>
              </w:rPr>
              <w:t>Наименование контрагента (ИНН, вид деятельности)</w:t>
            </w:r>
          </w:p>
        </w:tc>
        <w:tc>
          <w:tcPr>
            <w:tcW w:w="8224" w:type="dxa"/>
            <w:gridSpan w:val="10"/>
            <w:tcBorders>
              <w:top w:val="single" w:sz="4" w:space="0" w:color="auto"/>
              <w:left w:val="nil"/>
              <w:bottom w:val="single" w:sz="4" w:space="0" w:color="auto"/>
              <w:right w:val="single" w:sz="4" w:space="0" w:color="auto"/>
            </w:tcBorders>
            <w:shd w:val="clear" w:color="auto" w:fill="BFBFBF"/>
            <w:vAlign w:val="bottom"/>
          </w:tcPr>
          <w:p w14:paraId="72668494" w14:textId="77777777" w:rsidR="005D100D" w:rsidRDefault="005D100D" w:rsidP="00BE454E">
            <w:pPr>
              <w:widowControl w:val="0"/>
              <w:spacing w:line="254" w:lineRule="auto"/>
              <w:jc w:val="center"/>
              <w:rPr>
                <w:color w:val="000000"/>
                <w:sz w:val="18"/>
                <w:szCs w:val="18"/>
                <w:lang w:eastAsia="en-US"/>
              </w:rPr>
            </w:pPr>
            <w:r>
              <w:rPr>
                <w:color w:val="000000"/>
                <w:sz w:val="18"/>
                <w:szCs w:val="18"/>
                <w:lang w:eastAsia="en-US"/>
              </w:rPr>
              <w:t>Информация о цепочке собственников, включая бенефициаров (в том числе конечных)</w:t>
            </w:r>
          </w:p>
        </w:tc>
      </w:tr>
      <w:tr w:rsidR="005D100D" w14:paraId="45986163" w14:textId="77777777" w:rsidTr="00BE454E">
        <w:trPr>
          <w:trHeight w:val="1184"/>
        </w:trPr>
        <w:tc>
          <w:tcPr>
            <w:tcW w:w="532" w:type="dxa"/>
            <w:vMerge/>
            <w:tcBorders>
              <w:top w:val="single" w:sz="4" w:space="0" w:color="auto"/>
              <w:left w:val="single" w:sz="4" w:space="0" w:color="auto"/>
              <w:bottom w:val="single" w:sz="4" w:space="0" w:color="auto"/>
              <w:right w:val="single" w:sz="4" w:space="0" w:color="auto"/>
            </w:tcBorders>
            <w:vAlign w:val="center"/>
          </w:tcPr>
          <w:p w14:paraId="2CA783B5" w14:textId="77777777" w:rsidR="005D100D" w:rsidRDefault="005D100D" w:rsidP="00BE454E">
            <w:pPr>
              <w:spacing w:line="256" w:lineRule="auto"/>
              <w:rPr>
                <w:color w:val="000000"/>
                <w:sz w:val="18"/>
                <w:szCs w:val="18"/>
                <w:lang w:eastAsia="en-US"/>
              </w:rPr>
            </w:pPr>
          </w:p>
        </w:tc>
        <w:tc>
          <w:tcPr>
            <w:tcW w:w="565" w:type="dxa"/>
            <w:tcBorders>
              <w:top w:val="nil"/>
              <w:left w:val="nil"/>
              <w:bottom w:val="single" w:sz="4" w:space="0" w:color="auto"/>
              <w:right w:val="single" w:sz="4" w:space="0" w:color="auto"/>
            </w:tcBorders>
            <w:shd w:val="clear" w:color="auto" w:fill="BFBFBF"/>
            <w:vAlign w:val="center"/>
          </w:tcPr>
          <w:p w14:paraId="317471A6" w14:textId="77777777" w:rsidR="005D100D" w:rsidRDefault="005D100D" w:rsidP="00BE454E">
            <w:pPr>
              <w:widowControl w:val="0"/>
              <w:spacing w:line="254" w:lineRule="auto"/>
              <w:ind w:left="-108" w:right="-108"/>
              <w:jc w:val="center"/>
              <w:rPr>
                <w:color w:val="000000"/>
                <w:sz w:val="18"/>
                <w:szCs w:val="18"/>
                <w:lang w:eastAsia="en-US"/>
              </w:rPr>
            </w:pPr>
            <w:r>
              <w:rPr>
                <w:color w:val="000000"/>
                <w:sz w:val="18"/>
                <w:szCs w:val="18"/>
                <w:lang w:eastAsia="en-US"/>
              </w:rPr>
              <w:t>ИНН</w:t>
            </w:r>
          </w:p>
        </w:tc>
        <w:tc>
          <w:tcPr>
            <w:tcW w:w="706" w:type="dxa"/>
            <w:tcBorders>
              <w:top w:val="nil"/>
              <w:left w:val="nil"/>
              <w:bottom w:val="single" w:sz="4" w:space="0" w:color="auto"/>
              <w:right w:val="single" w:sz="4" w:space="0" w:color="auto"/>
            </w:tcBorders>
            <w:shd w:val="clear" w:color="auto" w:fill="BFBFBF"/>
            <w:vAlign w:val="center"/>
          </w:tcPr>
          <w:p w14:paraId="5B38BE4D" w14:textId="77777777" w:rsidR="005D100D" w:rsidRDefault="005D100D" w:rsidP="00BE454E">
            <w:pPr>
              <w:widowControl w:val="0"/>
              <w:spacing w:line="254" w:lineRule="auto"/>
              <w:jc w:val="center"/>
              <w:rPr>
                <w:color w:val="000000"/>
                <w:sz w:val="18"/>
                <w:szCs w:val="18"/>
                <w:lang w:eastAsia="en-US"/>
              </w:rPr>
            </w:pPr>
            <w:r>
              <w:rPr>
                <w:color w:val="000000"/>
                <w:sz w:val="18"/>
                <w:szCs w:val="18"/>
                <w:lang w:eastAsia="en-US"/>
              </w:rPr>
              <w:t>ОГРН</w:t>
            </w:r>
          </w:p>
        </w:tc>
        <w:tc>
          <w:tcPr>
            <w:tcW w:w="1276" w:type="dxa"/>
            <w:tcBorders>
              <w:top w:val="nil"/>
              <w:left w:val="nil"/>
              <w:bottom w:val="single" w:sz="4" w:space="0" w:color="auto"/>
              <w:right w:val="single" w:sz="4" w:space="0" w:color="auto"/>
            </w:tcBorders>
            <w:shd w:val="clear" w:color="auto" w:fill="BFBFBF"/>
            <w:vAlign w:val="center"/>
          </w:tcPr>
          <w:p w14:paraId="2AE97760" w14:textId="77777777" w:rsidR="005D100D" w:rsidRDefault="005D100D" w:rsidP="00BE454E">
            <w:pPr>
              <w:widowControl w:val="0"/>
              <w:spacing w:line="254" w:lineRule="auto"/>
              <w:ind w:left="-108" w:right="-108"/>
              <w:jc w:val="center"/>
              <w:rPr>
                <w:color w:val="000000"/>
                <w:sz w:val="18"/>
                <w:szCs w:val="18"/>
                <w:lang w:eastAsia="en-US"/>
              </w:rPr>
            </w:pPr>
            <w:r>
              <w:rPr>
                <w:color w:val="000000"/>
                <w:sz w:val="18"/>
                <w:szCs w:val="18"/>
                <w:lang w:eastAsia="en-US"/>
              </w:rPr>
              <w:t>Наименование краткое</w:t>
            </w:r>
          </w:p>
        </w:tc>
        <w:tc>
          <w:tcPr>
            <w:tcW w:w="851" w:type="dxa"/>
            <w:tcBorders>
              <w:top w:val="nil"/>
              <w:left w:val="nil"/>
              <w:bottom w:val="single" w:sz="4" w:space="0" w:color="auto"/>
              <w:right w:val="single" w:sz="4" w:space="0" w:color="auto"/>
            </w:tcBorders>
            <w:shd w:val="clear" w:color="auto" w:fill="BFBFBF"/>
            <w:vAlign w:val="center"/>
          </w:tcPr>
          <w:p w14:paraId="59956AD3" w14:textId="77777777" w:rsidR="005D100D" w:rsidRDefault="005D100D" w:rsidP="00BE454E">
            <w:pPr>
              <w:widowControl w:val="0"/>
              <w:spacing w:line="254" w:lineRule="auto"/>
              <w:jc w:val="center"/>
              <w:rPr>
                <w:color w:val="000000"/>
                <w:sz w:val="18"/>
                <w:szCs w:val="18"/>
                <w:lang w:eastAsia="en-US"/>
              </w:rPr>
            </w:pPr>
            <w:r>
              <w:rPr>
                <w:color w:val="000000"/>
                <w:sz w:val="18"/>
                <w:szCs w:val="18"/>
                <w:lang w:eastAsia="en-US"/>
              </w:rPr>
              <w:t>Код ОКВЭД</w:t>
            </w:r>
          </w:p>
        </w:tc>
        <w:tc>
          <w:tcPr>
            <w:tcW w:w="1275" w:type="dxa"/>
            <w:tcBorders>
              <w:top w:val="nil"/>
              <w:left w:val="nil"/>
              <w:bottom w:val="single" w:sz="4" w:space="0" w:color="auto"/>
              <w:right w:val="single" w:sz="4" w:space="0" w:color="auto"/>
            </w:tcBorders>
            <w:shd w:val="clear" w:color="auto" w:fill="BFBFBF"/>
            <w:vAlign w:val="center"/>
          </w:tcPr>
          <w:p w14:paraId="54300F65" w14:textId="77777777" w:rsidR="005D100D" w:rsidRDefault="005D100D" w:rsidP="00BE454E">
            <w:pPr>
              <w:widowControl w:val="0"/>
              <w:spacing w:line="254" w:lineRule="auto"/>
              <w:jc w:val="center"/>
              <w:rPr>
                <w:color w:val="000000"/>
                <w:sz w:val="18"/>
                <w:szCs w:val="18"/>
                <w:lang w:eastAsia="en-US"/>
              </w:rPr>
            </w:pPr>
            <w:r>
              <w:rPr>
                <w:color w:val="000000"/>
                <w:sz w:val="18"/>
                <w:szCs w:val="18"/>
                <w:lang w:eastAsia="en-US"/>
              </w:rPr>
              <w:t>Фамилия, Имя, Отчество руководителя</w:t>
            </w:r>
          </w:p>
        </w:tc>
        <w:tc>
          <w:tcPr>
            <w:tcW w:w="1563" w:type="dxa"/>
            <w:gridSpan w:val="2"/>
            <w:tcBorders>
              <w:top w:val="nil"/>
              <w:left w:val="nil"/>
              <w:bottom w:val="single" w:sz="4" w:space="0" w:color="auto"/>
              <w:right w:val="single" w:sz="4" w:space="0" w:color="auto"/>
            </w:tcBorders>
            <w:shd w:val="clear" w:color="auto" w:fill="BFBFBF"/>
            <w:vAlign w:val="center"/>
          </w:tcPr>
          <w:p w14:paraId="52CB815D" w14:textId="77777777" w:rsidR="005D100D" w:rsidRDefault="005D100D" w:rsidP="00BE454E">
            <w:pPr>
              <w:widowControl w:val="0"/>
              <w:spacing w:line="254" w:lineRule="auto"/>
              <w:jc w:val="center"/>
              <w:rPr>
                <w:color w:val="000000"/>
                <w:sz w:val="18"/>
                <w:szCs w:val="18"/>
                <w:lang w:eastAsia="en-US"/>
              </w:rPr>
            </w:pPr>
            <w:r>
              <w:rPr>
                <w:color w:val="000000"/>
                <w:sz w:val="18"/>
                <w:szCs w:val="18"/>
                <w:lang w:eastAsia="en-US"/>
              </w:rPr>
              <w:t>Серия и номер документа удостоверяющего личность руководителя</w:t>
            </w:r>
          </w:p>
        </w:tc>
        <w:tc>
          <w:tcPr>
            <w:tcW w:w="428" w:type="dxa"/>
            <w:tcBorders>
              <w:top w:val="nil"/>
              <w:left w:val="nil"/>
              <w:bottom w:val="single" w:sz="4" w:space="0" w:color="auto"/>
              <w:right w:val="single" w:sz="4" w:space="0" w:color="auto"/>
            </w:tcBorders>
            <w:shd w:val="clear" w:color="auto" w:fill="BFBFBF"/>
            <w:vAlign w:val="center"/>
          </w:tcPr>
          <w:p w14:paraId="642EA74C" w14:textId="77777777" w:rsidR="005D100D" w:rsidRDefault="005D100D" w:rsidP="00BE454E">
            <w:pPr>
              <w:widowControl w:val="0"/>
              <w:spacing w:line="254" w:lineRule="auto"/>
              <w:jc w:val="center"/>
              <w:rPr>
                <w:color w:val="000000"/>
                <w:sz w:val="18"/>
                <w:szCs w:val="18"/>
                <w:lang w:eastAsia="en-US"/>
              </w:rPr>
            </w:pPr>
            <w:r>
              <w:rPr>
                <w:color w:val="000000"/>
                <w:sz w:val="18"/>
                <w:szCs w:val="18"/>
                <w:lang w:eastAsia="en-US"/>
              </w:rPr>
              <w:t>№</w:t>
            </w:r>
          </w:p>
        </w:tc>
        <w:tc>
          <w:tcPr>
            <w:tcW w:w="669" w:type="dxa"/>
            <w:gridSpan w:val="2"/>
            <w:tcBorders>
              <w:top w:val="nil"/>
              <w:left w:val="nil"/>
              <w:bottom w:val="single" w:sz="4" w:space="0" w:color="auto"/>
              <w:right w:val="single" w:sz="4" w:space="0" w:color="auto"/>
            </w:tcBorders>
            <w:shd w:val="clear" w:color="auto" w:fill="BFBFBF"/>
            <w:vAlign w:val="center"/>
          </w:tcPr>
          <w:p w14:paraId="6CD4F8A1" w14:textId="77777777" w:rsidR="005D100D" w:rsidRDefault="005D100D" w:rsidP="00BE454E">
            <w:pPr>
              <w:widowControl w:val="0"/>
              <w:spacing w:line="254" w:lineRule="auto"/>
              <w:jc w:val="center"/>
              <w:rPr>
                <w:color w:val="000000"/>
                <w:sz w:val="18"/>
                <w:szCs w:val="18"/>
                <w:lang w:eastAsia="en-US"/>
              </w:rPr>
            </w:pPr>
            <w:r>
              <w:rPr>
                <w:color w:val="000000"/>
                <w:sz w:val="18"/>
                <w:szCs w:val="18"/>
                <w:lang w:eastAsia="en-US"/>
              </w:rPr>
              <w:t>ИНН</w:t>
            </w:r>
          </w:p>
        </w:tc>
        <w:tc>
          <w:tcPr>
            <w:tcW w:w="745" w:type="dxa"/>
            <w:gridSpan w:val="2"/>
            <w:tcBorders>
              <w:top w:val="nil"/>
              <w:left w:val="nil"/>
              <w:bottom w:val="single" w:sz="4" w:space="0" w:color="auto"/>
              <w:right w:val="single" w:sz="4" w:space="0" w:color="auto"/>
            </w:tcBorders>
            <w:shd w:val="clear" w:color="auto" w:fill="BFBFBF"/>
            <w:vAlign w:val="center"/>
          </w:tcPr>
          <w:p w14:paraId="41533984" w14:textId="77777777" w:rsidR="005D100D" w:rsidRDefault="005D100D" w:rsidP="00BE454E">
            <w:pPr>
              <w:widowControl w:val="0"/>
              <w:spacing w:line="254" w:lineRule="auto"/>
              <w:jc w:val="center"/>
              <w:rPr>
                <w:color w:val="000000"/>
                <w:sz w:val="18"/>
                <w:szCs w:val="18"/>
                <w:lang w:eastAsia="en-US"/>
              </w:rPr>
            </w:pPr>
            <w:r>
              <w:rPr>
                <w:color w:val="000000"/>
                <w:sz w:val="18"/>
                <w:szCs w:val="18"/>
                <w:lang w:eastAsia="en-US"/>
              </w:rPr>
              <w:t>ОГРН</w:t>
            </w:r>
          </w:p>
        </w:tc>
        <w:tc>
          <w:tcPr>
            <w:tcW w:w="996" w:type="dxa"/>
            <w:tcBorders>
              <w:top w:val="nil"/>
              <w:left w:val="nil"/>
              <w:bottom w:val="single" w:sz="4" w:space="0" w:color="auto"/>
              <w:right w:val="single" w:sz="4" w:space="0" w:color="auto"/>
            </w:tcBorders>
            <w:shd w:val="clear" w:color="auto" w:fill="BFBFBF"/>
            <w:vAlign w:val="center"/>
          </w:tcPr>
          <w:p w14:paraId="30D24EB3" w14:textId="77777777" w:rsidR="005D100D" w:rsidRDefault="005D100D" w:rsidP="00BE454E">
            <w:pPr>
              <w:widowControl w:val="0"/>
              <w:spacing w:line="254" w:lineRule="auto"/>
              <w:ind w:left="-108" w:right="-138"/>
              <w:jc w:val="center"/>
              <w:rPr>
                <w:color w:val="000000"/>
                <w:sz w:val="18"/>
                <w:szCs w:val="18"/>
                <w:lang w:eastAsia="en-US"/>
              </w:rPr>
            </w:pPr>
            <w:proofErr w:type="spellStart"/>
            <w:r>
              <w:rPr>
                <w:color w:val="000000"/>
                <w:sz w:val="18"/>
                <w:szCs w:val="18"/>
                <w:lang w:eastAsia="en-US"/>
              </w:rPr>
              <w:t>Наименова</w:t>
            </w:r>
            <w:proofErr w:type="spellEnd"/>
          </w:p>
          <w:p w14:paraId="0F220963" w14:textId="77777777" w:rsidR="005D100D" w:rsidRDefault="005D100D" w:rsidP="00BE454E">
            <w:pPr>
              <w:widowControl w:val="0"/>
              <w:spacing w:line="254" w:lineRule="auto"/>
              <w:ind w:left="-108" w:right="-138"/>
              <w:jc w:val="center"/>
              <w:rPr>
                <w:color w:val="000000"/>
                <w:sz w:val="18"/>
                <w:szCs w:val="18"/>
                <w:lang w:eastAsia="en-US"/>
              </w:rPr>
            </w:pPr>
            <w:proofErr w:type="spellStart"/>
            <w:r>
              <w:rPr>
                <w:color w:val="000000"/>
                <w:sz w:val="18"/>
                <w:szCs w:val="18"/>
                <w:lang w:eastAsia="en-US"/>
              </w:rPr>
              <w:t>ние</w:t>
            </w:r>
            <w:proofErr w:type="spellEnd"/>
            <w:r>
              <w:rPr>
                <w:color w:val="000000"/>
                <w:sz w:val="18"/>
                <w:szCs w:val="18"/>
                <w:lang w:eastAsia="en-US"/>
              </w:rPr>
              <w:t xml:space="preserve"> / ФИО</w:t>
            </w:r>
          </w:p>
        </w:tc>
        <w:tc>
          <w:tcPr>
            <w:tcW w:w="708" w:type="dxa"/>
            <w:tcBorders>
              <w:top w:val="nil"/>
              <w:left w:val="nil"/>
              <w:bottom w:val="single" w:sz="4" w:space="0" w:color="auto"/>
              <w:right w:val="single" w:sz="4" w:space="0" w:color="auto"/>
            </w:tcBorders>
            <w:shd w:val="clear" w:color="auto" w:fill="BFBFBF"/>
            <w:vAlign w:val="center"/>
          </w:tcPr>
          <w:p w14:paraId="27CEE512" w14:textId="77777777" w:rsidR="005D100D" w:rsidRDefault="005D100D" w:rsidP="00BE454E">
            <w:pPr>
              <w:widowControl w:val="0"/>
              <w:spacing w:line="254" w:lineRule="auto"/>
              <w:jc w:val="center"/>
              <w:rPr>
                <w:color w:val="000000"/>
                <w:sz w:val="18"/>
                <w:szCs w:val="18"/>
                <w:lang w:eastAsia="en-US"/>
              </w:rPr>
            </w:pPr>
            <w:r>
              <w:rPr>
                <w:color w:val="000000"/>
                <w:sz w:val="18"/>
                <w:szCs w:val="18"/>
                <w:lang w:eastAsia="en-US"/>
              </w:rPr>
              <w:t xml:space="preserve">Адрес регистра </w:t>
            </w:r>
            <w:proofErr w:type="spellStart"/>
            <w:r>
              <w:rPr>
                <w:color w:val="000000"/>
                <w:sz w:val="18"/>
                <w:szCs w:val="18"/>
                <w:lang w:eastAsia="en-US"/>
              </w:rPr>
              <w:t>ции</w:t>
            </w:r>
            <w:proofErr w:type="spellEnd"/>
          </w:p>
        </w:tc>
        <w:tc>
          <w:tcPr>
            <w:tcW w:w="1560" w:type="dxa"/>
            <w:tcBorders>
              <w:top w:val="nil"/>
              <w:left w:val="nil"/>
              <w:bottom w:val="single" w:sz="4" w:space="0" w:color="auto"/>
              <w:right w:val="single" w:sz="4" w:space="0" w:color="auto"/>
            </w:tcBorders>
            <w:shd w:val="clear" w:color="auto" w:fill="BFBFBF"/>
            <w:vAlign w:val="center"/>
          </w:tcPr>
          <w:p w14:paraId="4736AFAB" w14:textId="77777777" w:rsidR="005D100D" w:rsidRDefault="005D100D" w:rsidP="00BE454E">
            <w:pPr>
              <w:widowControl w:val="0"/>
              <w:spacing w:line="254" w:lineRule="auto"/>
              <w:jc w:val="center"/>
              <w:rPr>
                <w:color w:val="000000"/>
                <w:sz w:val="18"/>
                <w:szCs w:val="18"/>
                <w:lang w:eastAsia="en-US"/>
              </w:rPr>
            </w:pPr>
            <w:r>
              <w:rPr>
                <w:color w:val="000000"/>
                <w:sz w:val="18"/>
                <w:szCs w:val="18"/>
                <w:lang w:eastAsia="en-US"/>
              </w:rPr>
              <w:t>Серия и номер документа удостоверяющего личность руководителя (для физических лиц)</w:t>
            </w:r>
          </w:p>
        </w:tc>
        <w:tc>
          <w:tcPr>
            <w:tcW w:w="1275" w:type="dxa"/>
            <w:tcBorders>
              <w:top w:val="nil"/>
              <w:left w:val="nil"/>
              <w:bottom w:val="single" w:sz="4" w:space="0" w:color="auto"/>
              <w:right w:val="single" w:sz="4" w:space="0" w:color="auto"/>
            </w:tcBorders>
            <w:shd w:val="clear" w:color="auto" w:fill="BFBFBF"/>
            <w:vAlign w:val="center"/>
          </w:tcPr>
          <w:p w14:paraId="17FDFB94" w14:textId="77777777" w:rsidR="005D100D" w:rsidRDefault="005D100D" w:rsidP="00BE454E">
            <w:pPr>
              <w:widowControl w:val="0"/>
              <w:spacing w:line="254" w:lineRule="auto"/>
              <w:jc w:val="center"/>
              <w:rPr>
                <w:color w:val="000000"/>
                <w:sz w:val="18"/>
                <w:szCs w:val="18"/>
                <w:lang w:eastAsia="en-US"/>
              </w:rPr>
            </w:pPr>
            <w:r>
              <w:rPr>
                <w:color w:val="000000"/>
                <w:sz w:val="18"/>
                <w:szCs w:val="18"/>
                <w:lang w:eastAsia="en-US"/>
              </w:rPr>
              <w:t>Руководитель/участник/бенефициар</w:t>
            </w:r>
          </w:p>
        </w:tc>
        <w:tc>
          <w:tcPr>
            <w:tcW w:w="1843" w:type="dxa"/>
            <w:tcBorders>
              <w:top w:val="nil"/>
              <w:left w:val="nil"/>
              <w:bottom w:val="single" w:sz="4" w:space="0" w:color="auto"/>
              <w:right w:val="single" w:sz="4" w:space="0" w:color="auto"/>
            </w:tcBorders>
            <w:shd w:val="clear" w:color="auto" w:fill="BFBFBF"/>
            <w:vAlign w:val="center"/>
          </w:tcPr>
          <w:p w14:paraId="05A9290C" w14:textId="77777777" w:rsidR="005D100D" w:rsidRDefault="005D100D" w:rsidP="00BE454E">
            <w:pPr>
              <w:widowControl w:val="0"/>
              <w:spacing w:line="254" w:lineRule="auto"/>
              <w:jc w:val="center"/>
              <w:rPr>
                <w:color w:val="000000"/>
                <w:sz w:val="18"/>
                <w:szCs w:val="18"/>
                <w:lang w:eastAsia="en-US"/>
              </w:rPr>
            </w:pPr>
            <w:r>
              <w:rPr>
                <w:color w:val="000000"/>
                <w:sz w:val="18"/>
                <w:szCs w:val="18"/>
                <w:lang w:eastAsia="en-US"/>
              </w:rPr>
              <w:t xml:space="preserve">Информация о подтверждающих документов (наименование, номера и </w:t>
            </w:r>
            <w:proofErr w:type="spellStart"/>
            <w:r>
              <w:rPr>
                <w:color w:val="000000"/>
                <w:sz w:val="18"/>
                <w:szCs w:val="18"/>
                <w:lang w:eastAsia="en-US"/>
              </w:rPr>
              <w:t>тд</w:t>
            </w:r>
            <w:proofErr w:type="spellEnd"/>
            <w:r>
              <w:rPr>
                <w:color w:val="000000"/>
                <w:sz w:val="18"/>
                <w:szCs w:val="18"/>
                <w:lang w:eastAsia="en-US"/>
              </w:rPr>
              <w:t>)</w:t>
            </w:r>
          </w:p>
        </w:tc>
      </w:tr>
      <w:tr w:rsidR="005D100D" w14:paraId="75D735FF" w14:textId="77777777" w:rsidTr="00BE454E">
        <w:trPr>
          <w:trHeight w:val="70"/>
        </w:trPr>
        <w:tc>
          <w:tcPr>
            <w:tcW w:w="532" w:type="dxa"/>
            <w:tcBorders>
              <w:top w:val="nil"/>
              <w:left w:val="single" w:sz="4" w:space="0" w:color="auto"/>
              <w:bottom w:val="single" w:sz="4" w:space="0" w:color="auto"/>
              <w:right w:val="single" w:sz="4" w:space="0" w:color="auto"/>
            </w:tcBorders>
            <w:shd w:val="clear" w:color="auto" w:fill="BFBFBF"/>
            <w:vAlign w:val="center"/>
          </w:tcPr>
          <w:p w14:paraId="01DCFD5E" w14:textId="77777777" w:rsidR="005D100D" w:rsidRDefault="005D100D" w:rsidP="00BE454E">
            <w:pPr>
              <w:widowControl w:val="0"/>
              <w:spacing w:line="254" w:lineRule="auto"/>
              <w:jc w:val="center"/>
              <w:rPr>
                <w:i/>
                <w:iCs/>
                <w:color w:val="000000"/>
                <w:sz w:val="18"/>
                <w:szCs w:val="18"/>
                <w:lang w:eastAsia="en-US"/>
              </w:rPr>
            </w:pPr>
            <w:r>
              <w:rPr>
                <w:i/>
                <w:iCs/>
                <w:color w:val="000000"/>
                <w:sz w:val="18"/>
                <w:szCs w:val="18"/>
                <w:lang w:eastAsia="en-US"/>
              </w:rPr>
              <w:t>1</w:t>
            </w:r>
          </w:p>
        </w:tc>
        <w:tc>
          <w:tcPr>
            <w:tcW w:w="565" w:type="dxa"/>
            <w:tcBorders>
              <w:top w:val="nil"/>
              <w:left w:val="nil"/>
              <w:bottom w:val="single" w:sz="4" w:space="0" w:color="auto"/>
              <w:right w:val="single" w:sz="4" w:space="0" w:color="auto"/>
            </w:tcBorders>
            <w:shd w:val="clear" w:color="auto" w:fill="BFBFBF"/>
            <w:vAlign w:val="center"/>
          </w:tcPr>
          <w:p w14:paraId="15F0AFEE" w14:textId="77777777" w:rsidR="005D100D" w:rsidRDefault="005D100D" w:rsidP="00BE454E">
            <w:pPr>
              <w:widowControl w:val="0"/>
              <w:spacing w:line="254" w:lineRule="auto"/>
              <w:jc w:val="center"/>
              <w:rPr>
                <w:i/>
                <w:iCs/>
                <w:color w:val="000000"/>
                <w:sz w:val="18"/>
                <w:szCs w:val="18"/>
                <w:lang w:eastAsia="en-US"/>
              </w:rPr>
            </w:pPr>
            <w:r>
              <w:rPr>
                <w:i/>
                <w:iCs/>
                <w:color w:val="000000"/>
                <w:sz w:val="18"/>
                <w:szCs w:val="18"/>
                <w:lang w:eastAsia="en-US"/>
              </w:rPr>
              <w:t>2</w:t>
            </w:r>
          </w:p>
        </w:tc>
        <w:tc>
          <w:tcPr>
            <w:tcW w:w="706" w:type="dxa"/>
            <w:tcBorders>
              <w:top w:val="nil"/>
              <w:left w:val="nil"/>
              <w:bottom w:val="single" w:sz="4" w:space="0" w:color="auto"/>
              <w:right w:val="single" w:sz="4" w:space="0" w:color="auto"/>
            </w:tcBorders>
            <w:shd w:val="clear" w:color="auto" w:fill="BFBFBF"/>
            <w:vAlign w:val="center"/>
          </w:tcPr>
          <w:p w14:paraId="4D99FA74" w14:textId="77777777" w:rsidR="005D100D" w:rsidRDefault="005D100D" w:rsidP="00BE454E">
            <w:pPr>
              <w:widowControl w:val="0"/>
              <w:spacing w:line="254" w:lineRule="auto"/>
              <w:jc w:val="center"/>
              <w:rPr>
                <w:i/>
                <w:iCs/>
                <w:color w:val="000000"/>
                <w:sz w:val="18"/>
                <w:szCs w:val="18"/>
                <w:lang w:eastAsia="en-US"/>
              </w:rPr>
            </w:pPr>
            <w:r>
              <w:rPr>
                <w:i/>
                <w:iCs/>
                <w:color w:val="000000"/>
                <w:sz w:val="18"/>
                <w:szCs w:val="18"/>
                <w:lang w:eastAsia="en-US"/>
              </w:rPr>
              <w:t>3</w:t>
            </w:r>
          </w:p>
        </w:tc>
        <w:tc>
          <w:tcPr>
            <w:tcW w:w="1276" w:type="dxa"/>
            <w:tcBorders>
              <w:top w:val="nil"/>
              <w:left w:val="nil"/>
              <w:bottom w:val="single" w:sz="4" w:space="0" w:color="auto"/>
              <w:right w:val="single" w:sz="4" w:space="0" w:color="auto"/>
            </w:tcBorders>
            <w:shd w:val="clear" w:color="auto" w:fill="BFBFBF"/>
            <w:vAlign w:val="center"/>
          </w:tcPr>
          <w:p w14:paraId="272A1F71" w14:textId="77777777" w:rsidR="005D100D" w:rsidRDefault="005D100D" w:rsidP="00BE454E">
            <w:pPr>
              <w:widowControl w:val="0"/>
              <w:spacing w:line="254" w:lineRule="auto"/>
              <w:jc w:val="center"/>
              <w:rPr>
                <w:i/>
                <w:iCs/>
                <w:color w:val="000000"/>
                <w:sz w:val="18"/>
                <w:szCs w:val="18"/>
                <w:lang w:eastAsia="en-US"/>
              </w:rPr>
            </w:pPr>
            <w:r>
              <w:rPr>
                <w:i/>
                <w:iCs/>
                <w:color w:val="000000"/>
                <w:sz w:val="18"/>
                <w:szCs w:val="18"/>
                <w:lang w:eastAsia="en-US"/>
              </w:rPr>
              <w:t>4</w:t>
            </w:r>
          </w:p>
        </w:tc>
        <w:tc>
          <w:tcPr>
            <w:tcW w:w="851" w:type="dxa"/>
            <w:tcBorders>
              <w:top w:val="nil"/>
              <w:left w:val="nil"/>
              <w:bottom w:val="single" w:sz="4" w:space="0" w:color="auto"/>
              <w:right w:val="single" w:sz="4" w:space="0" w:color="auto"/>
            </w:tcBorders>
            <w:shd w:val="clear" w:color="auto" w:fill="BFBFBF"/>
            <w:vAlign w:val="center"/>
          </w:tcPr>
          <w:p w14:paraId="1604E9BA" w14:textId="77777777" w:rsidR="005D100D" w:rsidRDefault="005D100D" w:rsidP="00BE454E">
            <w:pPr>
              <w:widowControl w:val="0"/>
              <w:spacing w:line="254" w:lineRule="auto"/>
              <w:jc w:val="center"/>
              <w:rPr>
                <w:i/>
                <w:iCs/>
                <w:color w:val="000000"/>
                <w:sz w:val="18"/>
                <w:szCs w:val="18"/>
                <w:lang w:eastAsia="en-US"/>
              </w:rPr>
            </w:pPr>
            <w:r>
              <w:rPr>
                <w:i/>
                <w:iCs/>
                <w:color w:val="000000"/>
                <w:sz w:val="18"/>
                <w:szCs w:val="18"/>
                <w:lang w:eastAsia="en-US"/>
              </w:rPr>
              <w:t>5</w:t>
            </w:r>
          </w:p>
        </w:tc>
        <w:tc>
          <w:tcPr>
            <w:tcW w:w="1284" w:type="dxa"/>
            <w:gridSpan w:val="2"/>
            <w:tcBorders>
              <w:top w:val="nil"/>
              <w:left w:val="nil"/>
              <w:bottom w:val="single" w:sz="4" w:space="0" w:color="auto"/>
              <w:right w:val="single" w:sz="4" w:space="0" w:color="auto"/>
            </w:tcBorders>
            <w:shd w:val="clear" w:color="auto" w:fill="BFBFBF"/>
            <w:vAlign w:val="center"/>
          </w:tcPr>
          <w:p w14:paraId="55873679" w14:textId="77777777" w:rsidR="005D100D" w:rsidRDefault="005D100D" w:rsidP="00BE454E">
            <w:pPr>
              <w:widowControl w:val="0"/>
              <w:spacing w:line="254" w:lineRule="auto"/>
              <w:jc w:val="center"/>
              <w:rPr>
                <w:i/>
                <w:iCs/>
                <w:color w:val="000000"/>
                <w:sz w:val="18"/>
                <w:szCs w:val="18"/>
                <w:lang w:eastAsia="en-US"/>
              </w:rPr>
            </w:pPr>
            <w:r>
              <w:rPr>
                <w:i/>
                <w:iCs/>
                <w:color w:val="000000"/>
                <w:sz w:val="18"/>
                <w:szCs w:val="18"/>
                <w:lang w:eastAsia="en-US"/>
              </w:rPr>
              <w:t>6</w:t>
            </w:r>
          </w:p>
        </w:tc>
        <w:tc>
          <w:tcPr>
            <w:tcW w:w="1554" w:type="dxa"/>
            <w:tcBorders>
              <w:top w:val="nil"/>
              <w:left w:val="nil"/>
              <w:bottom w:val="single" w:sz="4" w:space="0" w:color="auto"/>
              <w:right w:val="single" w:sz="4" w:space="0" w:color="auto"/>
            </w:tcBorders>
            <w:shd w:val="clear" w:color="auto" w:fill="BFBFBF"/>
            <w:vAlign w:val="center"/>
          </w:tcPr>
          <w:p w14:paraId="3F4198BF" w14:textId="77777777" w:rsidR="005D100D" w:rsidRDefault="005D100D" w:rsidP="00BE454E">
            <w:pPr>
              <w:widowControl w:val="0"/>
              <w:spacing w:line="254" w:lineRule="auto"/>
              <w:jc w:val="center"/>
              <w:rPr>
                <w:i/>
                <w:iCs/>
                <w:color w:val="000000"/>
                <w:sz w:val="18"/>
                <w:szCs w:val="18"/>
                <w:lang w:eastAsia="en-US"/>
              </w:rPr>
            </w:pPr>
            <w:r>
              <w:rPr>
                <w:i/>
                <w:iCs/>
                <w:color w:val="000000"/>
                <w:sz w:val="18"/>
                <w:szCs w:val="18"/>
                <w:lang w:eastAsia="en-US"/>
              </w:rPr>
              <w:t>7</w:t>
            </w:r>
          </w:p>
        </w:tc>
        <w:tc>
          <w:tcPr>
            <w:tcW w:w="441" w:type="dxa"/>
            <w:gridSpan w:val="2"/>
            <w:tcBorders>
              <w:top w:val="nil"/>
              <w:left w:val="nil"/>
              <w:bottom w:val="single" w:sz="4" w:space="0" w:color="auto"/>
              <w:right w:val="single" w:sz="4" w:space="0" w:color="auto"/>
            </w:tcBorders>
            <w:shd w:val="clear" w:color="auto" w:fill="BFBFBF"/>
            <w:vAlign w:val="center"/>
          </w:tcPr>
          <w:p w14:paraId="528DBA97" w14:textId="77777777" w:rsidR="005D100D" w:rsidRDefault="005D100D" w:rsidP="00BE454E">
            <w:pPr>
              <w:widowControl w:val="0"/>
              <w:spacing w:line="254" w:lineRule="auto"/>
              <w:jc w:val="center"/>
              <w:rPr>
                <w:i/>
                <w:iCs/>
                <w:color w:val="000000"/>
                <w:sz w:val="18"/>
                <w:szCs w:val="18"/>
                <w:lang w:eastAsia="en-US"/>
              </w:rPr>
            </w:pPr>
            <w:r>
              <w:rPr>
                <w:i/>
                <w:iCs/>
                <w:color w:val="000000"/>
                <w:sz w:val="18"/>
                <w:szCs w:val="18"/>
                <w:lang w:eastAsia="en-US"/>
              </w:rPr>
              <w:t>8</w:t>
            </w:r>
          </w:p>
        </w:tc>
        <w:tc>
          <w:tcPr>
            <w:tcW w:w="690" w:type="dxa"/>
            <w:gridSpan w:val="2"/>
            <w:tcBorders>
              <w:top w:val="nil"/>
              <w:left w:val="nil"/>
              <w:bottom w:val="single" w:sz="4" w:space="0" w:color="auto"/>
              <w:right w:val="single" w:sz="4" w:space="0" w:color="auto"/>
            </w:tcBorders>
            <w:shd w:val="clear" w:color="auto" w:fill="BFBFBF"/>
            <w:vAlign w:val="center"/>
          </w:tcPr>
          <w:p w14:paraId="223C1F94" w14:textId="77777777" w:rsidR="005D100D" w:rsidRDefault="005D100D" w:rsidP="00BE454E">
            <w:pPr>
              <w:widowControl w:val="0"/>
              <w:spacing w:line="254" w:lineRule="auto"/>
              <w:jc w:val="center"/>
              <w:rPr>
                <w:i/>
                <w:iCs/>
                <w:color w:val="000000"/>
                <w:sz w:val="18"/>
                <w:szCs w:val="18"/>
                <w:lang w:eastAsia="en-US"/>
              </w:rPr>
            </w:pPr>
            <w:r>
              <w:rPr>
                <w:i/>
                <w:iCs/>
                <w:color w:val="000000"/>
                <w:sz w:val="18"/>
                <w:szCs w:val="18"/>
                <w:lang w:eastAsia="en-US"/>
              </w:rPr>
              <w:t>9</w:t>
            </w:r>
          </w:p>
        </w:tc>
        <w:tc>
          <w:tcPr>
            <w:tcW w:w="711" w:type="dxa"/>
            <w:tcBorders>
              <w:top w:val="nil"/>
              <w:left w:val="nil"/>
              <w:bottom w:val="single" w:sz="4" w:space="0" w:color="auto"/>
              <w:right w:val="single" w:sz="4" w:space="0" w:color="auto"/>
            </w:tcBorders>
            <w:shd w:val="clear" w:color="auto" w:fill="BFBFBF"/>
            <w:vAlign w:val="center"/>
          </w:tcPr>
          <w:p w14:paraId="779439BE" w14:textId="77777777" w:rsidR="005D100D" w:rsidRDefault="005D100D" w:rsidP="00BE454E">
            <w:pPr>
              <w:widowControl w:val="0"/>
              <w:spacing w:line="254" w:lineRule="auto"/>
              <w:jc w:val="center"/>
              <w:rPr>
                <w:i/>
                <w:iCs/>
                <w:color w:val="000000"/>
                <w:sz w:val="18"/>
                <w:szCs w:val="18"/>
                <w:lang w:eastAsia="en-US"/>
              </w:rPr>
            </w:pPr>
            <w:r>
              <w:rPr>
                <w:i/>
                <w:iCs/>
                <w:color w:val="000000"/>
                <w:sz w:val="18"/>
                <w:szCs w:val="18"/>
                <w:lang w:eastAsia="en-US"/>
              </w:rPr>
              <w:t>10</w:t>
            </w:r>
          </w:p>
        </w:tc>
        <w:tc>
          <w:tcPr>
            <w:tcW w:w="996" w:type="dxa"/>
            <w:tcBorders>
              <w:top w:val="nil"/>
              <w:left w:val="nil"/>
              <w:bottom w:val="single" w:sz="4" w:space="0" w:color="auto"/>
              <w:right w:val="single" w:sz="4" w:space="0" w:color="auto"/>
            </w:tcBorders>
            <w:shd w:val="clear" w:color="auto" w:fill="BFBFBF"/>
            <w:vAlign w:val="center"/>
          </w:tcPr>
          <w:p w14:paraId="0C782B15" w14:textId="77777777" w:rsidR="005D100D" w:rsidRDefault="005D100D" w:rsidP="00BE454E">
            <w:pPr>
              <w:widowControl w:val="0"/>
              <w:spacing w:line="254" w:lineRule="auto"/>
              <w:jc w:val="center"/>
              <w:rPr>
                <w:i/>
                <w:iCs/>
                <w:color w:val="000000"/>
                <w:sz w:val="18"/>
                <w:szCs w:val="18"/>
                <w:lang w:eastAsia="en-US"/>
              </w:rPr>
            </w:pPr>
            <w:r>
              <w:rPr>
                <w:i/>
                <w:iCs/>
                <w:color w:val="000000"/>
                <w:sz w:val="18"/>
                <w:szCs w:val="18"/>
                <w:lang w:eastAsia="en-US"/>
              </w:rPr>
              <w:t>11</w:t>
            </w:r>
          </w:p>
        </w:tc>
        <w:tc>
          <w:tcPr>
            <w:tcW w:w="708" w:type="dxa"/>
            <w:tcBorders>
              <w:top w:val="nil"/>
              <w:left w:val="nil"/>
              <w:bottom w:val="single" w:sz="4" w:space="0" w:color="auto"/>
              <w:right w:val="single" w:sz="4" w:space="0" w:color="auto"/>
            </w:tcBorders>
            <w:shd w:val="clear" w:color="auto" w:fill="BFBFBF"/>
            <w:vAlign w:val="center"/>
          </w:tcPr>
          <w:p w14:paraId="79197E3F" w14:textId="77777777" w:rsidR="005D100D" w:rsidRDefault="005D100D" w:rsidP="00BE454E">
            <w:pPr>
              <w:widowControl w:val="0"/>
              <w:spacing w:line="254" w:lineRule="auto"/>
              <w:jc w:val="center"/>
              <w:rPr>
                <w:i/>
                <w:iCs/>
                <w:color w:val="000000"/>
                <w:sz w:val="18"/>
                <w:szCs w:val="18"/>
                <w:lang w:eastAsia="en-US"/>
              </w:rPr>
            </w:pPr>
            <w:r>
              <w:rPr>
                <w:i/>
                <w:iCs/>
                <w:color w:val="000000"/>
                <w:sz w:val="18"/>
                <w:szCs w:val="18"/>
                <w:lang w:eastAsia="en-US"/>
              </w:rPr>
              <w:t>12</w:t>
            </w:r>
          </w:p>
        </w:tc>
        <w:tc>
          <w:tcPr>
            <w:tcW w:w="1560" w:type="dxa"/>
            <w:tcBorders>
              <w:top w:val="nil"/>
              <w:left w:val="nil"/>
              <w:bottom w:val="single" w:sz="4" w:space="0" w:color="auto"/>
              <w:right w:val="single" w:sz="4" w:space="0" w:color="auto"/>
            </w:tcBorders>
            <w:shd w:val="clear" w:color="auto" w:fill="BFBFBF"/>
            <w:vAlign w:val="center"/>
          </w:tcPr>
          <w:p w14:paraId="620D2AE0" w14:textId="77777777" w:rsidR="005D100D" w:rsidRDefault="005D100D" w:rsidP="00BE454E">
            <w:pPr>
              <w:widowControl w:val="0"/>
              <w:spacing w:line="254" w:lineRule="auto"/>
              <w:jc w:val="center"/>
              <w:rPr>
                <w:i/>
                <w:iCs/>
                <w:color w:val="000000"/>
                <w:sz w:val="18"/>
                <w:szCs w:val="18"/>
                <w:lang w:eastAsia="en-US"/>
              </w:rPr>
            </w:pPr>
            <w:r>
              <w:rPr>
                <w:i/>
                <w:iCs/>
                <w:color w:val="000000"/>
                <w:sz w:val="18"/>
                <w:szCs w:val="18"/>
                <w:lang w:eastAsia="en-US"/>
              </w:rPr>
              <w:t>13</w:t>
            </w:r>
          </w:p>
        </w:tc>
        <w:tc>
          <w:tcPr>
            <w:tcW w:w="1275" w:type="dxa"/>
            <w:tcBorders>
              <w:top w:val="nil"/>
              <w:left w:val="nil"/>
              <w:bottom w:val="single" w:sz="4" w:space="0" w:color="auto"/>
              <w:right w:val="single" w:sz="4" w:space="0" w:color="auto"/>
            </w:tcBorders>
            <w:shd w:val="clear" w:color="auto" w:fill="BFBFBF"/>
            <w:vAlign w:val="center"/>
          </w:tcPr>
          <w:p w14:paraId="2E32B41C" w14:textId="77777777" w:rsidR="005D100D" w:rsidRDefault="005D100D" w:rsidP="00BE454E">
            <w:pPr>
              <w:widowControl w:val="0"/>
              <w:spacing w:line="254" w:lineRule="auto"/>
              <w:jc w:val="center"/>
              <w:rPr>
                <w:i/>
                <w:iCs/>
                <w:color w:val="000000"/>
                <w:sz w:val="18"/>
                <w:szCs w:val="18"/>
                <w:lang w:eastAsia="en-US"/>
              </w:rPr>
            </w:pPr>
            <w:r>
              <w:rPr>
                <w:i/>
                <w:iCs/>
                <w:color w:val="000000"/>
                <w:sz w:val="18"/>
                <w:szCs w:val="18"/>
                <w:lang w:eastAsia="en-US"/>
              </w:rPr>
              <w:t>14</w:t>
            </w:r>
          </w:p>
        </w:tc>
        <w:tc>
          <w:tcPr>
            <w:tcW w:w="1843" w:type="dxa"/>
            <w:tcBorders>
              <w:top w:val="nil"/>
              <w:left w:val="nil"/>
              <w:bottom w:val="single" w:sz="4" w:space="0" w:color="auto"/>
              <w:right w:val="single" w:sz="4" w:space="0" w:color="auto"/>
            </w:tcBorders>
            <w:shd w:val="clear" w:color="auto" w:fill="BFBFBF"/>
            <w:vAlign w:val="center"/>
          </w:tcPr>
          <w:p w14:paraId="6A345CC1" w14:textId="77777777" w:rsidR="005D100D" w:rsidRDefault="005D100D" w:rsidP="00BE454E">
            <w:pPr>
              <w:widowControl w:val="0"/>
              <w:spacing w:line="254" w:lineRule="auto"/>
              <w:jc w:val="center"/>
              <w:rPr>
                <w:i/>
                <w:iCs/>
                <w:color w:val="000000"/>
                <w:sz w:val="18"/>
                <w:szCs w:val="18"/>
                <w:lang w:eastAsia="en-US"/>
              </w:rPr>
            </w:pPr>
            <w:r>
              <w:rPr>
                <w:i/>
                <w:iCs/>
                <w:color w:val="000000"/>
                <w:sz w:val="18"/>
                <w:szCs w:val="18"/>
                <w:lang w:eastAsia="en-US"/>
              </w:rPr>
              <w:t>15</w:t>
            </w:r>
          </w:p>
        </w:tc>
      </w:tr>
      <w:tr w:rsidR="005D100D" w14:paraId="527B9BF8" w14:textId="77777777" w:rsidTr="00BE454E">
        <w:trPr>
          <w:trHeight w:val="70"/>
        </w:trPr>
        <w:tc>
          <w:tcPr>
            <w:tcW w:w="532" w:type="dxa"/>
            <w:tcBorders>
              <w:top w:val="nil"/>
              <w:left w:val="single" w:sz="4" w:space="0" w:color="auto"/>
              <w:bottom w:val="single" w:sz="4" w:space="0" w:color="auto"/>
              <w:right w:val="single" w:sz="4" w:space="0" w:color="auto"/>
            </w:tcBorders>
            <w:noWrap/>
            <w:vAlign w:val="bottom"/>
          </w:tcPr>
          <w:p w14:paraId="5C3F6854" w14:textId="77777777" w:rsidR="005D100D" w:rsidRDefault="005D100D" w:rsidP="00BE454E">
            <w:pPr>
              <w:widowControl w:val="0"/>
              <w:spacing w:line="254" w:lineRule="auto"/>
              <w:rPr>
                <w:color w:val="000000"/>
                <w:sz w:val="18"/>
                <w:szCs w:val="18"/>
                <w:lang w:eastAsia="en-US"/>
              </w:rPr>
            </w:pPr>
            <w:r>
              <w:rPr>
                <w:color w:val="000000"/>
                <w:sz w:val="18"/>
                <w:szCs w:val="18"/>
                <w:lang w:eastAsia="en-US"/>
              </w:rPr>
              <w:t> </w:t>
            </w:r>
          </w:p>
        </w:tc>
        <w:tc>
          <w:tcPr>
            <w:tcW w:w="565" w:type="dxa"/>
            <w:tcBorders>
              <w:top w:val="nil"/>
              <w:left w:val="nil"/>
              <w:bottom w:val="single" w:sz="4" w:space="0" w:color="auto"/>
              <w:right w:val="single" w:sz="4" w:space="0" w:color="auto"/>
            </w:tcBorders>
            <w:noWrap/>
            <w:vAlign w:val="bottom"/>
          </w:tcPr>
          <w:p w14:paraId="07923F8D" w14:textId="77777777" w:rsidR="005D100D" w:rsidRDefault="005D100D" w:rsidP="00BE454E">
            <w:pPr>
              <w:widowControl w:val="0"/>
              <w:spacing w:line="254" w:lineRule="auto"/>
              <w:rPr>
                <w:color w:val="000000"/>
                <w:sz w:val="18"/>
                <w:szCs w:val="18"/>
                <w:lang w:eastAsia="en-US"/>
              </w:rPr>
            </w:pPr>
            <w:r>
              <w:rPr>
                <w:color w:val="000000"/>
                <w:sz w:val="18"/>
                <w:szCs w:val="18"/>
                <w:lang w:eastAsia="en-US"/>
              </w:rPr>
              <w:t> </w:t>
            </w:r>
          </w:p>
        </w:tc>
        <w:tc>
          <w:tcPr>
            <w:tcW w:w="706" w:type="dxa"/>
            <w:tcBorders>
              <w:top w:val="nil"/>
              <w:left w:val="nil"/>
              <w:bottom w:val="single" w:sz="4" w:space="0" w:color="auto"/>
              <w:right w:val="single" w:sz="4" w:space="0" w:color="auto"/>
            </w:tcBorders>
            <w:noWrap/>
            <w:vAlign w:val="bottom"/>
          </w:tcPr>
          <w:p w14:paraId="109CC052" w14:textId="77777777" w:rsidR="005D100D" w:rsidRDefault="005D100D" w:rsidP="00BE454E">
            <w:pPr>
              <w:widowControl w:val="0"/>
              <w:spacing w:line="254" w:lineRule="auto"/>
              <w:rPr>
                <w:color w:val="000000"/>
                <w:sz w:val="18"/>
                <w:szCs w:val="18"/>
                <w:lang w:eastAsia="en-US"/>
              </w:rPr>
            </w:pPr>
            <w:r>
              <w:rPr>
                <w:color w:val="000000"/>
                <w:sz w:val="18"/>
                <w:szCs w:val="18"/>
                <w:lang w:eastAsia="en-US"/>
              </w:rPr>
              <w:t> </w:t>
            </w:r>
          </w:p>
        </w:tc>
        <w:tc>
          <w:tcPr>
            <w:tcW w:w="1276" w:type="dxa"/>
            <w:tcBorders>
              <w:top w:val="nil"/>
              <w:left w:val="nil"/>
              <w:bottom w:val="single" w:sz="4" w:space="0" w:color="auto"/>
              <w:right w:val="single" w:sz="4" w:space="0" w:color="auto"/>
            </w:tcBorders>
            <w:noWrap/>
            <w:vAlign w:val="bottom"/>
          </w:tcPr>
          <w:p w14:paraId="688AB0D3" w14:textId="77777777" w:rsidR="005D100D" w:rsidRDefault="005D100D" w:rsidP="00BE454E">
            <w:pPr>
              <w:widowControl w:val="0"/>
              <w:spacing w:line="254" w:lineRule="auto"/>
              <w:rPr>
                <w:color w:val="000000"/>
                <w:sz w:val="18"/>
                <w:szCs w:val="18"/>
                <w:lang w:eastAsia="en-US"/>
              </w:rPr>
            </w:pPr>
            <w:r>
              <w:rPr>
                <w:color w:val="000000"/>
                <w:sz w:val="18"/>
                <w:szCs w:val="18"/>
                <w:lang w:eastAsia="en-US"/>
              </w:rPr>
              <w:t> </w:t>
            </w:r>
          </w:p>
        </w:tc>
        <w:tc>
          <w:tcPr>
            <w:tcW w:w="851" w:type="dxa"/>
            <w:tcBorders>
              <w:top w:val="nil"/>
              <w:left w:val="nil"/>
              <w:bottom w:val="single" w:sz="4" w:space="0" w:color="auto"/>
              <w:right w:val="single" w:sz="4" w:space="0" w:color="auto"/>
            </w:tcBorders>
            <w:noWrap/>
            <w:vAlign w:val="bottom"/>
          </w:tcPr>
          <w:p w14:paraId="2BAE80D8" w14:textId="77777777" w:rsidR="005D100D" w:rsidRDefault="005D100D" w:rsidP="00BE454E">
            <w:pPr>
              <w:widowControl w:val="0"/>
              <w:spacing w:line="254" w:lineRule="auto"/>
              <w:rPr>
                <w:color w:val="000000"/>
                <w:sz w:val="18"/>
                <w:szCs w:val="18"/>
                <w:lang w:eastAsia="en-US"/>
              </w:rPr>
            </w:pPr>
            <w:r>
              <w:rPr>
                <w:color w:val="000000"/>
                <w:sz w:val="18"/>
                <w:szCs w:val="18"/>
                <w:lang w:eastAsia="en-US"/>
              </w:rPr>
              <w:t> </w:t>
            </w:r>
          </w:p>
        </w:tc>
        <w:tc>
          <w:tcPr>
            <w:tcW w:w="1284" w:type="dxa"/>
            <w:gridSpan w:val="2"/>
            <w:tcBorders>
              <w:top w:val="nil"/>
              <w:left w:val="nil"/>
              <w:bottom w:val="single" w:sz="4" w:space="0" w:color="auto"/>
              <w:right w:val="single" w:sz="4" w:space="0" w:color="auto"/>
            </w:tcBorders>
            <w:noWrap/>
            <w:vAlign w:val="bottom"/>
          </w:tcPr>
          <w:p w14:paraId="6091B16A" w14:textId="77777777" w:rsidR="005D100D" w:rsidRDefault="005D100D" w:rsidP="00BE454E">
            <w:pPr>
              <w:widowControl w:val="0"/>
              <w:spacing w:line="254" w:lineRule="auto"/>
              <w:rPr>
                <w:color w:val="000000"/>
                <w:sz w:val="18"/>
                <w:szCs w:val="18"/>
                <w:lang w:eastAsia="en-US"/>
              </w:rPr>
            </w:pPr>
            <w:r>
              <w:rPr>
                <w:color w:val="000000"/>
                <w:sz w:val="18"/>
                <w:szCs w:val="18"/>
                <w:lang w:eastAsia="en-US"/>
              </w:rPr>
              <w:t> </w:t>
            </w:r>
          </w:p>
        </w:tc>
        <w:tc>
          <w:tcPr>
            <w:tcW w:w="1554" w:type="dxa"/>
            <w:tcBorders>
              <w:top w:val="nil"/>
              <w:left w:val="nil"/>
              <w:bottom w:val="single" w:sz="4" w:space="0" w:color="auto"/>
              <w:right w:val="single" w:sz="4" w:space="0" w:color="auto"/>
            </w:tcBorders>
            <w:noWrap/>
            <w:vAlign w:val="bottom"/>
          </w:tcPr>
          <w:p w14:paraId="50500C45" w14:textId="77777777" w:rsidR="005D100D" w:rsidRDefault="005D100D" w:rsidP="00BE454E">
            <w:pPr>
              <w:widowControl w:val="0"/>
              <w:spacing w:line="254" w:lineRule="auto"/>
              <w:rPr>
                <w:color w:val="000000"/>
                <w:sz w:val="18"/>
                <w:szCs w:val="18"/>
                <w:lang w:eastAsia="en-US"/>
              </w:rPr>
            </w:pPr>
            <w:r>
              <w:rPr>
                <w:color w:val="000000"/>
                <w:sz w:val="18"/>
                <w:szCs w:val="18"/>
                <w:lang w:eastAsia="en-US"/>
              </w:rPr>
              <w:t> </w:t>
            </w:r>
          </w:p>
        </w:tc>
        <w:tc>
          <w:tcPr>
            <w:tcW w:w="441" w:type="dxa"/>
            <w:gridSpan w:val="2"/>
            <w:tcBorders>
              <w:top w:val="nil"/>
              <w:left w:val="nil"/>
              <w:bottom w:val="single" w:sz="4" w:space="0" w:color="auto"/>
              <w:right w:val="single" w:sz="4" w:space="0" w:color="auto"/>
            </w:tcBorders>
            <w:noWrap/>
            <w:vAlign w:val="bottom"/>
          </w:tcPr>
          <w:p w14:paraId="29F387F6" w14:textId="77777777" w:rsidR="005D100D" w:rsidRDefault="005D100D" w:rsidP="00BE454E">
            <w:pPr>
              <w:widowControl w:val="0"/>
              <w:spacing w:line="254" w:lineRule="auto"/>
              <w:rPr>
                <w:color w:val="000000"/>
                <w:sz w:val="18"/>
                <w:szCs w:val="18"/>
                <w:lang w:eastAsia="en-US"/>
              </w:rPr>
            </w:pPr>
            <w:r>
              <w:rPr>
                <w:color w:val="000000"/>
                <w:sz w:val="18"/>
                <w:szCs w:val="18"/>
                <w:lang w:eastAsia="en-US"/>
              </w:rPr>
              <w:t> </w:t>
            </w:r>
          </w:p>
        </w:tc>
        <w:tc>
          <w:tcPr>
            <w:tcW w:w="690" w:type="dxa"/>
            <w:gridSpan w:val="2"/>
            <w:tcBorders>
              <w:top w:val="nil"/>
              <w:left w:val="nil"/>
              <w:bottom w:val="single" w:sz="4" w:space="0" w:color="auto"/>
              <w:right w:val="single" w:sz="4" w:space="0" w:color="auto"/>
            </w:tcBorders>
            <w:noWrap/>
            <w:vAlign w:val="bottom"/>
          </w:tcPr>
          <w:p w14:paraId="7EB3BA7C" w14:textId="77777777" w:rsidR="005D100D" w:rsidRDefault="005D100D" w:rsidP="00BE454E">
            <w:pPr>
              <w:widowControl w:val="0"/>
              <w:spacing w:line="254" w:lineRule="auto"/>
              <w:rPr>
                <w:color w:val="000000"/>
                <w:sz w:val="18"/>
                <w:szCs w:val="18"/>
                <w:lang w:eastAsia="en-US"/>
              </w:rPr>
            </w:pPr>
            <w:r>
              <w:rPr>
                <w:color w:val="000000"/>
                <w:sz w:val="18"/>
                <w:szCs w:val="18"/>
                <w:lang w:eastAsia="en-US"/>
              </w:rPr>
              <w:t> </w:t>
            </w:r>
          </w:p>
        </w:tc>
        <w:tc>
          <w:tcPr>
            <w:tcW w:w="711" w:type="dxa"/>
            <w:tcBorders>
              <w:top w:val="nil"/>
              <w:left w:val="nil"/>
              <w:bottom w:val="single" w:sz="4" w:space="0" w:color="auto"/>
              <w:right w:val="single" w:sz="4" w:space="0" w:color="auto"/>
            </w:tcBorders>
            <w:noWrap/>
            <w:vAlign w:val="bottom"/>
          </w:tcPr>
          <w:p w14:paraId="50062A3F" w14:textId="77777777" w:rsidR="005D100D" w:rsidRDefault="005D100D" w:rsidP="00BE454E">
            <w:pPr>
              <w:widowControl w:val="0"/>
              <w:spacing w:line="254" w:lineRule="auto"/>
              <w:rPr>
                <w:color w:val="000000"/>
                <w:sz w:val="18"/>
                <w:szCs w:val="18"/>
                <w:lang w:eastAsia="en-US"/>
              </w:rPr>
            </w:pPr>
            <w:r>
              <w:rPr>
                <w:color w:val="000000"/>
                <w:sz w:val="18"/>
                <w:szCs w:val="18"/>
                <w:lang w:eastAsia="en-US"/>
              </w:rPr>
              <w:t> </w:t>
            </w:r>
          </w:p>
        </w:tc>
        <w:tc>
          <w:tcPr>
            <w:tcW w:w="996" w:type="dxa"/>
            <w:tcBorders>
              <w:top w:val="nil"/>
              <w:left w:val="nil"/>
              <w:bottom w:val="single" w:sz="4" w:space="0" w:color="auto"/>
              <w:right w:val="single" w:sz="4" w:space="0" w:color="auto"/>
            </w:tcBorders>
            <w:noWrap/>
            <w:vAlign w:val="bottom"/>
          </w:tcPr>
          <w:p w14:paraId="178F8ED4" w14:textId="77777777" w:rsidR="005D100D" w:rsidRDefault="005D100D" w:rsidP="00BE454E">
            <w:pPr>
              <w:widowControl w:val="0"/>
              <w:spacing w:line="254" w:lineRule="auto"/>
              <w:rPr>
                <w:color w:val="000000"/>
                <w:sz w:val="18"/>
                <w:szCs w:val="18"/>
                <w:lang w:eastAsia="en-US"/>
              </w:rPr>
            </w:pPr>
            <w:r>
              <w:rPr>
                <w:color w:val="000000"/>
                <w:sz w:val="18"/>
                <w:szCs w:val="18"/>
                <w:lang w:eastAsia="en-US"/>
              </w:rPr>
              <w:t> </w:t>
            </w:r>
          </w:p>
        </w:tc>
        <w:tc>
          <w:tcPr>
            <w:tcW w:w="708" w:type="dxa"/>
            <w:tcBorders>
              <w:top w:val="nil"/>
              <w:left w:val="nil"/>
              <w:bottom w:val="single" w:sz="4" w:space="0" w:color="auto"/>
              <w:right w:val="single" w:sz="4" w:space="0" w:color="auto"/>
            </w:tcBorders>
            <w:noWrap/>
            <w:vAlign w:val="bottom"/>
          </w:tcPr>
          <w:p w14:paraId="7967099E" w14:textId="77777777" w:rsidR="005D100D" w:rsidRDefault="005D100D" w:rsidP="00BE454E">
            <w:pPr>
              <w:widowControl w:val="0"/>
              <w:spacing w:line="254" w:lineRule="auto"/>
              <w:rPr>
                <w:color w:val="000000"/>
                <w:sz w:val="18"/>
                <w:szCs w:val="18"/>
                <w:lang w:eastAsia="en-US"/>
              </w:rPr>
            </w:pPr>
            <w:r>
              <w:rPr>
                <w:color w:val="000000"/>
                <w:sz w:val="18"/>
                <w:szCs w:val="18"/>
                <w:lang w:eastAsia="en-US"/>
              </w:rPr>
              <w:t> </w:t>
            </w:r>
          </w:p>
        </w:tc>
        <w:tc>
          <w:tcPr>
            <w:tcW w:w="1560" w:type="dxa"/>
            <w:tcBorders>
              <w:top w:val="nil"/>
              <w:left w:val="nil"/>
              <w:bottom w:val="single" w:sz="4" w:space="0" w:color="auto"/>
              <w:right w:val="single" w:sz="4" w:space="0" w:color="auto"/>
            </w:tcBorders>
            <w:noWrap/>
            <w:vAlign w:val="bottom"/>
          </w:tcPr>
          <w:p w14:paraId="00E8F1DB" w14:textId="77777777" w:rsidR="005D100D" w:rsidRDefault="005D100D" w:rsidP="00BE454E">
            <w:pPr>
              <w:widowControl w:val="0"/>
              <w:spacing w:line="254" w:lineRule="auto"/>
              <w:rPr>
                <w:color w:val="000000"/>
                <w:sz w:val="18"/>
                <w:szCs w:val="18"/>
                <w:lang w:eastAsia="en-US"/>
              </w:rPr>
            </w:pPr>
            <w:r>
              <w:rPr>
                <w:color w:val="000000"/>
                <w:sz w:val="18"/>
                <w:szCs w:val="18"/>
                <w:lang w:eastAsia="en-US"/>
              </w:rPr>
              <w:t> </w:t>
            </w:r>
          </w:p>
        </w:tc>
        <w:tc>
          <w:tcPr>
            <w:tcW w:w="1275" w:type="dxa"/>
            <w:tcBorders>
              <w:top w:val="nil"/>
              <w:left w:val="nil"/>
              <w:bottom w:val="single" w:sz="4" w:space="0" w:color="auto"/>
              <w:right w:val="single" w:sz="4" w:space="0" w:color="auto"/>
            </w:tcBorders>
            <w:noWrap/>
            <w:vAlign w:val="bottom"/>
          </w:tcPr>
          <w:p w14:paraId="039310FD" w14:textId="77777777" w:rsidR="005D100D" w:rsidRDefault="005D100D" w:rsidP="00BE454E">
            <w:pPr>
              <w:widowControl w:val="0"/>
              <w:spacing w:line="254" w:lineRule="auto"/>
              <w:rPr>
                <w:color w:val="000000"/>
                <w:sz w:val="18"/>
                <w:szCs w:val="18"/>
                <w:lang w:eastAsia="en-US"/>
              </w:rPr>
            </w:pPr>
            <w:r>
              <w:rPr>
                <w:color w:val="000000"/>
                <w:sz w:val="18"/>
                <w:szCs w:val="18"/>
                <w:lang w:eastAsia="en-US"/>
              </w:rPr>
              <w:t> </w:t>
            </w:r>
          </w:p>
        </w:tc>
        <w:tc>
          <w:tcPr>
            <w:tcW w:w="1843" w:type="dxa"/>
            <w:tcBorders>
              <w:top w:val="nil"/>
              <w:left w:val="nil"/>
              <w:bottom w:val="single" w:sz="4" w:space="0" w:color="auto"/>
              <w:right w:val="single" w:sz="4" w:space="0" w:color="auto"/>
            </w:tcBorders>
            <w:noWrap/>
            <w:vAlign w:val="bottom"/>
          </w:tcPr>
          <w:p w14:paraId="3BFF76C1" w14:textId="77777777" w:rsidR="005D100D" w:rsidRDefault="005D100D" w:rsidP="00BE454E">
            <w:pPr>
              <w:widowControl w:val="0"/>
              <w:spacing w:line="254" w:lineRule="auto"/>
              <w:rPr>
                <w:color w:val="000000"/>
                <w:sz w:val="18"/>
                <w:szCs w:val="18"/>
                <w:lang w:eastAsia="en-US"/>
              </w:rPr>
            </w:pPr>
            <w:r>
              <w:rPr>
                <w:color w:val="000000"/>
                <w:sz w:val="18"/>
                <w:szCs w:val="18"/>
                <w:lang w:eastAsia="en-US"/>
              </w:rPr>
              <w:t> </w:t>
            </w:r>
          </w:p>
        </w:tc>
      </w:tr>
    </w:tbl>
    <w:p w14:paraId="6B1B491D" w14:textId="77777777" w:rsidR="005D100D" w:rsidRDefault="005D100D" w:rsidP="005D100D">
      <w:pPr>
        <w:pStyle w:val="af0"/>
        <w:widowControl w:val="0"/>
        <w:numPr>
          <w:ilvl w:val="0"/>
          <w:numId w:val="26"/>
        </w:numPr>
        <w:tabs>
          <w:tab w:val="center" w:pos="1134"/>
          <w:tab w:val="right" w:pos="9355"/>
        </w:tabs>
        <w:ind w:left="0" w:firstLine="709"/>
        <w:jc w:val="both"/>
        <w:rPr>
          <w:sz w:val="18"/>
          <w:szCs w:val="18"/>
          <w:lang w:eastAsia="en-US"/>
        </w:rPr>
      </w:pPr>
      <w:r>
        <w:rPr>
          <w:sz w:val="18"/>
          <w:szCs w:val="18"/>
          <w:lang w:eastAsia="en-US"/>
        </w:rPr>
        <w:t>Сублицензиар гарантирует Сублицензиату, что сведения и документы в отношении всей цепочки собственников и руководителей, включая бенефициаров (в том числе конечных), передаваемые Сублицензиату, являются полными, точными и достоверными.</w:t>
      </w:r>
    </w:p>
    <w:p w14:paraId="10D0DD71" w14:textId="77777777" w:rsidR="005D100D" w:rsidRDefault="005D100D" w:rsidP="005D100D">
      <w:pPr>
        <w:pStyle w:val="af0"/>
        <w:widowControl w:val="0"/>
        <w:numPr>
          <w:ilvl w:val="0"/>
          <w:numId w:val="26"/>
        </w:numPr>
        <w:tabs>
          <w:tab w:val="center" w:pos="1134"/>
          <w:tab w:val="right" w:pos="9355"/>
        </w:tabs>
        <w:ind w:left="0" w:firstLine="709"/>
        <w:jc w:val="both"/>
        <w:rPr>
          <w:sz w:val="18"/>
          <w:szCs w:val="18"/>
          <w:lang w:eastAsia="en-US"/>
        </w:rPr>
      </w:pPr>
      <w:r>
        <w:rPr>
          <w:sz w:val="18"/>
          <w:szCs w:val="18"/>
          <w:lang w:eastAsia="en-US"/>
        </w:rPr>
        <w:t>Сублицензиар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Сублицензиатом полностью или частично предоставленных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Сублицензиар настоящим освобождает Сублицензиата от любой ответственности в связи с Раскрытием, в том числе возмещает Сублицензиату убытки, понесенные в связи с предъявлением Сублицензиату претензий, исков и требований любыми третьими лицами, чьи права были или могли быть нарушены таким Раскрытием.</w:t>
      </w:r>
    </w:p>
    <w:tbl>
      <w:tblPr>
        <w:tblpPr w:leftFromText="180" w:rightFromText="180" w:bottomFromText="160" w:vertAnchor="text" w:horzAnchor="margin" w:tblpY="86"/>
        <w:tblW w:w="14601" w:type="dxa"/>
        <w:tblLayout w:type="fixed"/>
        <w:tblLook w:val="00A0" w:firstRow="1" w:lastRow="0" w:firstColumn="1" w:lastColumn="0" w:noHBand="0" w:noVBand="0"/>
      </w:tblPr>
      <w:tblGrid>
        <w:gridCol w:w="14601"/>
      </w:tblGrid>
      <w:tr w:rsidR="005D100D" w14:paraId="5759615F" w14:textId="77777777" w:rsidTr="00BE454E">
        <w:trPr>
          <w:trHeight w:val="427"/>
        </w:trPr>
        <w:tc>
          <w:tcPr>
            <w:tcW w:w="14601" w:type="dxa"/>
          </w:tcPr>
          <w:p w14:paraId="37CBEDED" w14:textId="77777777" w:rsidR="005D100D" w:rsidRDefault="005D100D" w:rsidP="00BE454E">
            <w:pPr>
              <w:widowControl w:val="0"/>
              <w:spacing w:line="254" w:lineRule="auto"/>
              <w:ind w:left="10813"/>
              <w:rPr>
                <w:lang w:eastAsia="en-US"/>
              </w:rPr>
            </w:pPr>
            <w:r>
              <w:rPr>
                <w:lang w:eastAsia="en-US"/>
              </w:rPr>
              <w:t>__________________________________</w:t>
            </w:r>
          </w:p>
          <w:p w14:paraId="25736794" w14:textId="77777777" w:rsidR="005D100D" w:rsidRDefault="005D100D" w:rsidP="00BE454E">
            <w:pPr>
              <w:widowControl w:val="0"/>
              <w:tabs>
                <w:tab w:val="left" w:pos="34"/>
              </w:tabs>
              <w:spacing w:line="254" w:lineRule="auto"/>
              <w:ind w:left="10813"/>
              <w:rPr>
                <w:vertAlign w:val="superscript"/>
                <w:lang w:eastAsia="en-US"/>
              </w:rPr>
            </w:pPr>
            <w:r>
              <w:rPr>
                <w:vertAlign w:val="superscript"/>
                <w:lang w:eastAsia="en-US"/>
              </w:rPr>
              <w:t>(подпись, М.П.)</w:t>
            </w:r>
          </w:p>
        </w:tc>
      </w:tr>
      <w:tr w:rsidR="005D100D" w14:paraId="21D5BD60" w14:textId="77777777" w:rsidTr="00BE454E">
        <w:tc>
          <w:tcPr>
            <w:tcW w:w="14601" w:type="dxa"/>
          </w:tcPr>
          <w:p w14:paraId="1AF953BA" w14:textId="77777777" w:rsidR="005D100D" w:rsidRDefault="005D100D" w:rsidP="00BE454E">
            <w:pPr>
              <w:widowControl w:val="0"/>
              <w:spacing w:line="254" w:lineRule="auto"/>
              <w:ind w:left="10813"/>
              <w:rPr>
                <w:lang w:eastAsia="en-US"/>
              </w:rPr>
            </w:pPr>
            <w:r>
              <w:rPr>
                <w:lang w:eastAsia="en-US"/>
              </w:rPr>
              <w:t>_________________________________</w:t>
            </w:r>
          </w:p>
          <w:p w14:paraId="6A0DD4B8" w14:textId="77777777" w:rsidR="005D100D" w:rsidRDefault="005D100D" w:rsidP="00BE454E">
            <w:pPr>
              <w:widowControl w:val="0"/>
              <w:tabs>
                <w:tab w:val="left" w:pos="4428"/>
              </w:tabs>
              <w:spacing w:line="254" w:lineRule="auto"/>
              <w:ind w:left="10813"/>
              <w:jc w:val="center"/>
              <w:rPr>
                <w:vertAlign w:val="superscript"/>
                <w:lang w:eastAsia="en-US"/>
              </w:rPr>
            </w:pPr>
            <w:r>
              <w:rPr>
                <w:vertAlign w:val="superscript"/>
                <w:lang w:eastAsia="en-US"/>
              </w:rPr>
              <w:t xml:space="preserve">(фамилия, имя, отчество подписавшего, должность)                          </w:t>
            </w:r>
          </w:p>
          <w:p w14:paraId="2FA681FE" w14:textId="77777777" w:rsidR="005D100D" w:rsidRDefault="005D100D" w:rsidP="00BE454E">
            <w:pPr>
              <w:widowControl w:val="0"/>
              <w:tabs>
                <w:tab w:val="left" w:pos="4428"/>
              </w:tabs>
              <w:spacing w:line="254" w:lineRule="auto"/>
              <w:jc w:val="center"/>
              <w:rPr>
                <w:vertAlign w:val="superscript"/>
                <w:lang w:eastAsia="en-US"/>
              </w:rPr>
            </w:pPr>
            <w:r>
              <w:rPr>
                <w:b/>
                <w:bCs/>
                <w:sz w:val="24"/>
                <w:szCs w:val="24"/>
                <w:lang w:eastAsia="en-US"/>
              </w:rPr>
              <w:t>Форму утверждаем:</w:t>
            </w:r>
          </w:p>
        </w:tc>
      </w:tr>
    </w:tbl>
    <w:tbl>
      <w:tblPr>
        <w:tblW w:w="5000" w:type="pct"/>
        <w:tblInd w:w="10" w:type="dxa"/>
        <w:tblCellMar>
          <w:left w:w="10" w:type="dxa"/>
          <w:right w:w="10" w:type="dxa"/>
        </w:tblCellMar>
        <w:tblLook w:val="00A0" w:firstRow="1" w:lastRow="0" w:firstColumn="1" w:lastColumn="0" w:noHBand="0" w:noVBand="0"/>
      </w:tblPr>
      <w:tblGrid>
        <w:gridCol w:w="7632"/>
        <w:gridCol w:w="6938"/>
      </w:tblGrid>
      <w:tr w:rsidR="005D100D" w:rsidRPr="00F44B9B" w14:paraId="2E11D093" w14:textId="77777777" w:rsidTr="00BE454E">
        <w:tc>
          <w:tcPr>
            <w:tcW w:w="2619" w:type="pct"/>
          </w:tcPr>
          <w:p w14:paraId="5A8F85DB" w14:textId="77777777" w:rsidR="005D100D" w:rsidRPr="00F44B9B" w:rsidRDefault="005D100D" w:rsidP="00BE454E">
            <w:pPr>
              <w:pStyle w:val="ae"/>
              <w:keepNext/>
              <w:widowControl w:val="0"/>
              <w:spacing w:line="254" w:lineRule="auto"/>
              <w:jc w:val="both"/>
              <w:rPr>
                <w:rFonts w:ascii="Times New Roman" w:hAnsi="Times New Roman" w:cs="Times New Roman"/>
                <w:sz w:val="24"/>
                <w:szCs w:val="24"/>
                <w:lang w:eastAsia="en-US"/>
              </w:rPr>
            </w:pPr>
            <w:r w:rsidRPr="00F44B9B">
              <w:rPr>
                <w:rFonts w:ascii="Times New Roman" w:hAnsi="Times New Roman" w:cs="Times New Roman"/>
                <w:sz w:val="24"/>
                <w:szCs w:val="24"/>
                <w:lang w:eastAsia="en-US"/>
              </w:rPr>
              <w:t xml:space="preserve">От </w:t>
            </w:r>
            <w:r w:rsidRPr="00F44B9B">
              <w:rPr>
                <w:rFonts w:ascii="Times New Roman" w:hAnsi="Times New Roman" w:cs="Times New Roman"/>
                <w:b/>
                <w:bCs/>
                <w:sz w:val="24"/>
                <w:szCs w:val="24"/>
                <w:lang w:eastAsia="en-US"/>
              </w:rPr>
              <w:t>Сублицензиара</w:t>
            </w:r>
            <w:r w:rsidRPr="00F44B9B">
              <w:rPr>
                <w:rFonts w:ascii="Times New Roman" w:hAnsi="Times New Roman" w:cs="Times New Roman"/>
                <w:spacing w:val="-3"/>
                <w:sz w:val="24"/>
                <w:szCs w:val="24"/>
                <w:lang w:eastAsia="en-US"/>
              </w:rPr>
              <w:t>:</w:t>
            </w:r>
          </w:p>
          <w:p w14:paraId="0F6B2A68" w14:textId="77777777" w:rsidR="005D100D" w:rsidRDefault="005D100D" w:rsidP="00BE454E">
            <w:pPr>
              <w:spacing w:line="254" w:lineRule="auto"/>
              <w:ind w:right="317"/>
              <w:rPr>
                <w:sz w:val="24"/>
                <w:szCs w:val="24"/>
                <w:lang w:eastAsia="en-US"/>
              </w:rPr>
            </w:pPr>
          </w:p>
          <w:p w14:paraId="39027600" w14:textId="213FE737" w:rsidR="005D100D" w:rsidRPr="00F44B9B" w:rsidRDefault="005D100D" w:rsidP="00BE454E">
            <w:pPr>
              <w:spacing w:line="254" w:lineRule="auto"/>
              <w:ind w:right="317"/>
              <w:rPr>
                <w:sz w:val="24"/>
                <w:szCs w:val="24"/>
                <w:lang w:eastAsia="en-US"/>
              </w:rPr>
            </w:pPr>
            <w:r w:rsidRPr="00F44B9B">
              <w:rPr>
                <w:sz w:val="24"/>
                <w:szCs w:val="24"/>
                <w:lang w:eastAsia="en-US"/>
              </w:rPr>
              <w:t>_____________________ /</w:t>
            </w:r>
            <w:r w:rsidRPr="00F44B9B" w:rsidDel="00A12A9E">
              <w:rPr>
                <w:sz w:val="24"/>
                <w:szCs w:val="24"/>
                <w:lang w:eastAsia="en-US"/>
              </w:rPr>
              <w:t xml:space="preserve"> </w:t>
            </w:r>
            <w:r w:rsidRPr="00F44B9B">
              <w:rPr>
                <w:sz w:val="24"/>
                <w:szCs w:val="24"/>
                <w:lang w:eastAsia="en-US"/>
              </w:rPr>
              <w:t>/</w:t>
            </w:r>
          </w:p>
          <w:p w14:paraId="2E75A5C8" w14:textId="77777777" w:rsidR="005D100D" w:rsidRPr="00F44B9B" w:rsidRDefault="005D100D" w:rsidP="00BE454E">
            <w:pPr>
              <w:pStyle w:val="ae"/>
              <w:widowControl w:val="0"/>
              <w:spacing w:line="254" w:lineRule="auto"/>
              <w:ind w:right="317"/>
              <w:rPr>
                <w:rFonts w:ascii="Times New Roman" w:hAnsi="Times New Roman" w:cs="Times New Roman"/>
                <w:sz w:val="24"/>
                <w:szCs w:val="24"/>
                <w:lang w:eastAsia="en-US"/>
              </w:rPr>
            </w:pPr>
            <w:r w:rsidRPr="00F44B9B">
              <w:rPr>
                <w:rFonts w:ascii="Times New Roman" w:hAnsi="Times New Roman" w:cs="Times New Roman"/>
                <w:sz w:val="24"/>
                <w:szCs w:val="24"/>
                <w:lang w:eastAsia="en-US"/>
              </w:rPr>
              <w:t>М.П.</w:t>
            </w:r>
          </w:p>
        </w:tc>
        <w:tc>
          <w:tcPr>
            <w:tcW w:w="2381" w:type="pct"/>
          </w:tcPr>
          <w:p w14:paraId="7265C3F1" w14:textId="77777777" w:rsidR="005D100D" w:rsidRPr="00F44B9B" w:rsidRDefault="005D100D" w:rsidP="00BE454E">
            <w:pPr>
              <w:pStyle w:val="ae"/>
              <w:widowControl w:val="0"/>
              <w:spacing w:line="254" w:lineRule="auto"/>
              <w:ind w:right="317"/>
              <w:rPr>
                <w:rFonts w:ascii="Times New Roman" w:hAnsi="Times New Roman" w:cs="Times New Roman"/>
                <w:sz w:val="24"/>
                <w:szCs w:val="24"/>
                <w:lang w:eastAsia="en-US"/>
              </w:rPr>
            </w:pPr>
            <w:r w:rsidRPr="00F44B9B">
              <w:rPr>
                <w:rFonts w:ascii="Times New Roman" w:hAnsi="Times New Roman" w:cs="Times New Roman"/>
                <w:sz w:val="24"/>
                <w:szCs w:val="24"/>
                <w:lang w:eastAsia="en-US"/>
              </w:rPr>
              <w:t xml:space="preserve">От </w:t>
            </w:r>
            <w:r w:rsidRPr="00F44B9B">
              <w:rPr>
                <w:rFonts w:ascii="Times New Roman" w:hAnsi="Times New Roman" w:cs="Times New Roman"/>
                <w:b/>
                <w:bCs/>
                <w:sz w:val="24"/>
                <w:szCs w:val="24"/>
                <w:lang w:eastAsia="en-US"/>
              </w:rPr>
              <w:t>Сублицензиата</w:t>
            </w:r>
            <w:r w:rsidRPr="00F44B9B">
              <w:rPr>
                <w:rFonts w:ascii="Times New Roman" w:hAnsi="Times New Roman" w:cs="Times New Roman"/>
                <w:spacing w:val="-3"/>
                <w:sz w:val="24"/>
                <w:szCs w:val="24"/>
                <w:lang w:eastAsia="en-US"/>
              </w:rPr>
              <w:t>:</w:t>
            </w:r>
          </w:p>
          <w:p w14:paraId="3C5C264C" w14:textId="77777777" w:rsidR="005D100D" w:rsidRPr="00F44B9B" w:rsidRDefault="005D100D" w:rsidP="00BE454E">
            <w:pPr>
              <w:widowControl w:val="0"/>
              <w:autoSpaceDE w:val="0"/>
              <w:autoSpaceDN w:val="0"/>
              <w:adjustRightInd w:val="0"/>
              <w:jc w:val="both"/>
              <w:rPr>
                <w:sz w:val="24"/>
                <w:szCs w:val="24"/>
              </w:rPr>
            </w:pPr>
          </w:p>
          <w:p w14:paraId="36360E99" w14:textId="03DD4A9F" w:rsidR="005D100D" w:rsidRPr="00F44B9B" w:rsidRDefault="005D100D" w:rsidP="00BE454E">
            <w:pPr>
              <w:widowControl w:val="0"/>
              <w:autoSpaceDE w:val="0"/>
              <w:autoSpaceDN w:val="0"/>
              <w:adjustRightInd w:val="0"/>
              <w:jc w:val="both"/>
              <w:rPr>
                <w:sz w:val="24"/>
                <w:szCs w:val="24"/>
              </w:rPr>
            </w:pPr>
            <w:r w:rsidRPr="00F44B9B">
              <w:rPr>
                <w:sz w:val="24"/>
                <w:szCs w:val="24"/>
              </w:rPr>
              <w:t>_____________________ /</w:t>
            </w:r>
            <w:r w:rsidR="0012542A">
              <w:rPr>
                <w:sz w:val="24"/>
                <w:szCs w:val="24"/>
              </w:rPr>
              <w:t>____________/</w:t>
            </w:r>
          </w:p>
          <w:p w14:paraId="52DAC704" w14:textId="77777777" w:rsidR="005D100D" w:rsidRPr="00F44B9B" w:rsidRDefault="005D100D" w:rsidP="00BE454E">
            <w:pPr>
              <w:widowControl w:val="0"/>
              <w:autoSpaceDE w:val="0"/>
              <w:autoSpaceDN w:val="0"/>
              <w:adjustRightInd w:val="0"/>
              <w:jc w:val="both"/>
              <w:rPr>
                <w:sz w:val="24"/>
                <w:szCs w:val="24"/>
                <w:lang w:eastAsia="en-US"/>
              </w:rPr>
            </w:pPr>
            <w:r w:rsidRPr="00F44B9B">
              <w:rPr>
                <w:sz w:val="24"/>
                <w:szCs w:val="24"/>
                <w:lang w:eastAsia="en-US"/>
              </w:rPr>
              <w:t>М.П.</w:t>
            </w:r>
          </w:p>
        </w:tc>
      </w:tr>
    </w:tbl>
    <w:p w14:paraId="59ECDF70" w14:textId="3A99EB06" w:rsidR="001C231C" w:rsidRDefault="001C231C">
      <w:pPr>
        <w:rPr>
          <w:sz w:val="16"/>
          <w:szCs w:val="16"/>
        </w:rPr>
      </w:pPr>
    </w:p>
    <w:sectPr w:rsidR="001C231C" w:rsidSect="009951E5">
      <w:pgSz w:w="16838" w:h="11906" w:orient="landscape"/>
      <w:pgMar w:top="1134" w:right="1134" w:bottom="1134" w:left="1134" w:header="437"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09FE11" w14:textId="77777777" w:rsidR="00125420" w:rsidRDefault="00125420">
      <w:r>
        <w:separator/>
      </w:r>
    </w:p>
  </w:endnote>
  <w:endnote w:type="continuationSeparator" w:id="0">
    <w:p w14:paraId="6124DBBE" w14:textId="77777777" w:rsidR="00125420" w:rsidRDefault="00125420">
      <w:r>
        <w:continuationSeparator/>
      </w:r>
    </w:p>
  </w:endnote>
  <w:endnote w:type="continuationNotice" w:id="1">
    <w:p w14:paraId="7F150942" w14:textId="77777777" w:rsidR="00125420" w:rsidRDefault="001254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Palatino">
    <w:altName w:val="Book Antiqua"/>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Yu Gothic"/>
    <w:panose1 w:val="02020609040205080304"/>
    <w:charset w:val="80"/>
    <w:family w:val="roman"/>
    <w:notTrueType/>
    <w:pitch w:val="fixed"/>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5CD53D" w14:textId="77777777" w:rsidR="00125420" w:rsidRDefault="00125420">
      <w:r>
        <w:separator/>
      </w:r>
    </w:p>
  </w:footnote>
  <w:footnote w:type="continuationSeparator" w:id="0">
    <w:p w14:paraId="346793C9" w14:textId="77777777" w:rsidR="00125420" w:rsidRDefault="00125420">
      <w:r>
        <w:continuationSeparator/>
      </w:r>
    </w:p>
  </w:footnote>
  <w:footnote w:type="continuationNotice" w:id="1">
    <w:p w14:paraId="2114F365" w14:textId="77777777" w:rsidR="00125420" w:rsidRDefault="00125420"/>
  </w:footnote>
  <w:footnote w:id="2">
    <w:p w14:paraId="59ECDF7A" w14:textId="77777777" w:rsidR="001C231C" w:rsidRDefault="00FA16D3">
      <w:pPr>
        <w:pStyle w:val="affd"/>
      </w:pPr>
      <w:r>
        <w:rPr>
          <w:rStyle w:val="affc"/>
        </w:rPr>
        <w:footnoteRef/>
      </w:r>
      <w:r>
        <w:t xml:space="preserve"> </w:t>
      </w:r>
      <w:r>
        <w:rPr>
          <w:rFonts w:ascii="Times New Roman" w:hAnsi="Times New Roman"/>
          <w:sz w:val="16"/>
        </w:rPr>
        <w:t xml:space="preserve">Данное положение закрепляет порядок единообразного учета договоров по регистрационному номеру сторонами в своих учетных системах после подписания сторонами и при регистрации, а также используется для целей формирования сторонами первичных учетных документов (ПУД) по договору.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5239333"/>
      <w:docPartObj>
        <w:docPartGallery w:val="Page Numbers (Top of Page)"/>
        <w:docPartUnique/>
      </w:docPartObj>
    </w:sdtPr>
    <w:sdtEndPr>
      <w:rPr>
        <w:sz w:val="24"/>
        <w:szCs w:val="24"/>
      </w:rPr>
    </w:sdtEndPr>
    <w:sdtContent>
      <w:p w14:paraId="59ECDF78" w14:textId="4F0A400A" w:rsidR="001C231C" w:rsidRPr="0012542A" w:rsidRDefault="00FA16D3" w:rsidP="0012542A">
        <w:pPr>
          <w:pStyle w:val="af4"/>
          <w:jc w:val="center"/>
          <w:rPr>
            <w:sz w:val="24"/>
            <w:szCs w:val="24"/>
          </w:rPr>
        </w:pPr>
        <w:r w:rsidRPr="0012542A">
          <w:rPr>
            <w:sz w:val="24"/>
            <w:szCs w:val="24"/>
          </w:rPr>
          <w:fldChar w:fldCharType="begin"/>
        </w:r>
        <w:r w:rsidRPr="0012542A">
          <w:rPr>
            <w:sz w:val="24"/>
            <w:szCs w:val="24"/>
          </w:rPr>
          <w:instrText>PAGE   \* MERGEFORMAT</w:instrText>
        </w:r>
        <w:r w:rsidRPr="0012542A">
          <w:rPr>
            <w:sz w:val="24"/>
            <w:szCs w:val="24"/>
          </w:rPr>
          <w:fldChar w:fldCharType="separate"/>
        </w:r>
        <w:r w:rsidR="006C41FE" w:rsidRPr="0012542A">
          <w:rPr>
            <w:noProof/>
            <w:sz w:val="24"/>
            <w:szCs w:val="24"/>
          </w:rPr>
          <w:t>2</w:t>
        </w:r>
        <w:r w:rsidRPr="0012542A">
          <w:rPr>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CDF79" w14:textId="77777777" w:rsidR="001C231C" w:rsidRDefault="001C231C">
    <w:pPr>
      <w:pStyle w:val="af4"/>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37F2F"/>
    <w:multiLevelType w:val="hybridMultilevel"/>
    <w:tmpl w:val="1BB65F56"/>
    <w:lvl w:ilvl="0" w:tplc="CBF62724">
      <w:start w:val="1"/>
      <w:numFmt w:val="bullet"/>
      <w:lvlText w:val=""/>
      <w:lvlJc w:val="left"/>
      <w:pPr>
        <w:ind w:left="1440" w:hanging="360"/>
      </w:pPr>
      <w:rPr>
        <w:rFonts w:ascii="Symbol" w:hAnsi="Symbol" w:hint="default"/>
      </w:rPr>
    </w:lvl>
    <w:lvl w:ilvl="1" w:tplc="E438D5FE">
      <w:start w:val="1"/>
      <w:numFmt w:val="bullet"/>
      <w:lvlText w:val="o"/>
      <w:lvlJc w:val="left"/>
      <w:pPr>
        <w:ind w:left="2160" w:hanging="360"/>
      </w:pPr>
      <w:rPr>
        <w:rFonts w:ascii="Courier New" w:hAnsi="Courier New" w:cs="Courier New" w:hint="default"/>
      </w:rPr>
    </w:lvl>
    <w:lvl w:ilvl="2" w:tplc="03EE2C6E">
      <w:start w:val="1"/>
      <w:numFmt w:val="bullet"/>
      <w:lvlText w:val=""/>
      <w:lvlJc w:val="left"/>
      <w:pPr>
        <w:ind w:left="2880" w:hanging="360"/>
      </w:pPr>
      <w:rPr>
        <w:rFonts w:ascii="Wingdings" w:hAnsi="Wingdings" w:hint="default"/>
      </w:rPr>
    </w:lvl>
    <w:lvl w:ilvl="3" w:tplc="D8D04086">
      <w:start w:val="1"/>
      <w:numFmt w:val="bullet"/>
      <w:lvlText w:val=""/>
      <w:lvlJc w:val="left"/>
      <w:pPr>
        <w:ind w:left="3600" w:hanging="360"/>
      </w:pPr>
      <w:rPr>
        <w:rFonts w:ascii="Symbol" w:hAnsi="Symbol" w:hint="default"/>
      </w:rPr>
    </w:lvl>
    <w:lvl w:ilvl="4" w:tplc="CD526EC6">
      <w:start w:val="1"/>
      <w:numFmt w:val="bullet"/>
      <w:lvlText w:val="o"/>
      <w:lvlJc w:val="left"/>
      <w:pPr>
        <w:ind w:left="4320" w:hanging="360"/>
      </w:pPr>
      <w:rPr>
        <w:rFonts w:ascii="Courier New" w:hAnsi="Courier New" w:cs="Courier New" w:hint="default"/>
      </w:rPr>
    </w:lvl>
    <w:lvl w:ilvl="5" w:tplc="0A9430A2">
      <w:start w:val="1"/>
      <w:numFmt w:val="bullet"/>
      <w:lvlText w:val=""/>
      <w:lvlJc w:val="left"/>
      <w:pPr>
        <w:ind w:left="5040" w:hanging="360"/>
      </w:pPr>
      <w:rPr>
        <w:rFonts w:ascii="Wingdings" w:hAnsi="Wingdings" w:hint="default"/>
      </w:rPr>
    </w:lvl>
    <w:lvl w:ilvl="6" w:tplc="FD24F930">
      <w:start w:val="1"/>
      <w:numFmt w:val="bullet"/>
      <w:lvlText w:val=""/>
      <w:lvlJc w:val="left"/>
      <w:pPr>
        <w:ind w:left="5760" w:hanging="360"/>
      </w:pPr>
      <w:rPr>
        <w:rFonts w:ascii="Symbol" w:hAnsi="Symbol" w:hint="default"/>
      </w:rPr>
    </w:lvl>
    <w:lvl w:ilvl="7" w:tplc="3A02B3D0">
      <w:start w:val="1"/>
      <w:numFmt w:val="bullet"/>
      <w:lvlText w:val="o"/>
      <w:lvlJc w:val="left"/>
      <w:pPr>
        <w:ind w:left="6480" w:hanging="360"/>
      </w:pPr>
      <w:rPr>
        <w:rFonts w:ascii="Courier New" w:hAnsi="Courier New" w:cs="Courier New" w:hint="default"/>
      </w:rPr>
    </w:lvl>
    <w:lvl w:ilvl="8" w:tplc="BDACEADC">
      <w:start w:val="1"/>
      <w:numFmt w:val="bullet"/>
      <w:lvlText w:val=""/>
      <w:lvlJc w:val="left"/>
      <w:pPr>
        <w:ind w:left="7200" w:hanging="360"/>
      </w:pPr>
      <w:rPr>
        <w:rFonts w:ascii="Wingdings" w:hAnsi="Wingdings" w:hint="default"/>
      </w:rPr>
    </w:lvl>
  </w:abstractNum>
  <w:abstractNum w:abstractNumId="1" w15:restartNumberingAfterBreak="0">
    <w:nsid w:val="02716494"/>
    <w:multiLevelType w:val="hybridMultilevel"/>
    <w:tmpl w:val="A2FAEC06"/>
    <w:lvl w:ilvl="0" w:tplc="5D307504">
      <w:start w:val="1"/>
      <w:numFmt w:val="lowerLetter"/>
      <w:lvlText w:val="%1)"/>
      <w:lvlJc w:val="left"/>
      <w:pPr>
        <w:tabs>
          <w:tab w:val="num" w:pos="1211"/>
        </w:tabs>
        <w:ind w:left="1211" w:hanging="360"/>
      </w:pPr>
      <w:rPr>
        <w:b w:val="0"/>
      </w:rPr>
    </w:lvl>
    <w:lvl w:ilvl="1" w:tplc="98B24BF0">
      <w:start w:val="1"/>
      <w:numFmt w:val="lowerLetter"/>
      <w:lvlText w:val="%2."/>
      <w:lvlJc w:val="left"/>
      <w:pPr>
        <w:tabs>
          <w:tab w:val="num" w:pos="1931"/>
        </w:tabs>
        <w:ind w:left="1931" w:hanging="360"/>
      </w:pPr>
    </w:lvl>
    <w:lvl w:ilvl="2" w:tplc="CF50EA2A">
      <w:start w:val="1"/>
      <w:numFmt w:val="lowerRoman"/>
      <w:lvlText w:val="%3."/>
      <w:lvlJc w:val="right"/>
      <w:pPr>
        <w:tabs>
          <w:tab w:val="num" w:pos="2651"/>
        </w:tabs>
        <w:ind w:left="2651" w:hanging="180"/>
      </w:pPr>
    </w:lvl>
    <w:lvl w:ilvl="3" w:tplc="D23491BE">
      <w:start w:val="1"/>
      <w:numFmt w:val="decimal"/>
      <w:lvlText w:val="%4."/>
      <w:lvlJc w:val="left"/>
      <w:pPr>
        <w:tabs>
          <w:tab w:val="num" w:pos="3371"/>
        </w:tabs>
        <w:ind w:left="3371" w:hanging="360"/>
      </w:pPr>
    </w:lvl>
    <w:lvl w:ilvl="4" w:tplc="C7AE0D80">
      <w:start w:val="1"/>
      <w:numFmt w:val="lowerLetter"/>
      <w:lvlText w:val="%5."/>
      <w:lvlJc w:val="left"/>
      <w:pPr>
        <w:tabs>
          <w:tab w:val="num" w:pos="4091"/>
        </w:tabs>
        <w:ind w:left="4091" w:hanging="360"/>
      </w:pPr>
    </w:lvl>
    <w:lvl w:ilvl="5" w:tplc="55EC97DA">
      <w:start w:val="1"/>
      <w:numFmt w:val="lowerRoman"/>
      <w:lvlText w:val="%6."/>
      <w:lvlJc w:val="right"/>
      <w:pPr>
        <w:tabs>
          <w:tab w:val="num" w:pos="4811"/>
        </w:tabs>
        <w:ind w:left="4811" w:hanging="180"/>
      </w:pPr>
    </w:lvl>
    <w:lvl w:ilvl="6" w:tplc="2F5C4194">
      <w:start w:val="1"/>
      <w:numFmt w:val="decimal"/>
      <w:lvlText w:val="%7."/>
      <w:lvlJc w:val="left"/>
      <w:pPr>
        <w:tabs>
          <w:tab w:val="num" w:pos="5531"/>
        </w:tabs>
        <w:ind w:left="5531" w:hanging="360"/>
      </w:pPr>
    </w:lvl>
    <w:lvl w:ilvl="7" w:tplc="5E7AF7D2">
      <w:start w:val="1"/>
      <w:numFmt w:val="lowerLetter"/>
      <w:lvlText w:val="%8."/>
      <w:lvlJc w:val="left"/>
      <w:pPr>
        <w:tabs>
          <w:tab w:val="num" w:pos="6251"/>
        </w:tabs>
        <w:ind w:left="6251" w:hanging="360"/>
      </w:pPr>
    </w:lvl>
    <w:lvl w:ilvl="8" w:tplc="EE8C230A">
      <w:start w:val="1"/>
      <w:numFmt w:val="lowerRoman"/>
      <w:lvlText w:val="%9."/>
      <w:lvlJc w:val="right"/>
      <w:pPr>
        <w:tabs>
          <w:tab w:val="num" w:pos="6971"/>
        </w:tabs>
        <w:ind w:left="6971" w:hanging="180"/>
      </w:pPr>
    </w:lvl>
  </w:abstractNum>
  <w:abstractNum w:abstractNumId="2" w15:restartNumberingAfterBreak="0">
    <w:nsid w:val="10026277"/>
    <w:multiLevelType w:val="multilevel"/>
    <w:tmpl w:val="C4601C40"/>
    <w:lvl w:ilvl="0">
      <w:start w:val="2"/>
      <w:numFmt w:val="decimal"/>
      <w:lvlText w:val="%1."/>
      <w:lvlJc w:val="left"/>
      <w:pPr>
        <w:ind w:left="360" w:hanging="360"/>
      </w:pPr>
      <w:rPr>
        <w:rFonts w:ascii="Times New Roman" w:hAnsi="Times New Roman" w:cs="Times New Roman" w:hint="default"/>
      </w:rPr>
    </w:lvl>
    <w:lvl w:ilvl="1">
      <w:start w:val="6"/>
      <w:numFmt w:val="decimal"/>
      <w:lvlText w:val="%1.%2."/>
      <w:lvlJc w:val="left"/>
      <w:pPr>
        <w:ind w:left="4755" w:hanging="360"/>
      </w:pPr>
      <w:rPr>
        <w:rFonts w:cs="Times New Roman" w:hint="default"/>
      </w:rPr>
    </w:lvl>
    <w:lvl w:ilvl="2">
      <w:start w:val="1"/>
      <w:numFmt w:val="decimal"/>
      <w:lvlText w:val="%1.%2.%3."/>
      <w:lvlJc w:val="left"/>
      <w:pPr>
        <w:ind w:left="9510" w:hanging="720"/>
      </w:pPr>
      <w:rPr>
        <w:rFonts w:cs="Times New Roman" w:hint="default"/>
      </w:rPr>
    </w:lvl>
    <w:lvl w:ilvl="3">
      <w:start w:val="1"/>
      <w:numFmt w:val="decimal"/>
      <w:lvlText w:val="%1.%2.%3.%4."/>
      <w:lvlJc w:val="left"/>
      <w:pPr>
        <w:ind w:left="13905" w:hanging="720"/>
      </w:pPr>
      <w:rPr>
        <w:rFonts w:cs="Times New Roman" w:hint="default"/>
      </w:rPr>
    </w:lvl>
    <w:lvl w:ilvl="4">
      <w:start w:val="1"/>
      <w:numFmt w:val="decimal"/>
      <w:lvlText w:val="%1.%2.%3.%4.%5."/>
      <w:lvlJc w:val="left"/>
      <w:pPr>
        <w:ind w:left="18660" w:hanging="1080"/>
      </w:pPr>
      <w:rPr>
        <w:rFonts w:cs="Times New Roman" w:hint="default"/>
      </w:rPr>
    </w:lvl>
    <w:lvl w:ilvl="5">
      <w:start w:val="1"/>
      <w:numFmt w:val="decimal"/>
      <w:lvlText w:val="%1.%2.%3.%4.%5.%6."/>
      <w:lvlJc w:val="left"/>
      <w:pPr>
        <w:ind w:left="23055" w:hanging="1080"/>
      </w:pPr>
      <w:rPr>
        <w:rFonts w:cs="Times New Roman" w:hint="default"/>
      </w:rPr>
    </w:lvl>
    <w:lvl w:ilvl="6">
      <w:start w:val="1"/>
      <w:numFmt w:val="decimal"/>
      <w:lvlText w:val="%1.%2.%3.%4.%5.%6.%7."/>
      <w:lvlJc w:val="left"/>
      <w:pPr>
        <w:ind w:left="27810" w:hanging="1440"/>
      </w:pPr>
      <w:rPr>
        <w:rFonts w:cs="Times New Roman" w:hint="default"/>
      </w:rPr>
    </w:lvl>
    <w:lvl w:ilvl="7">
      <w:start w:val="1"/>
      <w:numFmt w:val="decimal"/>
      <w:lvlText w:val="%1.%2.%3.%4.%5.%6.%7.%8."/>
      <w:lvlJc w:val="left"/>
      <w:pPr>
        <w:ind w:hanging="1440"/>
      </w:pPr>
      <w:rPr>
        <w:rFonts w:cs="Times New Roman" w:hint="default"/>
      </w:rPr>
    </w:lvl>
    <w:lvl w:ilvl="8">
      <w:start w:val="1"/>
      <w:numFmt w:val="decimal"/>
      <w:lvlText w:val="%1.%2.%3.%4.%5.%6.%7.%8.%9."/>
      <w:lvlJc w:val="left"/>
      <w:pPr>
        <w:ind w:left="-28576" w:hanging="1800"/>
      </w:pPr>
      <w:rPr>
        <w:rFonts w:cs="Times New Roman" w:hint="default"/>
      </w:rPr>
    </w:lvl>
  </w:abstractNum>
  <w:abstractNum w:abstractNumId="3" w15:restartNumberingAfterBreak="0">
    <w:nsid w:val="136E12FE"/>
    <w:multiLevelType w:val="hybridMultilevel"/>
    <w:tmpl w:val="9F983B22"/>
    <w:lvl w:ilvl="0" w:tplc="02DE66FE">
      <w:start w:val="1"/>
      <w:numFmt w:val="decimal"/>
      <w:lvlText w:val="%1."/>
      <w:lvlJc w:val="left"/>
      <w:pPr>
        <w:ind w:left="720" w:hanging="360"/>
      </w:pPr>
      <w:rPr>
        <w:rFonts w:ascii="Times New Roman" w:eastAsia="Times New Roman" w:hAnsi="Times New Roman" w:cs="Times New Roman"/>
      </w:rPr>
    </w:lvl>
    <w:lvl w:ilvl="1" w:tplc="989644D8">
      <w:start w:val="1"/>
      <w:numFmt w:val="lowerLetter"/>
      <w:lvlText w:val="%2."/>
      <w:lvlJc w:val="left"/>
      <w:pPr>
        <w:ind w:left="1440" w:hanging="360"/>
      </w:pPr>
      <w:rPr>
        <w:rFonts w:cs="Times New Roman"/>
      </w:rPr>
    </w:lvl>
    <w:lvl w:ilvl="2" w:tplc="722EDFD8">
      <w:start w:val="1"/>
      <w:numFmt w:val="lowerRoman"/>
      <w:lvlText w:val="%3."/>
      <w:lvlJc w:val="right"/>
      <w:pPr>
        <w:ind w:left="2160" w:hanging="180"/>
      </w:pPr>
      <w:rPr>
        <w:rFonts w:cs="Times New Roman"/>
      </w:rPr>
    </w:lvl>
    <w:lvl w:ilvl="3" w:tplc="20D0132A">
      <w:start w:val="1"/>
      <w:numFmt w:val="decimal"/>
      <w:lvlText w:val="%4."/>
      <w:lvlJc w:val="left"/>
      <w:pPr>
        <w:ind w:left="2880" w:hanging="360"/>
      </w:pPr>
      <w:rPr>
        <w:rFonts w:cs="Times New Roman"/>
      </w:rPr>
    </w:lvl>
    <w:lvl w:ilvl="4" w:tplc="7E38CB32">
      <w:start w:val="1"/>
      <w:numFmt w:val="lowerLetter"/>
      <w:lvlText w:val="%5."/>
      <w:lvlJc w:val="left"/>
      <w:pPr>
        <w:ind w:left="3600" w:hanging="360"/>
      </w:pPr>
      <w:rPr>
        <w:rFonts w:cs="Times New Roman"/>
      </w:rPr>
    </w:lvl>
    <w:lvl w:ilvl="5" w:tplc="C018E5DA">
      <w:start w:val="1"/>
      <w:numFmt w:val="lowerRoman"/>
      <w:lvlText w:val="%6."/>
      <w:lvlJc w:val="right"/>
      <w:pPr>
        <w:ind w:left="4320" w:hanging="180"/>
      </w:pPr>
      <w:rPr>
        <w:rFonts w:cs="Times New Roman"/>
      </w:rPr>
    </w:lvl>
    <w:lvl w:ilvl="6" w:tplc="66124E22">
      <w:start w:val="1"/>
      <w:numFmt w:val="decimal"/>
      <w:lvlText w:val="%7."/>
      <w:lvlJc w:val="left"/>
      <w:pPr>
        <w:ind w:left="5040" w:hanging="360"/>
      </w:pPr>
      <w:rPr>
        <w:rFonts w:cs="Times New Roman"/>
      </w:rPr>
    </w:lvl>
    <w:lvl w:ilvl="7" w:tplc="C4DCABD6">
      <w:start w:val="1"/>
      <w:numFmt w:val="lowerLetter"/>
      <w:lvlText w:val="%8."/>
      <w:lvlJc w:val="left"/>
      <w:pPr>
        <w:ind w:left="5760" w:hanging="360"/>
      </w:pPr>
      <w:rPr>
        <w:rFonts w:cs="Times New Roman"/>
      </w:rPr>
    </w:lvl>
    <w:lvl w:ilvl="8" w:tplc="E5523C0A">
      <w:start w:val="1"/>
      <w:numFmt w:val="lowerRoman"/>
      <w:lvlText w:val="%9."/>
      <w:lvlJc w:val="right"/>
      <w:pPr>
        <w:ind w:left="6480" w:hanging="180"/>
      </w:pPr>
      <w:rPr>
        <w:rFonts w:cs="Times New Roman"/>
      </w:rPr>
    </w:lvl>
  </w:abstractNum>
  <w:abstractNum w:abstractNumId="4" w15:restartNumberingAfterBreak="0">
    <w:nsid w:val="144B3E85"/>
    <w:multiLevelType w:val="hybridMultilevel"/>
    <w:tmpl w:val="4516C744"/>
    <w:lvl w:ilvl="0" w:tplc="00AE8422">
      <w:start w:val="1"/>
      <w:numFmt w:val="bullet"/>
      <w:lvlText w:val=""/>
      <w:lvlJc w:val="left"/>
      <w:pPr>
        <w:ind w:left="1287" w:hanging="360"/>
      </w:pPr>
      <w:rPr>
        <w:rFonts w:ascii="Symbol" w:hAnsi="Symbol" w:hint="default"/>
      </w:rPr>
    </w:lvl>
    <w:lvl w:ilvl="1" w:tplc="86CCBDAE">
      <w:start w:val="1"/>
      <w:numFmt w:val="bullet"/>
      <w:lvlText w:val="o"/>
      <w:lvlJc w:val="left"/>
      <w:pPr>
        <w:ind w:left="2007" w:hanging="360"/>
      </w:pPr>
      <w:rPr>
        <w:rFonts w:ascii="Courier New" w:hAnsi="Courier New" w:cs="Courier New" w:hint="default"/>
      </w:rPr>
    </w:lvl>
    <w:lvl w:ilvl="2" w:tplc="43300C48">
      <w:start w:val="1"/>
      <w:numFmt w:val="bullet"/>
      <w:lvlText w:val=""/>
      <w:lvlJc w:val="left"/>
      <w:pPr>
        <w:ind w:left="2727" w:hanging="360"/>
      </w:pPr>
      <w:rPr>
        <w:rFonts w:ascii="Wingdings" w:hAnsi="Wingdings" w:hint="default"/>
      </w:rPr>
    </w:lvl>
    <w:lvl w:ilvl="3" w:tplc="64BCD670">
      <w:start w:val="1"/>
      <w:numFmt w:val="bullet"/>
      <w:lvlText w:val=""/>
      <w:lvlJc w:val="left"/>
      <w:pPr>
        <w:ind w:left="3447" w:hanging="360"/>
      </w:pPr>
      <w:rPr>
        <w:rFonts w:ascii="Symbol" w:hAnsi="Symbol" w:hint="default"/>
      </w:rPr>
    </w:lvl>
    <w:lvl w:ilvl="4" w:tplc="3E38484C">
      <w:start w:val="1"/>
      <w:numFmt w:val="bullet"/>
      <w:lvlText w:val="o"/>
      <w:lvlJc w:val="left"/>
      <w:pPr>
        <w:ind w:left="4167" w:hanging="360"/>
      </w:pPr>
      <w:rPr>
        <w:rFonts w:ascii="Courier New" w:hAnsi="Courier New" w:cs="Courier New" w:hint="default"/>
      </w:rPr>
    </w:lvl>
    <w:lvl w:ilvl="5" w:tplc="E0909342">
      <w:start w:val="1"/>
      <w:numFmt w:val="bullet"/>
      <w:lvlText w:val=""/>
      <w:lvlJc w:val="left"/>
      <w:pPr>
        <w:ind w:left="4887" w:hanging="360"/>
      </w:pPr>
      <w:rPr>
        <w:rFonts w:ascii="Wingdings" w:hAnsi="Wingdings" w:hint="default"/>
      </w:rPr>
    </w:lvl>
    <w:lvl w:ilvl="6" w:tplc="B4C44D2C">
      <w:start w:val="1"/>
      <w:numFmt w:val="bullet"/>
      <w:lvlText w:val=""/>
      <w:lvlJc w:val="left"/>
      <w:pPr>
        <w:ind w:left="5607" w:hanging="360"/>
      </w:pPr>
      <w:rPr>
        <w:rFonts w:ascii="Symbol" w:hAnsi="Symbol" w:hint="default"/>
      </w:rPr>
    </w:lvl>
    <w:lvl w:ilvl="7" w:tplc="F098B322">
      <w:start w:val="1"/>
      <w:numFmt w:val="bullet"/>
      <w:lvlText w:val="o"/>
      <w:lvlJc w:val="left"/>
      <w:pPr>
        <w:ind w:left="6327" w:hanging="360"/>
      </w:pPr>
      <w:rPr>
        <w:rFonts w:ascii="Courier New" w:hAnsi="Courier New" w:cs="Courier New" w:hint="default"/>
      </w:rPr>
    </w:lvl>
    <w:lvl w:ilvl="8" w:tplc="ACDE50C8">
      <w:start w:val="1"/>
      <w:numFmt w:val="bullet"/>
      <w:lvlText w:val=""/>
      <w:lvlJc w:val="left"/>
      <w:pPr>
        <w:ind w:left="7047" w:hanging="360"/>
      </w:pPr>
      <w:rPr>
        <w:rFonts w:ascii="Wingdings" w:hAnsi="Wingdings" w:hint="default"/>
      </w:rPr>
    </w:lvl>
  </w:abstractNum>
  <w:abstractNum w:abstractNumId="5" w15:restartNumberingAfterBreak="0">
    <w:nsid w:val="178A3B68"/>
    <w:multiLevelType w:val="multilevel"/>
    <w:tmpl w:val="17301092"/>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isLgl/>
      <w:lvlText w:val="%1.%2."/>
      <w:lvlJc w:val="left"/>
      <w:pPr>
        <w:tabs>
          <w:tab w:val="num" w:pos="5115"/>
        </w:tabs>
        <w:ind w:left="5115" w:hanging="720"/>
      </w:pPr>
      <w:rPr>
        <w:rFonts w:ascii="Times New Roman" w:eastAsia="Times New Roman" w:hAnsi="Times New Roman" w:cs="Times New Roman"/>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6" w15:restartNumberingAfterBreak="0">
    <w:nsid w:val="23C44FA1"/>
    <w:multiLevelType w:val="hybridMultilevel"/>
    <w:tmpl w:val="4C329ECA"/>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7" w15:restartNumberingAfterBreak="0">
    <w:nsid w:val="254D2F43"/>
    <w:multiLevelType w:val="multilevel"/>
    <w:tmpl w:val="867A8D38"/>
    <w:lvl w:ilvl="0">
      <w:start w:val="1"/>
      <w:numFmt w:val="decimal"/>
      <w:lvlText w:val="%1."/>
      <w:lvlJc w:val="left"/>
      <w:pPr>
        <w:tabs>
          <w:tab w:val="num" w:pos="360"/>
        </w:tabs>
        <w:ind w:left="360" w:hanging="360"/>
      </w:pPr>
      <w:rPr>
        <w:rFonts w:ascii="Times New Roman" w:eastAsia="Times New Roman" w:hAnsi="Times New Roman" w:cs="Times New Roman"/>
        <w:b/>
      </w:rPr>
    </w:lvl>
    <w:lvl w:ilvl="1">
      <w:start w:val="1"/>
      <w:numFmt w:val="decimal"/>
      <w:isLgl/>
      <w:lvlText w:val="%1.%2."/>
      <w:lvlJc w:val="left"/>
      <w:pPr>
        <w:tabs>
          <w:tab w:val="num" w:pos="1854"/>
        </w:tabs>
        <w:ind w:left="1854" w:hanging="720"/>
      </w:pPr>
      <w:rPr>
        <w:rFonts w:ascii="Times New Roman" w:eastAsia="Times New Roman" w:hAnsi="Times New Roman" w:cs="Times New Roman"/>
        <w:b w:val="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8" w15:restartNumberingAfterBreak="0">
    <w:nsid w:val="26B5349B"/>
    <w:multiLevelType w:val="multilevel"/>
    <w:tmpl w:val="197E6590"/>
    <w:lvl w:ilvl="0">
      <w:start w:val="1"/>
      <w:numFmt w:val="decimal"/>
      <w:lvlText w:val="%1."/>
      <w:lvlJc w:val="left"/>
      <w:pPr>
        <w:ind w:left="450" w:hanging="450"/>
      </w:pPr>
      <w:rPr>
        <w:rFonts w:hint="default"/>
        <w:b/>
      </w:rPr>
    </w:lvl>
    <w:lvl w:ilvl="1">
      <w:start w:val="1"/>
      <w:numFmt w:val="decimal"/>
      <w:lvlText w:val="%1.%2."/>
      <w:lvlJc w:val="left"/>
      <w:pPr>
        <w:ind w:left="2138"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FED4B32"/>
    <w:multiLevelType w:val="multilevel"/>
    <w:tmpl w:val="9BD8482A"/>
    <w:lvl w:ilvl="0">
      <w:start w:val="1"/>
      <w:numFmt w:val="decimal"/>
      <w:lvlText w:val="%1."/>
      <w:lvlJc w:val="left"/>
      <w:pPr>
        <w:tabs>
          <w:tab w:val="num" w:pos="644"/>
        </w:tabs>
        <w:ind w:left="644" w:hanging="360"/>
      </w:pPr>
      <w:rPr>
        <w:rFonts w:hint="default"/>
        <w:b/>
      </w:rPr>
    </w:lvl>
    <w:lvl w:ilvl="1">
      <w:start w:val="1"/>
      <w:numFmt w:val="decimal"/>
      <w:lvlText w:val="%1.%2."/>
      <w:lvlJc w:val="left"/>
      <w:pPr>
        <w:tabs>
          <w:tab w:val="num" w:pos="450"/>
        </w:tabs>
        <w:ind w:left="450" w:hanging="450"/>
      </w:pPr>
      <w:rPr>
        <w:rFonts w:hint="default"/>
        <w:b w:val="0"/>
        <w:i w:val="0"/>
      </w:rPr>
    </w:lvl>
    <w:lvl w:ilvl="2">
      <w:start w:val="1"/>
      <w:numFmt w:val="decimal"/>
      <w:lvlText w:val="%1.%2.%3."/>
      <w:lvlJc w:val="left"/>
      <w:pPr>
        <w:tabs>
          <w:tab w:val="num" w:pos="720"/>
        </w:tabs>
        <w:ind w:left="720" w:hanging="720"/>
      </w:pPr>
      <w:rPr>
        <w:rFonts w:hint="default"/>
        <w:b w:val="0"/>
        <w:sz w:val="22"/>
        <w:szCs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1833AD1"/>
    <w:multiLevelType w:val="hybridMultilevel"/>
    <w:tmpl w:val="2FD20932"/>
    <w:lvl w:ilvl="0" w:tplc="26DE7F86">
      <w:start w:val="1"/>
      <w:numFmt w:val="decimal"/>
      <w:lvlText w:val="%1)"/>
      <w:lvlJc w:val="left"/>
      <w:pPr>
        <w:ind w:left="720" w:hanging="360"/>
      </w:pPr>
      <w:rPr>
        <w:rFonts w:cs="Times New Roman" w:hint="default"/>
      </w:rPr>
    </w:lvl>
    <w:lvl w:ilvl="1" w:tplc="C3C61706">
      <w:start w:val="1"/>
      <w:numFmt w:val="lowerLetter"/>
      <w:lvlText w:val="%2."/>
      <w:lvlJc w:val="left"/>
      <w:pPr>
        <w:ind w:left="1440" w:hanging="360"/>
      </w:pPr>
      <w:rPr>
        <w:rFonts w:cs="Times New Roman"/>
      </w:rPr>
    </w:lvl>
    <w:lvl w:ilvl="2" w:tplc="A4C493EE">
      <w:start w:val="1"/>
      <w:numFmt w:val="lowerRoman"/>
      <w:lvlText w:val="%3."/>
      <w:lvlJc w:val="right"/>
      <w:pPr>
        <w:ind w:left="2160" w:hanging="180"/>
      </w:pPr>
      <w:rPr>
        <w:rFonts w:cs="Times New Roman"/>
      </w:rPr>
    </w:lvl>
    <w:lvl w:ilvl="3" w:tplc="AEB4AB30">
      <w:start w:val="1"/>
      <w:numFmt w:val="decimal"/>
      <w:lvlText w:val="%4."/>
      <w:lvlJc w:val="left"/>
      <w:pPr>
        <w:ind w:left="2880" w:hanging="360"/>
      </w:pPr>
      <w:rPr>
        <w:rFonts w:cs="Times New Roman"/>
      </w:rPr>
    </w:lvl>
    <w:lvl w:ilvl="4" w:tplc="D960B2A6">
      <w:start w:val="1"/>
      <w:numFmt w:val="lowerLetter"/>
      <w:lvlText w:val="%5."/>
      <w:lvlJc w:val="left"/>
      <w:pPr>
        <w:ind w:left="3600" w:hanging="360"/>
      </w:pPr>
      <w:rPr>
        <w:rFonts w:cs="Times New Roman"/>
      </w:rPr>
    </w:lvl>
    <w:lvl w:ilvl="5" w:tplc="F73A0C1E">
      <w:start w:val="1"/>
      <w:numFmt w:val="lowerRoman"/>
      <w:lvlText w:val="%6."/>
      <w:lvlJc w:val="right"/>
      <w:pPr>
        <w:ind w:left="4320" w:hanging="180"/>
      </w:pPr>
      <w:rPr>
        <w:rFonts w:cs="Times New Roman"/>
      </w:rPr>
    </w:lvl>
    <w:lvl w:ilvl="6" w:tplc="579C5292">
      <w:start w:val="1"/>
      <w:numFmt w:val="decimal"/>
      <w:lvlText w:val="%7."/>
      <w:lvlJc w:val="left"/>
      <w:pPr>
        <w:ind w:left="5040" w:hanging="360"/>
      </w:pPr>
      <w:rPr>
        <w:rFonts w:cs="Times New Roman"/>
      </w:rPr>
    </w:lvl>
    <w:lvl w:ilvl="7" w:tplc="20C461A8">
      <w:start w:val="1"/>
      <w:numFmt w:val="lowerLetter"/>
      <w:lvlText w:val="%8."/>
      <w:lvlJc w:val="left"/>
      <w:pPr>
        <w:ind w:left="5760" w:hanging="360"/>
      </w:pPr>
      <w:rPr>
        <w:rFonts w:cs="Times New Roman"/>
      </w:rPr>
    </w:lvl>
    <w:lvl w:ilvl="8" w:tplc="0868E706">
      <w:start w:val="1"/>
      <w:numFmt w:val="lowerRoman"/>
      <w:lvlText w:val="%9."/>
      <w:lvlJc w:val="right"/>
      <w:pPr>
        <w:ind w:left="6480" w:hanging="180"/>
      </w:pPr>
      <w:rPr>
        <w:rFonts w:cs="Times New Roman"/>
      </w:rPr>
    </w:lvl>
  </w:abstractNum>
  <w:abstractNum w:abstractNumId="11" w15:restartNumberingAfterBreak="0">
    <w:nsid w:val="3291135F"/>
    <w:multiLevelType w:val="multilevel"/>
    <w:tmpl w:val="D8CA708A"/>
    <w:lvl w:ilvl="0">
      <w:start w:val="3"/>
      <w:numFmt w:val="decimal"/>
      <w:lvlText w:val="%1."/>
      <w:lvlJc w:val="left"/>
      <w:pPr>
        <w:ind w:left="360" w:hanging="360"/>
      </w:pPr>
      <w:rPr>
        <w:rFonts w:ascii="Times New Roman" w:hAnsi="Times New Roman" w:cs="Times New Roman" w:hint="default"/>
      </w:rPr>
    </w:lvl>
    <w:lvl w:ilvl="1">
      <w:start w:val="1"/>
      <w:numFmt w:val="decimal"/>
      <w:lvlText w:val="%1.%2."/>
      <w:lvlJc w:val="left"/>
      <w:pPr>
        <w:ind w:left="4755" w:hanging="360"/>
      </w:pPr>
      <w:rPr>
        <w:rFonts w:cs="Times New Roman" w:hint="default"/>
      </w:rPr>
    </w:lvl>
    <w:lvl w:ilvl="2">
      <w:start w:val="1"/>
      <w:numFmt w:val="decimal"/>
      <w:lvlText w:val="%1.%2.%3."/>
      <w:lvlJc w:val="left"/>
      <w:pPr>
        <w:ind w:left="9510" w:hanging="720"/>
      </w:pPr>
      <w:rPr>
        <w:rFonts w:cs="Times New Roman" w:hint="default"/>
      </w:rPr>
    </w:lvl>
    <w:lvl w:ilvl="3">
      <w:start w:val="1"/>
      <w:numFmt w:val="decimal"/>
      <w:lvlText w:val="%1.%2.%3.%4."/>
      <w:lvlJc w:val="left"/>
      <w:pPr>
        <w:ind w:left="13905" w:hanging="720"/>
      </w:pPr>
      <w:rPr>
        <w:rFonts w:cs="Times New Roman" w:hint="default"/>
      </w:rPr>
    </w:lvl>
    <w:lvl w:ilvl="4">
      <w:start w:val="1"/>
      <w:numFmt w:val="decimal"/>
      <w:lvlText w:val="%1.%2.%3.%4.%5."/>
      <w:lvlJc w:val="left"/>
      <w:pPr>
        <w:ind w:left="18660" w:hanging="1080"/>
      </w:pPr>
      <w:rPr>
        <w:rFonts w:cs="Times New Roman" w:hint="default"/>
      </w:rPr>
    </w:lvl>
    <w:lvl w:ilvl="5">
      <w:start w:val="1"/>
      <w:numFmt w:val="decimal"/>
      <w:lvlText w:val="%1.%2.%3.%4.%5.%6."/>
      <w:lvlJc w:val="left"/>
      <w:pPr>
        <w:ind w:left="23055" w:hanging="1080"/>
      </w:pPr>
      <w:rPr>
        <w:rFonts w:cs="Times New Roman" w:hint="default"/>
      </w:rPr>
    </w:lvl>
    <w:lvl w:ilvl="6">
      <w:start w:val="1"/>
      <w:numFmt w:val="decimal"/>
      <w:lvlText w:val="%1.%2.%3.%4.%5.%6.%7."/>
      <w:lvlJc w:val="left"/>
      <w:pPr>
        <w:ind w:left="27810" w:hanging="1440"/>
      </w:pPr>
      <w:rPr>
        <w:rFonts w:cs="Times New Roman" w:hint="default"/>
      </w:rPr>
    </w:lvl>
    <w:lvl w:ilvl="7">
      <w:start w:val="1"/>
      <w:numFmt w:val="decimal"/>
      <w:lvlText w:val="%1.%2.%3.%4.%5.%6.%7.%8."/>
      <w:lvlJc w:val="left"/>
      <w:pPr>
        <w:ind w:hanging="1440"/>
      </w:pPr>
      <w:rPr>
        <w:rFonts w:cs="Times New Roman" w:hint="default"/>
      </w:rPr>
    </w:lvl>
    <w:lvl w:ilvl="8">
      <w:start w:val="1"/>
      <w:numFmt w:val="decimal"/>
      <w:lvlText w:val="%1.%2.%3.%4.%5.%6.%7.%8.%9."/>
      <w:lvlJc w:val="left"/>
      <w:pPr>
        <w:ind w:left="-28576" w:hanging="1800"/>
      </w:pPr>
      <w:rPr>
        <w:rFonts w:cs="Times New Roman" w:hint="default"/>
      </w:rPr>
    </w:lvl>
  </w:abstractNum>
  <w:abstractNum w:abstractNumId="12" w15:restartNumberingAfterBreak="0">
    <w:nsid w:val="37C4128E"/>
    <w:multiLevelType w:val="multilevel"/>
    <w:tmpl w:val="D9D0C00C"/>
    <w:lvl w:ilvl="0">
      <w:start w:val="7"/>
      <w:numFmt w:val="decimal"/>
      <w:lvlText w:val="%1."/>
      <w:lvlJc w:val="left"/>
      <w:pPr>
        <w:ind w:left="360" w:hanging="360"/>
      </w:pPr>
      <w:rPr>
        <w:rFonts w:eastAsia="Times New Roman" w:hint="default"/>
        <w:sz w:val="24"/>
      </w:rPr>
    </w:lvl>
    <w:lvl w:ilvl="1">
      <w:start w:val="1"/>
      <w:numFmt w:val="decimal"/>
      <w:lvlText w:val="%1.%2."/>
      <w:lvlJc w:val="left"/>
      <w:pPr>
        <w:ind w:left="1494" w:hanging="360"/>
      </w:pPr>
      <w:rPr>
        <w:rFonts w:eastAsia="Times New Roman" w:hint="default"/>
        <w:sz w:val="24"/>
      </w:rPr>
    </w:lvl>
    <w:lvl w:ilvl="2">
      <w:start w:val="1"/>
      <w:numFmt w:val="decimal"/>
      <w:lvlText w:val="%1.%2.%3."/>
      <w:lvlJc w:val="left"/>
      <w:pPr>
        <w:ind w:left="2988" w:hanging="720"/>
      </w:pPr>
      <w:rPr>
        <w:rFonts w:eastAsia="Times New Roman" w:hint="default"/>
        <w:sz w:val="24"/>
      </w:rPr>
    </w:lvl>
    <w:lvl w:ilvl="3">
      <w:start w:val="1"/>
      <w:numFmt w:val="decimal"/>
      <w:lvlText w:val="%1.%2.%3.%4."/>
      <w:lvlJc w:val="left"/>
      <w:pPr>
        <w:ind w:left="4122" w:hanging="720"/>
      </w:pPr>
      <w:rPr>
        <w:rFonts w:eastAsia="Times New Roman" w:hint="default"/>
        <w:sz w:val="24"/>
      </w:rPr>
    </w:lvl>
    <w:lvl w:ilvl="4">
      <w:start w:val="1"/>
      <w:numFmt w:val="decimal"/>
      <w:lvlText w:val="%1.%2.%3.%4.%5."/>
      <w:lvlJc w:val="left"/>
      <w:pPr>
        <w:ind w:left="5616" w:hanging="1080"/>
      </w:pPr>
      <w:rPr>
        <w:rFonts w:eastAsia="Times New Roman" w:hint="default"/>
        <w:sz w:val="24"/>
      </w:rPr>
    </w:lvl>
    <w:lvl w:ilvl="5">
      <w:start w:val="1"/>
      <w:numFmt w:val="decimal"/>
      <w:lvlText w:val="%1.%2.%3.%4.%5.%6."/>
      <w:lvlJc w:val="left"/>
      <w:pPr>
        <w:ind w:left="6750" w:hanging="1080"/>
      </w:pPr>
      <w:rPr>
        <w:rFonts w:eastAsia="Times New Roman" w:hint="default"/>
        <w:sz w:val="24"/>
      </w:rPr>
    </w:lvl>
    <w:lvl w:ilvl="6">
      <w:start w:val="1"/>
      <w:numFmt w:val="decimal"/>
      <w:lvlText w:val="%1.%2.%3.%4.%5.%6.%7."/>
      <w:lvlJc w:val="left"/>
      <w:pPr>
        <w:ind w:left="8244" w:hanging="1440"/>
      </w:pPr>
      <w:rPr>
        <w:rFonts w:eastAsia="Times New Roman" w:hint="default"/>
        <w:sz w:val="24"/>
      </w:rPr>
    </w:lvl>
    <w:lvl w:ilvl="7">
      <w:start w:val="1"/>
      <w:numFmt w:val="decimal"/>
      <w:lvlText w:val="%1.%2.%3.%4.%5.%6.%7.%8."/>
      <w:lvlJc w:val="left"/>
      <w:pPr>
        <w:ind w:left="9378" w:hanging="1440"/>
      </w:pPr>
      <w:rPr>
        <w:rFonts w:eastAsia="Times New Roman" w:hint="default"/>
        <w:sz w:val="24"/>
      </w:rPr>
    </w:lvl>
    <w:lvl w:ilvl="8">
      <w:start w:val="1"/>
      <w:numFmt w:val="decimal"/>
      <w:lvlText w:val="%1.%2.%3.%4.%5.%6.%7.%8.%9."/>
      <w:lvlJc w:val="left"/>
      <w:pPr>
        <w:ind w:left="10872" w:hanging="1800"/>
      </w:pPr>
      <w:rPr>
        <w:rFonts w:eastAsia="Times New Roman" w:hint="default"/>
        <w:sz w:val="24"/>
      </w:rPr>
    </w:lvl>
  </w:abstractNum>
  <w:abstractNum w:abstractNumId="13" w15:restartNumberingAfterBreak="0">
    <w:nsid w:val="3C583643"/>
    <w:multiLevelType w:val="hybridMultilevel"/>
    <w:tmpl w:val="E0FCABF8"/>
    <w:lvl w:ilvl="0" w:tplc="CF48B96A">
      <w:start w:val="1"/>
      <w:numFmt w:val="decimal"/>
      <w:lvlText w:val="%1."/>
      <w:lvlJc w:val="left"/>
      <w:pPr>
        <w:ind w:left="1429" w:hanging="360"/>
      </w:pPr>
    </w:lvl>
    <w:lvl w:ilvl="1" w:tplc="CD7C8306">
      <w:start w:val="1"/>
      <w:numFmt w:val="lowerLetter"/>
      <w:lvlText w:val="%2."/>
      <w:lvlJc w:val="left"/>
      <w:pPr>
        <w:ind w:left="2149" w:hanging="360"/>
      </w:pPr>
    </w:lvl>
    <w:lvl w:ilvl="2" w:tplc="08365D60">
      <w:start w:val="1"/>
      <w:numFmt w:val="lowerRoman"/>
      <w:lvlText w:val="%3."/>
      <w:lvlJc w:val="right"/>
      <w:pPr>
        <w:ind w:left="2869" w:hanging="180"/>
      </w:pPr>
    </w:lvl>
    <w:lvl w:ilvl="3" w:tplc="BC2A0B40">
      <w:start w:val="1"/>
      <w:numFmt w:val="decimal"/>
      <w:lvlText w:val="%4."/>
      <w:lvlJc w:val="left"/>
      <w:pPr>
        <w:ind w:left="3589" w:hanging="360"/>
      </w:pPr>
    </w:lvl>
    <w:lvl w:ilvl="4" w:tplc="0C128F04">
      <w:start w:val="1"/>
      <w:numFmt w:val="lowerLetter"/>
      <w:lvlText w:val="%5."/>
      <w:lvlJc w:val="left"/>
      <w:pPr>
        <w:ind w:left="4309" w:hanging="360"/>
      </w:pPr>
    </w:lvl>
    <w:lvl w:ilvl="5" w:tplc="0D1E87B4">
      <w:start w:val="1"/>
      <w:numFmt w:val="lowerRoman"/>
      <w:lvlText w:val="%6."/>
      <w:lvlJc w:val="right"/>
      <w:pPr>
        <w:ind w:left="5029" w:hanging="180"/>
      </w:pPr>
    </w:lvl>
    <w:lvl w:ilvl="6" w:tplc="91969770">
      <w:start w:val="1"/>
      <w:numFmt w:val="decimal"/>
      <w:lvlText w:val="%7."/>
      <w:lvlJc w:val="left"/>
      <w:pPr>
        <w:ind w:left="5749" w:hanging="360"/>
      </w:pPr>
    </w:lvl>
    <w:lvl w:ilvl="7" w:tplc="0CDE0270">
      <w:start w:val="1"/>
      <w:numFmt w:val="lowerLetter"/>
      <w:lvlText w:val="%8."/>
      <w:lvlJc w:val="left"/>
      <w:pPr>
        <w:ind w:left="6469" w:hanging="360"/>
      </w:pPr>
    </w:lvl>
    <w:lvl w:ilvl="8" w:tplc="E4B8E868">
      <w:start w:val="1"/>
      <w:numFmt w:val="lowerRoman"/>
      <w:lvlText w:val="%9."/>
      <w:lvlJc w:val="right"/>
      <w:pPr>
        <w:ind w:left="7189" w:hanging="180"/>
      </w:pPr>
    </w:lvl>
  </w:abstractNum>
  <w:abstractNum w:abstractNumId="14" w15:restartNumberingAfterBreak="0">
    <w:nsid w:val="40FC321E"/>
    <w:multiLevelType w:val="multilevel"/>
    <w:tmpl w:val="13A06694"/>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isLgl/>
      <w:lvlText w:val="%1.%2."/>
      <w:lvlJc w:val="left"/>
      <w:pPr>
        <w:tabs>
          <w:tab w:val="num" w:pos="1854"/>
        </w:tabs>
        <w:ind w:left="1854" w:hanging="720"/>
      </w:pPr>
      <w:rPr>
        <w:rFonts w:ascii="Times New Roman" w:eastAsia="Times New Roman" w:hAnsi="Times New Roman" w:cs="Times New Roman"/>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15:restartNumberingAfterBreak="0">
    <w:nsid w:val="411F07C0"/>
    <w:multiLevelType w:val="multilevel"/>
    <w:tmpl w:val="9556ADD6"/>
    <w:lvl w:ilvl="0">
      <w:start w:val="3"/>
      <w:numFmt w:val="decimal"/>
      <w:lvlText w:val="%1"/>
      <w:lvlJc w:val="left"/>
      <w:pPr>
        <w:ind w:left="360" w:hanging="360"/>
      </w:pPr>
      <w:rPr>
        <w:rFonts w:cs="Times New Roman" w:hint="default"/>
      </w:rPr>
    </w:lvl>
    <w:lvl w:ilvl="1">
      <w:start w:val="3"/>
      <w:numFmt w:val="decimal"/>
      <w:lvlText w:val="%1.%2"/>
      <w:lvlJc w:val="left"/>
      <w:pPr>
        <w:ind w:left="76" w:hanging="360"/>
      </w:pPr>
      <w:rPr>
        <w:rFonts w:cs="Times New Roman" w:hint="default"/>
      </w:rPr>
    </w:lvl>
    <w:lvl w:ilvl="2">
      <w:start w:val="1"/>
      <w:numFmt w:val="decimal"/>
      <w:lvlText w:val="%1.%2.%3"/>
      <w:lvlJc w:val="left"/>
      <w:pPr>
        <w:ind w:left="152" w:hanging="720"/>
      </w:pPr>
      <w:rPr>
        <w:rFonts w:cs="Times New Roman" w:hint="default"/>
      </w:rPr>
    </w:lvl>
    <w:lvl w:ilvl="3">
      <w:start w:val="1"/>
      <w:numFmt w:val="decimal"/>
      <w:lvlText w:val="%1.%2.%3.%4"/>
      <w:lvlJc w:val="left"/>
      <w:pPr>
        <w:ind w:left="-132" w:hanging="720"/>
      </w:pPr>
      <w:rPr>
        <w:rFonts w:cs="Times New Roman" w:hint="default"/>
      </w:rPr>
    </w:lvl>
    <w:lvl w:ilvl="4">
      <w:start w:val="1"/>
      <w:numFmt w:val="decimal"/>
      <w:lvlText w:val="%1.%2.%3.%4.%5"/>
      <w:lvlJc w:val="left"/>
      <w:pPr>
        <w:ind w:left="-56" w:hanging="1080"/>
      </w:pPr>
      <w:rPr>
        <w:rFonts w:cs="Times New Roman" w:hint="default"/>
      </w:rPr>
    </w:lvl>
    <w:lvl w:ilvl="5">
      <w:start w:val="1"/>
      <w:numFmt w:val="decimal"/>
      <w:lvlText w:val="%1.%2.%3.%4.%5.%6"/>
      <w:lvlJc w:val="left"/>
      <w:pPr>
        <w:ind w:left="-340" w:hanging="1080"/>
      </w:pPr>
      <w:rPr>
        <w:rFonts w:cs="Times New Roman" w:hint="default"/>
      </w:rPr>
    </w:lvl>
    <w:lvl w:ilvl="6">
      <w:start w:val="1"/>
      <w:numFmt w:val="decimal"/>
      <w:lvlText w:val="%1.%2.%3.%4.%5.%6.%7"/>
      <w:lvlJc w:val="left"/>
      <w:pPr>
        <w:ind w:left="-264" w:hanging="1440"/>
      </w:pPr>
      <w:rPr>
        <w:rFonts w:cs="Times New Roman" w:hint="default"/>
      </w:rPr>
    </w:lvl>
    <w:lvl w:ilvl="7">
      <w:start w:val="1"/>
      <w:numFmt w:val="decimal"/>
      <w:lvlText w:val="%1.%2.%3.%4.%5.%6.%7.%8"/>
      <w:lvlJc w:val="left"/>
      <w:pPr>
        <w:ind w:left="-548" w:hanging="1440"/>
      </w:pPr>
      <w:rPr>
        <w:rFonts w:cs="Times New Roman" w:hint="default"/>
      </w:rPr>
    </w:lvl>
    <w:lvl w:ilvl="8">
      <w:start w:val="1"/>
      <w:numFmt w:val="decimal"/>
      <w:lvlText w:val="%1.%2.%3.%4.%5.%6.%7.%8.%9"/>
      <w:lvlJc w:val="left"/>
      <w:pPr>
        <w:ind w:left="-472" w:hanging="1800"/>
      </w:pPr>
      <w:rPr>
        <w:rFonts w:cs="Times New Roman" w:hint="default"/>
      </w:rPr>
    </w:lvl>
  </w:abstractNum>
  <w:abstractNum w:abstractNumId="16" w15:restartNumberingAfterBreak="0">
    <w:nsid w:val="42782F87"/>
    <w:multiLevelType w:val="multilevel"/>
    <w:tmpl w:val="5A12FF42"/>
    <w:lvl w:ilvl="0">
      <w:start w:val="1"/>
      <w:numFmt w:val="decimal"/>
      <w:lvlText w:val="%1."/>
      <w:lvlJc w:val="left"/>
      <w:pPr>
        <w:tabs>
          <w:tab w:val="num" w:pos="360"/>
        </w:tabs>
        <w:ind w:left="360" w:hanging="360"/>
      </w:pPr>
      <w:rPr>
        <w:rFonts w:ascii="Times New Roman" w:eastAsia="Times New Roman" w:hAnsi="Times New Roman" w:cs="Times New Roman"/>
        <w:b/>
      </w:rPr>
    </w:lvl>
    <w:lvl w:ilvl="1">
      <w:start w:val="1"/>
      <w:numFmt w:val="decimal"/>
      <w:isLgl/>
      <w:lvlText w:val="%1.%2."/>
      <w:lvlJc w:val="left"/>
      <w:pPr>
        <w:tabs>
          <w:tab w:val="num" w:pos="1854"/>
        </w:tabs>
        <w:ind w:left="1854" w:hanging="720"/>
      </w:pPr>
      <w:rPr>
        <w:rFonts w:ascii="Times New Roman" w:eastAsia="Times New Roman" w:hAnsi="Times New Roman" w:cs="Times New Roman"/>
        <w:b w:val="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7" w15:restartNumberingAfterBreak="0">
    <w:nsid w:val="42E503C6"/>
    <w:multiLevelType w:val="multilevel"/>
    <w:tmpl w:val="516AE9E4"/>
    <w:lvl w:ilvl="0">
      <w:start w:val="1"/>
      <w:numFmt w:val="decimal"/>
      <w:lvlText w:val="%1."/>
      <w:lvlJc w:val="left"/>
      <w:pPr>
        <w:ind w:left="360" w:hanging="360"/>
      </w:pPr>
      <w:rPr>
        <w:rFonts w:cs="Times New Roman"/>
      </w:rPr>
    </w:lvl>
    <w:lvl w:ilvl="1">
      <w:start w:val="1"/>
      <w:numFmt w:val="decimal"/>
      <w:lvlText w:val="%1.%2."/>
      <w:lvlJc w:val="left"/>
      <w:pPr>
        <w:ind w:left="502"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8" w15:restartNumberingAfterBreak="0">
    <w:nsid w:val="4CBB5D90"/>
    <w:multiLevelType w:val="hybridMultilevel"/>
    <w:tmpl w:val="2FEE4170"/>
    <w:lvl w:ilvl="0" w:tplc="B37C0A6A">
      <w:start w:val="1"/>
      <w:numFmt w:val="decimal"/>
      <w:lvlText w:val="%1."/>
      <w:lvlJc w:val="left"/>
      <w:pPr>
        <w:ind w:left="360" w:hanging="360"/>
      </w:pPr>
      <w:rPr>
        <w:rFonts w:cs="Times New Roman"/>
      </w:rPr>
    </w:lvl>
    <w:lvl w:ilvl="1" w:tplc="FFE6C864">
      <w:start w:val="1"/>
      <w:numFmt w:val="lowerLetter"/>
      <w:lvlText w:val="%2."/>
      <w:lvlJc w:val="left"/>
      <w:pPr>
        <w:ind w:left="1080" w:hanging="360"/>
      </w:pPr>
      <w:rPr>
        <w:rFonts w:cs="Times New Roman"/>
      </w:rPr>
    </w:lvl>
    <w:lvl w:ilvl="2" w:tplc="3F74AA1E">
      <w:start w:val="1"/>
      <w:numFmt w:val="lowerRoman"/>
      <w:lvlText w:val="%3."/>
      <w:lvlJc w:val="right"/>
      <w:pPr>
        <w:ind w:left="1800" w:hanging="180"/>
      </w:pPr>
      <w:rPr>
        <w:rFonts w:cs="Times New Roman"/>
      </w:rPr>
    </w:lvl>
    <w:lvl w:ilvl="3" w:tplc="ADB0BE7C">
      <w:start w:val="1"/>
      <w:numFmt w:val="decimal"/>
      <w:lvlText w:val="%4."/>
      <w:lvlJc w:val="left"/>
      <w:pPr>
        <w:ind w:left="2520" w:hanging="360"/>
      </w:pPr>
      <w:rPr>
        <w:rFonts w:cs="Times New Roman"/>
      </w:rPr>
    </w:lvl>
    <w:lvl w:ilvl="4" w:tplc="4C8AABA2">
      <w:start w:val="1"/>
      <w:numFmt w:val="lowerLetter"/>
      <w:lvlText w:val="%5."/>
      <w:lvlJc w:val="left"/>
      <w:pPr>
        <w:ind w:left="3240" w:hanging="360"/>
      </w:pPr>
      <w:rPr>
        <w:rFonts w:cs="Times New Roman"/>
      </w:rPr>
    </w:lvl>
    <w:lvl w:ilvl="5" w:tplc="D6C02DC8">
      <w:start w:val="1"/>
      <w:numFmt w:val="lowerRoman"/>
      <w:lvlText w:val="%6."/>
      <w:lvlJc w:val="right"/>
      <w:pPr>
        <w:ind w:left="3960" w:hanging="180"/>
      </w:pPr>
      <w:rPr>
        <w:rFonts w:cs="Times New Roman"/>
      </w:rPr>
    </w:lvl>
    <w:lvl w:ilvl="6" w:tplc="A7887A66">
      <w:start w:val="1"/>
      <w:numFmt w:val="decimal"/>
      <w:lvlText w:val="%7."/>
      <w:lvlJc w:val="left"/>
      <w:pPr>
        <w:ind w:left="4680" w:hanging="360"/>
      </w:pPr>
      <w:rPr>
        <w:rFonts w:cs="Times New Roman"/>
      </w:rPr>
    </w:lvl>
    <w:lvl w:ilvl="7" w:tplc="095C5418">
      <w:start w:val="1"/>
      <w:numFmt w:val="lowerLetter"/>
      <w:lvlText w:val="%8."/>
      <w:lvlJc w:val="left"/>
      <w:pPr>
        <w:ind w:left="5400" w:hanging="360"/>
      </w:pPr>
      <w:rPr>
        <w:rFonts w:cs="Times New Roman"/>
      </w:rPr>
    </w:lvl>
    <w:lvl w:ilvl="8" w:tplc="AF0CE284">
      <w:start w:val="1"/>
      <w:numFmt w:val="lowerRoman"/>
      <w:lvlText w:val="%9."/>
      <w:lvlJc w:val="right"/>
      <w:pPr>
        <w:ind w:left="6120" w:hanging="180"/>
      </w:pPr>
      <w:rPr>
        <w:rFonts w:cs="Times New Roman"/>
      </w:rPr>
    </w:lvl>
  </w:abstractNum>
  <w:abstractNum w:abstractNumId="19" w15:restartNumberingAfterBreak="0">
    <w:nsid w:val="5037036E"/>
    <w:multiLevelType w:val="multilevel"/>
    <w:tmpl w:val="63D2EB46"/>
    <w:lvl w:ilvl="0">
      <w:start w:val="15"/>
      <w:numFmt w:val="decimal"/>
      <w:lvlText w:val="%1."/>
      <w:lvlJc w:val="left"/>
      <w:pPr>
        <w:ind w:left="480" w:hanging="480"/>
      </w:pPr>
      <w:rPr>
        <w:rFonts w:hint="default"/>
        <w:b w:val="0"/>
      </w:rPr>
    </w:lvl>
    <w:lvl w:ilvl="1">
      <w:start w:val="1"/>
      <w:numFmt w:val="decimal"/>
      <w:lvlText w:val="%1.%2."/>
      <w:lvlJc w:val="left"/>
      <w:pPr>
        <w:ind w:left="840" w:hanging="48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20" w15:restartNumberingAfterBreak="0">
    <w:nsid w:val="52930E11"/>
    <w:multiLevelType w:val="multilevel"/>
    <w:tmpl w:val="5CF0C1EA"/>
    <w:lvl w:ilvl="0">
      <w:start w:val="10"/>
      <w:numFmt w:val="decimal"/>
      <w:lvlText w:val="%1."/>
      <w:lvlJc w:val="left"/>
      <w:pPr>
        <w:ind w:left="480" w:hanging="480"/>
      </w:pPr>
      <w:rPr>
        <w:rFonts w:hint="default"/>
      </w:rPr>
    </w:lvl>
    <w:lvl w:ilvl="1">
      <w:start w:val="5"/>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1" w15:restartNumberingAfterBreak="0">
    <w:nsid w:val="548E2092"/>
    <w:multiLevelType w:val="hybridMultilevel"/>
    <w:tmpl w:val="7CB6BEA8"/>
    <w:lvl w:ilvl="0" w:tplc="B2920262">
      <w:start w:val="1"/>
      <w:numFmt w:val="bullet"/>
      <w:lvlText w:val=""/>
      <w:lvlJc w:val="left"/>
      <w:pPr>
        <w:ind w:left="720" w:hanging="360"/>
      </w:pPr>
      <w:rPr>
        <w:rFonts w:ascii="Symbol" w:eastAsia="Times New Roman" w:hAnsi="Symbol" w:cs="Times New Roman" w:hint="default"/>
      </w:rPr>
    </w:lvl>
    <w:lvl w:ilvl="1" w:tplc="C9100262">
      <w:start w:val="1"/>
      <w:numFmt w:val="bullet"/>
      <w:lvlText w:val="o"/>
      <w:lvlJc w:val="left"/>
      <w:pPr>
        <w:ind w:left="1440" w:hanging="360"/>
      </w:pPr>
      <w:rPr>
        <w:rFonts w:ascii="Courier New" w:hAnsi="Courier New" w:cs="Courier New" w:hint="default"/>
      </w:rPr>
    </w:lvl>
    <w:lvl w:ilvl="2" w:tplc="C622A7E4">
      <w:start w:val="1"/>
      <w:numFmt w:val="bullet"/>
      <w:lvlText w:val=""/>
      <w:lvlJc w:val="left"/>
      <w:pPr>
        <w:ind w:left="2160" w:hanging="360"/>
      </w:pPr>
      <w:rPr>
        <w:rFonts w:ascii="Wingdings" w:hAnsi="Wingdings" w:hint="default"/>
      </w:rPr>
    </w:lvl>
    <w:lvl w:ilvl="3" w:tplc="64268B58">
      <w:start w:val="1"/>
      <w:numFmt w:val="bullet"/>
      <w:lvlText w:val=""/>
      <w:lvlJc w:val="left"/>
      <w:pPr>
        <w:ind w:left="2880" w:hanging="360"/>
      </w:pPr>
      <w:rPr>
        <w:rFonts w:ascii="Symbol" w:hAnsi="Symbol" w:hint="default"/>
      </w:rPr>
    </w:lvl>
    <w:lvl w:ilvl="4" w:tplc="15EA326C">
      <w:start w:val="1"/>
      <w:numFmt w:val="bullet"/>
      <w:lvlText w:val="o"/>
      <w:lvlJc w:val="left"/>
      <w:pPr>
        <w:ind w:left="3600" w:hanging="360"/>
      </w:pPr>
      <w:rPr>
        <w:rFonts w:ascii="Courier New" w:hAnsi="Courier New" w:cs="Courier New" w:hint="default"/>
      </w:rPr>
    </w:lvl>
    <w:lvl w:ilvl="5" w:tplc="B71AF0BE">
      <w:start w:val="1"/>
      <w:numFmt w:val="bullet"/>
      <w:lvlText w:val=""/>
      <w:lvlJc w:val="left"/>
      <w:pPr>
        <w:ind w:left="4320" w:hanging="360"/>
      </w:pPr>
      <w:rPr>
        <w:rFonts w:ascii="Wingdings" w:hAnsi="Wingdings" w:hint="default"/>
      </w:rPr>
    </w:lvl>
    <w:lvl w:ilvl="6" w:tplc="538CB812">
      <w:start w:val="1"/>
      <w:numFmt w:val="bullet"/>
      <w:lvlText w:val=""/>
      <w:lvlJc w:val="left"/>
      <w:pPr>
        <w:ind w:left="5040" w:hanging="360"/>
      </w:pPr>
      <w:rPr>
        <w:rFonts w:ascii="Symbol" w:hAnsi="Symbol" w:hint="default"/>
      </w:rPr>
    </w:lvl>
    <w:lvl w:ilvl="7" w:tplc="40AA3F86">
      <w:start w:val="1"/>
      <w:numFmt w:val="bullet"/>
      <w:lvlText w:val="o"/>
      <w:lvlJc w:val="left"/>
      <w:pPr>
        <w:ind w:left="5760" w:hanging="360"/>
      </w:pPr>
      <w:rPr>
        <w:rFonts w:ascii="Courier New" w:hAnsi="Courier New" w:cs="Courier New" w:hint="default"/>
      </w:rPr>
    </w:lvl>
    <w:lvl w:ilvl="8" w:tplc="7F22C2A8">
      <w:start w:val="1"/>
      <w:numFmt w:val="bullet"/>
      <w:lvlText w:val=""/>
      <w:lvlJc w:val="left"/>
      <w:pPr>
        <w:ind w:left="6480" w:hanging="360"/>
      </w:pPr>
      <w:rPr>
        <w:rFonts w:ascii="Wingdings" w:hAnsi="Wingdings" w:hint="default"/>
      </w:rPr>
    </w:lvl>
  </w:abstractNum>
  <w:abstractNum w:abstractNumId="22" w15:restartNumberingAfterBreak="0">
    <w:nsid w:val="56513C1E"/>
    <w:multiLevelType w:val="hybridMultilevel"/>
    <w:tmpl w:val="188E804E"/>
    <w:lvl w:ilvl="0" w:tplc="BA4C9E66">
      <w:start w:val="1"/>
      <w:numFmt w:val="bullet"/>
      <w:lvlText w:val=""/>
      <w:lvlJc w:val="left"/>
      <w:pPr>
        <w:ind w:left="1287" w:hanging="360"/>
      </w:pPr>
      <w:rPr>
        <w:rFonts w:ascii="Symbol" w:hAnsi="Symbol" w:hint="default"/>
      </w:rPr>
    </w:lvl>
    <w:lvl w:ilvl="1" w:tplc="5DEA4C56">
      <w:start w:val="1"/>
      <w:numFmt w:val="bullet"/>
      <w:lvlText w:val="o"/>
      <w:lvlJc w:val="left"/>
      <w:pPr>
        <w:ind w:left="2007" w:hanging="360"/>
      </w:pPr>
      <w:rPr>
        <w:rFonts w:ascii="Courier New" w:hAnsi="Courier New" w:hint="default"/>
      </w:rPr>
    </w:lvl>
    <w:lvl w:ilvl="2" w:tplc="E900280A">
      <w:start w:val="1"/>
      <w:numFmt w:val="bullet"/>
      <w:lvlText w:val=""/>
      <w:lvlJc w:val="left"/>
      <w:pPr>
        <w:ind w:left="2727" w:hanging="360"/>
      </w:pPr>
      <w:rPr>
        <w:rFonts w:ascii="Wingdings" w:hAnsi="Wingdings" w:hint="default"/>
      </w:rPr>
    </w:lvl>
    <w:lvl w:ilvl="3" w:tplc="6240C29E">
      <w:start w:val="1"/>
      <w:numFmt w:val="bullet"/>
      <w:lvlText w:val=""/>
      <w:lvlJc w:val="left"/>
      <w:pPr>
        <w:ind w:left="3447" w:hanging="360"/>
      </w:pPr>
      <w:rPr>
        <w:rFonts w:ascii="Symbol" w:hAnsi="Symbol" w:hint="default"/>
      </w:rPr>
    </w:lvl>
    <w:lvl w:ilvl="4" w:tplc="E4541D78">
      <w:start w:val="1"/>
      <w:numFmt w:val="bullet"/>
      <w:lvlText w:val="o"/>
      <w:lvlJc w:val="left"/>
      <w:pPr>
        <w:ind w:left="4167" w:hanging="360"/>
      </w:pPr>
      <w:rPr>
        <w:rFonts w:ascii="Courier New" w:hAnsi="Courier New" w:hint="default"/>
      </w:rPr>
    </w:lvl>
    <w:lvl w:ilvl="5" w:tplc="FA22B47A">
      <w:start w:val="1"/>
      <w:numFmt w:val="bullet"/>
      <w:lvlText w:val=""/>
      <w:lvlJc w:val="left"/>
      <w:pPr>
        <w:ind w:left="4887" w:hanging="360"/>
      </w:pPr>
      <w:rPr>
        <w:rFonts w:ascii="Wingdings" w:hAnsi="Wingdings" w:hint="default"/>
      </w:rPr>
    </w:lvl>
    <w:lvl w:ilvl="6" w:tplc="3E8E3BE2">
      <w:start w:val="1"/>
      <w:numFmt w:val="bullet"/>
      <w:lvlText w:val=""/>
      <w:lvlJc w:val="left"/>
      <w:pPr>
        <w:ind w:left="5607" w:hanging="360"/>
      </w:pPr>
      <w:rPr>
        <w:rFonts w:ascii="Symbol" w:hAnsi="Symbol" w:hint="default"/>
      </w:rPr>
    </w:lvl>
    <w:lvl w:ilvl="7" w:tplc="DE2CEF5E">
      <w:start w:val="1"/>
      <w:numFmt w:val="bullet"/>
      <w:lvlText w:val="o"/>
      <w:lvlJc w:val="left"/>
      <w:pPr>
        <w:ind w:left="6327" w:hanging="360"/>
      </w:pPr>
      <w:rPr>
        <w:rFonts w:ascii="Courier New" w:hAnsi="Courier New" w:hint="default"/>
      </w:rPr>
    </w:lvl>
    <w:lvl w:ilvl="8" w:tplc="99FE5006">
      <w:start w:val="1"/>
      <w:numFmt w:val="bullet"/>
      <w:lvlText w:val=""/>
      <w:lvlJc w:val="left"/>
      <w:pPr>
        <w:ind w:left="7047" w:hanging="360"/>
      </w:pPr>
      <w:rPr>
        <w:rFonts w:ascii="Wingdings" w:hAnsi="Wingdings" w:hint="default"/>
      </w:rPr>
    </w:lvl>
  </w:abstractNum>
  <w:abstractNum w:abstractNumId="23" w15:restartNumberingAfterBreak="0">
    <w:nsid w:val="59BE15A6"/>
    <w:multiLevelType w:val="multilevel"/>
    <w:tmpl w:val="4EEAF5C4"/>
    <w:lvl w:ilvl="0">
      <w:start w:val="15"/>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4" w15:restartNumberingAfterBreak="0">
    <w:nsid w:val="5FC5436E"/>
    <w:multiLevelType w:val="hybridMultilevel"/>
    <w:tmpl w:val="49F0F51C"/>
    <w:lvl w:ilvl="0" w:tplc="0419000F">
      <w:start w:val="15"/>
      <w:numFmt w:val="decimal"/>
      <w:lvlText w:val="%1."/>
      <w:lvlJc w:val="left"/>
      <w:pPr>
        <w:ind w:left="720" w:hanging="360"/>
      </w:pPr>
      <w:rPr>
        <w:rFonts w:hint="default"/>
      </w:rPr>
    </w:lvl>
    <w:lvl w:ilvl="1" w:tplc="0B482C32">
      <w:start w:val="8"/>
      <w:numFmt w:val="decimal"/>
      <w:lvlText w:val="7.%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B5B4F77"/>
    <w:multiLevelType w:val="hybridMultilevel"/>
    <w:tmpl w:val="0C4AE576"/>
    <w:lvl w:ilvl="0" w:tplc="77C06586">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6" w15:restartNumberingAfterBreak="0">
    <w:nsid w:val="6DA65238"/>
    <w:multiLevelType w:val="multilevel"/>
    <w:tmpl w:val="E3C45E0A"/>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isLgl/>
      <w:lvlText w:val="%1.%2."/>
      <w:lvlJc w:val="left"/>
      <w:pPr>
        <w:tabs>
          <w:tab w:val="num" w:pos="1854"/>
        </w:tabs>
        <w:ind w:left="1854" w:hanging="720"/>
      </w:pPr>
      <w:rPr>
        <w:rFonts w:ascii="Times New Roman" w:eastAsia="Times New Roman" w:hAnsi="Times New Roman" w:cs="Times New Roman"/>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7" w15:restartNumberingAfterBreak="0">
    <w:nsid w:val="6FA3208D"/>
    <w:multiLevelType w:val="multilevel"/>
    <w:tmpl w:val="32DC8176"/>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28" w15:restartNumberingAfterBreak="0">
    <w:nsid w:val="79713BD9"/>
    <w:multiLevelType w:val="hybridMultilevel"/>
    <w:tmpl w:val="4C7CA90A"/>
    <w:lvl w:ilvl="0" w:tplc="88525948">
      <w:start w:val="1"/>
      <w:numFmt w:val="lowerLetter"/>
      <w:lvlText w:val="%1)"/>
      <w:lvlJc w:val="left"/>
      <w:pPr>
        <w:tabs>
          <w:tab w:val="num" w:pos="1211"/>
        </w:tabs>
        <w:ind w:left="1211" w:hanging="360"/>
      </w:pPr>
      <w:rPr>
        <w:rFonts w:hint="default"/>
      </w:rPr>
    </w:lvl>
    <w:lvl w:ilvl="1" w:tplc="A3F2F3E2">
      <w:start w:val="1"/>
      <w:numFmt w:val="lowerLetter"/>
      <w:lvlText w:val="%2."/>
      <w:lvlJc w:val="left"/>
      <w:pPr>
        <w:tabs>
          <w:tab w:val="num" w:pos="1440"/>
        </w:tabs>
        <w:ind w:left="1440" w:hanging="360"/>
      </w:pPr>
    </w:lvl>
    <w:lvl w:ilvl="2" w:tplc="B22EFD5E">
      <w:start w:val="1"/>
      <w:numFmt w:val="lowerRoman"/>
      <w:lvlText w:val="%3."/>
      <w:lvlJc w:val="right"/>
      <w:pPr>
        <w:tabs>
          <w:tab w:val="num" w:pos="2160"/>
        </w:tabs>
        <w:ind w:left="2160" w:hanging="180"/>
      </w:pPr>
    </w:lvl>
    <w:lvl w:ilvl="3" w:tplc="C204BA06">
      <w:start w:val="1"/>
      <w:numFmt w:val="decimal"/>
      <w:lvlText w:val="%4."/>
      <w:lvlJc w:val="left"/>
      <w:pPr>
        <w:tabs>
          <w:tab w:val="num" w:pos="2880"/>
        </w:tabs>
        <w:ind w:left="2880" w:hanging="360"/>
      </w:pPr>
    </w:lvl>
    <w:lvl w:ilvl="4" w:tplc="0C3EE208">
      <w:start w:val="1"/>
      <w:numFmt w:val="lowerLetter"/>
      <w:lvlText w:val="%5."/>
      <w:lvlJc w:val="left"/>
      <w:pPr>
        <w:tabs>
          <w:tab w:val="num" w:pos="3600"/>
        </w:tabs>
        <w:ind w:left="3600" w:hanging="360"/>
      </w:pPr>
    </w:lvl>
    <w:lvl w:ilvl="5" w:tplc="FB7C5B1A">
      <w:start w:val="1"/>
      <w:numFmt w:val="lowerRoman"/>
      <w:lvlText w:val="%6."/>
      <w:lvlJc w:val="right"/>
      <w:pPr>
        <w:tabs>
          <w:tab w:val="num" w:pos="4320"/>
        </w:tabs>
        <w:ind w:left="4320" w:hanging="180"/>
      </w:pPr>
    </w:lvl>
    <w:lvl w:ilvl="6" w:tplc="89227D96">
      <w:start w:val="1"/>
      <w:numFmt w:val="decimal"/>
      <w:lvlText w:val="%7."/>
      <w:lvlJc w:val="left"/>
      <w:pPr>
        <w:tabs>
          <w:tab w:val="num" w:pos="5040"/>
        </w:tabs>
        <w:ind w:left="5040" w:hanging="360"/>
      </w:pPr>
    </w:lvl>
    <w:lvl w:ilvl="7" w:tplc="47A025E0">
      <w:start w:val="1"/>
      <w:numFmt w:val="lowerLetter"/>
      <w:lvlText w:val="%8."/>
      <w:lvlJc w:val="left"/>
      <w:pPr>
        <w:tabs>
          <w:tab w:val="num" w:pos="5760"/>
        </w:tabs>
        <w:ind w:left="5760" w:hanging="360"/>
      </w:pPr>
    </w:lvl>
    <w:lvl w:ilvl="8" w:tplc="78D645FE">
      <w:start w:val="1"/>
      <w:numFmt w:val="lowerRoman"/>
      <w:lvlText w:val="%9."/>
      <w:lvlJc w:val="right"/>
      <w:pPr>
        <w:tabs>
          <w:tab w:val="num" w:pos="6480"/>
        </w:tabs>
        <w:ind w:left="6480" w:hanging="180"/>
      </w:pPr>
    </w:lvl>
  </w:abstractNum>
  <w:abstractNum w:abstractNumId="29" w15:restartNumberingAfterBreak="0">
    <w:nsid w:val="7B941D7F"/>
    <w:multiLevelType w:val="multilevel"/>
    <w:tmpl w:val="8250A450"/>
    <w:lvl w:ilvl="0">
      <w:start w:val="16"/>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0" w15:restartNumberingAfterBreak="0">
    <w:nsid w:val="7BAE0766"/>
    <w:multiLevelType w:val="hybridMultilevel"/>
    <w:tmpl w:val="010ECA4C"/>
    <w:lvl w:ilvl="0" w:tplc="482638C0">
      <w:start w:val="1"/>
      <w:numFmt w:val="bullet"/>
      <w:lvlText w:val=""/>
      <w:lvlJc w:val="left"/>
      <w:pPr>
        <w:ind w:left="1995" w:hanging="360"/>
      </w:pPr>
      <w:rPr>
        <w:rFonts w:ascii="Symbol" w:hAnsi="Symbol" w:hint="default"/>
      </w:rPr>
    </w:lvl>
    <w:lvl w:ilvl="1" w:tplc="6EC02BB6">
      <w:start w:val="1"/>
      <w:numFmt w:val="bullet"/>
      <w:lvlText w:val="o"/>
      <w:lvlJc w:val="left"/>
      <w:pPr>
        <w:ind w:left="2715" w:hanging="360"/>
      </w:pPr>
      <w:rPr>
        <w:rFonts w:ascii="Courier New" w:hAnsi="Courier New" w:hint="default"/>
      </w:rPr>
    </w:lvl>
    <w:lvl w:ilvl="2" w:tplc="480C6E34">
      <w:start w:val="1"/>
      <w:numFmt w:val="bullet"/>
      <w:lvlText w:val=""/>
      <w:lvlJc w:val="left"/>
      <w:pPr>
        <w:ind w:left="3435" w:hanging="360"/>
      </w:pPr>
      <w:rPr>
        <w:rFonts w:ascii="Wingdings" w:hAnsi="Wingdings" w:hint="default"/>
      </w:rPr>
    </w:lvl>
    <w:lvl w:ilvl="3" w:tplc="4016F120">
      <w:start w:val="1"/>
      <w:numFmt w:val="bullet"/>
      <w:lvlText w:val=""/>
      <w:lvlJc w:val="left"/>
      <w:pPr>
        <w:ind w:left="4155" w:hanging="360"/>
      </w:pPr>
      <w:rPr>
        <w:rFonts w:ascii="Symbol" w:hAnsi="Symbol" w:hint="default"/>
      </w:rPr>
    </w:lvl>
    <w:lvl w:ilvl="4" w:tplc="03264BC6">
      <w:start w:val="1"/>
      <w:numFmt w:val="bullet"/>
      <w:lvlText w:val="o"/>
      <w:lvlJc w:val="left"/>
      <w:pPr>
        <w:ind w:left="4875" w:hanging="360"/>
      </w:pPr>
      <w:rPr>
        <w:rFonts w:ascii="Courier New" w:hAnsi="Courier New" w:hint="default"/>
      </w:rPr>
    </w:lvl>
    <w:lvl w:ilvl="5" w:tplc="7F28C524">
      <w:start w:val="1"/>
      <w:numFmt w:val="bullet"/>
      <w:lvlText w:val=""/>
      <w:lvlJc w:val="left"/>
      <w:pPr>
        <w:ind w:left="5595" w:hanging="360"/>
      </w:pPr>
      <w:rPr>
        <w:rFonts w:ascii="Wingdings" w:hAnsi="Wingdings" w:hint="default"/>
      </w:rPr>
    </w:lvl>
    <w:lvl w:ilvl="6" w:tplc="7B06FB42">
      <w:start w:val="1"/>
      <w:numFmt w:val="bullet"/>
      <w:lvlText w:val=""/>
      <w:lvlJc w:val="left"/>
      <w:pPr>
        <w:ind w:left="6315" w:hanging="360"/>
      </w:pPr>
      <w:rPr>
        <w:rFonts w:ascii="Symbol" w:hAnsi="Symbol" w:hint="default"/>
      </w:rPr>
    </w:lvl>
    <w:lvl w:ilvl="7" w:tplc="C8B68FF4">
      <w:start w:val="1"/>
      <w:numFmt w:val="bullet"/>
      <w:lvlText w:val="o"/>
      <w:lvlJc w:val="left"/>
      <w:pPr>
        <w:ind w:left="7035" w:hanging="360"/>
      </w:pPr>
      <w:rPr>
        <w:rFonts w:ascii="Courier New" w:hAnsi="Courier New" w:hint="default"/>
      </w:rPr>
    </w:lvl>
    <w:lvl w:ilvl="8" w:tplc="180E2EC2">
      <w:start w:val="1"/>
      <w:numFmt w:val="bullet"/>
      <w:lvlText w:val=""/>
      <w:lvlJc w:val="left"/>
      <w:pPr>
        <w:ind w:left="7755" w:hanging="360"/>
      </w:pPr>
      <w:rPr>
        <w:rFonts w:ascii="Wingdings" w:hAnsi="Wingdings" w:hint="default"/>
      </w:rPr>
    </w:lvl>
  </w:abstractNum>
  <w:num w:numId="1">
    <w:abstractNumId w:val="16"/>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2"/>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1"/>
  </w:num>
  <w:num w:numId="9">
    <w:abstractNumId w:val="15"/>
  </w:num>
  <w:num w:numId="10">
    <w:abstractNumId w:val="30"/>
  </w:num>
  <w:num w:numId="11">
    <w:abstractNumId w:val="28"/>
  </w:num>
  <w:num w:numId="12">
    <w:abstractNumId w:val="1"/>
  </w:num>
  <w:num w:numId="13">
    <w:abstractNumId w:val="18"/>
  </w:num>
  <w:num w:numId="14">
    <w:abstractNumId w:val="5"/>
  </w:num>
  <w:num w:numId="15">
    <w:abstractNumId w:val="4"/>
  </w:num>
  <w:num w:numId="16">
    <w:abstractNumId w:val="8"/>
  </w:num>
  <w:num w:numId="17">
    <w:abstractNumId w:val="13"/>
  </w:num>
  <w:num w:numId="18">
    <w:abstractNumId w:val="26"/>
  </w:num>
  <w:num w:numId="19">
    <w:abstractNumId w:val="14"/>
  </w:num>
  <w:num w:numId="20">
    <w:abstractNumId w:val="20"/>
  </w:num>
  <w:num w:numId="21">
    <w:abstractNumId w:val="21"/>
  </w:num>
  <w:num w:numId="22">
    <w:abstractNumId w:val="0"/>
  </w:num>
  <w:num w:numId="23">
    <w:abstractNumId w:val="9"/>
  </w:num>
  <w:num w:numId="24">
    <w:abstractNumId w:val="27"/>
  </w:num>
  <w:num w:numId="25">
    <w:abstractNumId w:val="12"/>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6"/>
  </w:num>
  <w:num w:numId="31">
    <w:abstractNumId w:val="23"/>
  </w:num>
  <w:num w:numId="32">
    <w:abstractNumId w:val="19"/>
  </w:num>
  <w:num w:numId="3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31C"/>
    <w:rsid w:val="00024C33"/>
    <w:rsid w:val="00052017"/>
    <w:rsid w:val="00125420"/>
    <w:rsid w:val="0012542A"/>
    <w:rsid w:val="00177CBB"/>
    <w:rsid w:val="001C231C"/>
    <w:rsid w:val="00375B7B"/>
    <w:rsid w:val="004E71FE"/>
    <w:rsid w:val="005D100D"/>
    <w:rsid w:val="005D7487"/>
    <w:rsid w:val="005F0FF3"/>
    <w:rsid w:val="006C41FE"/>
    <w:rsid w:val="0087468C"/>
    <w:rsid w:val="008D1F11"/>
    <w:rsid w:val="00A3455C"/>
    <w:rsid w:val="00A93846"/>
    <w:rsid w:val="00DB281B"/>
    <w:rsid w:val="00E07EED"/>
    <w:rsid w:val="00E13D96"/>
    <w:rsid w:val="00F623AC"/>
    <w:rsid w:val="00F66CD8"/>
    <w:rsid w:val="00F721E8"/>
    <w:rsid w:val="00FA16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CDE09"/>
  <w15:docId w15:val="{3366DBB1-E221-4207-89DD-784AF507E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0" w:line="240" w:lineRule="auto"/>
    </w:pPr>
    <w:rPr>
      <w:rFonts w:ascii="Times New Roman" w:hAnsi="Times New Roman" w:cs="Times New Roman"/>
      <w:sz w:val="20"/>
      <w:szCs w:val="20"/>
    </w:rPr>
  </w:style>
  <w:style w:type="paragraph" w:styleId="10">
    <w:name w:val="heading 1"/>
    <w:basedOn w:val="a"/>
    <w:next w:val="a"/>
    <w:link w:val="11"/>
    <w:uiPriority w:val="99"/>
    <w:qFormat/>
    <w:pPr>
      <w:keepNext/>
      <w:spacing w:before="240" w:after="60"/>
      <w:outlineLvl w:val="0"/>
    </w:pPr>
    <w:rPr>
      <w:rFonts w:ascii="Arial" w:hAnsi="Arial" w:cs="Arial"/>
      <w:b/>
      <w:bCs/>
      <w:sz w:val="32"/>
      <w:szCs w:val="32"/>
    </w:rPr>
  </w:style>
  <w:style w:type="paragraph" w:styleId="20">
    <w:name w:val="heading 2"/>
    <w:basedOn w:val="a"/>
    <w:next w:val="a"/>
    <w:link w:val="21"/>
    <w:uiPriority w:val="99"/>
    <w:qFormat/>
    <w:pPr>
      <w:keepNext/>
      <w:spacing w:before="240" w:after="60"/>
      <w:outlineLvl w:val="1"/>
    </w:pPr>
    <w:rPr>
      <w:rFonts w:ascii="Arial" w:hAnsi="Arial" w:cs="Arial"/>
      <w:b/>
      <w:bCs/>
      <w:i/>
      <w:iCs/>
      <w:sz w:val="28"/>
      <w:szCs w:val="28"/>
    </w:rPr>
  </w:style>
  <w:style w:type="paragraph" w:styleId="30">
    <w:name w:val="heading 3"/>
    <w:basedOn w:val="a"/>
    <w:next w:val="a"/>
    <w:link w:val="31"/>
    <w:uiPriority w:val="99"/>
    <w:qFormat/>
    <w:pPr>
      <w:keepNext/>
      <w:spacing w:before="240" w:after="60"/>
      <w:outlineLvl w:val="2"/>
    </w:pPr>
    <w:rPr>
      <w:rFonts w:ascii="Cambria" w:hAnsi="Cambria" w:cs="Cambria"/>
      <w:b/>
      <w:bCs/>
      <w:sz w:val="26"/>
      <w:szCs w:val="26"/>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paragraph" w:styleId="a3">
    <w:name w:val="Subtitle"/>
    <w:basedOn w:val="a"/>
    <w:next w:val="a"/>
    <w:link w:val="a4"/>
    <w:uiPriority w:val="11"/>
    <w:qFormat/>
    <w:pPr>
      <w:spacing w:before="200" w:after="200"/>
    </w:pPr>
    <w:rPr>
      <w:sz w:val="24"/>
      <w:szCs w:val="24"/>
    </w:rPr>
  </w:style>
  <w:style w:type="character" w:customStyle="1" w:styleId="a4">
    <w:name w:val="Подзаголовок Знак"/>
    <w:basedOn w:val="a0"/>
    <w:link w:val="a3"/>
    <w:uiPriority w:val="11"/>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7">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a8">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4">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a9">
    <w:name w:val="endnote text"/>
    <w:basedOn w:val="a"/>
    <w:link w:val="aa"/>
    <w:uiPriority w:val="99"/>
    <w:semiHidden/>
    <w:unhideWhenUsed/>
  </w:style>
  <w:style w:type="character" w:customStyle="1" w:styleId="aa">
    <w:name w:val="Текст концевой сноски Знак"/>
    <w:link w:val="a9"/>
    <w:uiPriority w:val="99"/>
    <w:rPr>
      <w:sz w:val="20"/>
    </w:rPr>
  </w:style>
  <w:style w:type="character" w:styleId="ab">
    <w:name w:val="endnote reference"/>
    <w:basedOn w:val="a0"/>
    <w:uiPriority w:val="99"/>
    <w:semiHidden/>
    <w:unhideWhenUsed/>
    <w:rPr>
      <w:vertAlign w:val="superscript"/>
    </w:rPr>
  </w:style>
  <w:style w:type="paragraph" w:styleId="13">
    <w:name w:val="toc 1"/>
    <w:basedOn w:val="a"/>
    <w:next w:val="a"/>
    <w:uiPriority w:val="39"/>
    <w:unhideWhenUsed/>
    <w:pPr>
      <w:spacing w:after="57"/>
    </w:pPr>
  </w:style>
  <w:style w:type="paragraph" w:styleId="25">
    <w:name w:val="toc 2"/>
    <w:basedOn w:val="a"/>
    <w:next w:val="a"/>
    <w:uiPriority w:val="39"/>
    <w:unhideWhenUsed/>
    <w:pPr>
      <w:spacing w:after="57"/>
      <w:ind w:left="283"/>
    </w:pPr>
  </w:style>
  <w:style w:type="paragraph" w:styleId="33">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c">
    <w:name w:val="TOC Heading"/>
    <w:uiPriority w:val="39"/>
    <w:unhideWhenUsed/>
  </w:style>
  <w:style w:type="paragraph" w:styleId="ad">
    <w:name w:val="table of figures"/>
    <w:basedOn w:val="a"/>
    <w:next w:val="a"/>
    <w:uiPriority w:val="99"/>
    <w:unhideWhenUsed/>
  </w:style>
  <w:style w:type="character" w:customStyle="1" w:styleId="11">
    <w:name w:val="Заголовок 1 Знак"/>
    <w:basedOn w:val="a0"/>
    <w:link w:val="10"/>
    <w:uiPriority w:val="99"/>
    <w:rPr>
      <w:rFonts w:ascii="Arial" w:hAnsi="Arial" w:cs="Arial"/>
      <w:b/>
      <w:bCs/>
      <w:sz w:val="32"/>
      <w:szCs w:val="32"/>
      <w:lang w:eastAsia="ru-RU"/>
    </w:rPr>
  </w:style>
  <w:style w:type="character" w:customStyle="1" w:styleId="21">
    <w:name w:val="Заголовок 2 Знак"/>
    <w:basedOn w:val="a0"/>
    <w:link w:val="20"/>
    <w:uiPriority w:val="99"/>
    <w:rPr>
      <w:rFonts w:ascii="Arial" w:hAnsi="Arial" w:cs="Arial"/>
      <w:b/>
      <w:bCs/>
      <w:i/>
      <w:iCs/>
      <w:sz w:val="28"/>
      <w:szCs w:val="28"/>
      <w:lang w:eastAsia="ru-RU"/>
    </w:rPr>
  </w:style>
  <w:style w:type="character" w:customStyle="1" w:styleId="31">
    <w:name w:val="Заголовок 3 Знак"/>
    <w:basedOn w:val="a0"/>
    <w:link w:val="30"/>
    <w:semiHidden/>
    <w:rPr>
      <w:rFonts w:ascii="Cambria" w:hAnsi="Cambria" w:cs="Cambria"/>
      <w:b/>
      <w:bCs/>
      <w:sz w:val="26"/>
      <w:szCs w:val="26"/>
      <w:lang w:eastAsia="ru-RU"/>
    </w:rPr>
  </w:style>
  <w:style w:type="paragraph" w:styleId="ae">
    <w:name w:val="Plain Text"/>
    <w:basedOn w:val="a"/>
    <w:link w:val="af"/>
    <w:uiPriority w:val="99"/>
    <w:rPr>
      <w:rFonts w:ascii="Courier New" w:hAnsi="Courier New" w:cs="Courier New"/>
    </w:rPr>
  </w:style>
  <w:style w:type="character" w:customStyle="1" w:styleId="af">
    <w:name w:val="Текст Знак"/>
    <w:basedOn w:val="a0"/>
    <w:link w:val="ae"/>
    <w:uiPriority w:val="99"/>
    <w:rPr>
      <w:rFonts w:ascii="Courier New" w:hAnsi="Courier New" w:cs="Courier New"/>
      <w:sz w:val="20"/>
      <w:szCs w:val="20"/>
      <w:lang w:eastAsia="ru-RU"/>
    </w:rPr>
  </w:style>
  <w:style w:type="paragraph" w:styleId="af0">
    <w:name w:val="List Paragraph"/>
    <w:aliases w:val="-Абзац списка,Use Case List Paragraph,Bullet Number,Figure_name,List Paragraph1,numbered,Bullet List,FooterText,Paragraphe de liste1,Bulletr List Paragraph,列出段落,列出段落1,List Paragraph2,List Paragraph21,Párrafo de lista1,Parágrafo da Lista1,UL"/>
    <w:basedOn w:val="a"/>
    <w:link w:val="af1"/>
    <w:uiPriority w:val="34"/>
    <w:qFormat/>
    <w:pPr>
      <w:ind w:left="720"/>
    </w:pPr>
  </w:style>
  <w:style w:type="paragraph" w:customStyle="1" w:styleId="ConsPlusNormal">
    <w:name w:val="ConsPlusNormal"/>
    <w:uiPriority w:val="99"/>
    <w:pPr>
      <w:spacing w:after="0" w:line="240" w:lineRule="auto"/>
      <w:ind w:firstLine="720"/>
    </w:pPr>
    <w:rPr>
      <w:rFonts w:ascii="Arial" w:hAnsi="Arial" w:cs="Arial"/>
      <w:sz w:val="20"/>
      <w:szCs w:val="20"/>
    </w:rPr>
  </w:style>
  <w:style w:type="paragraph" w:styleId="af2">
    <w:name w:val="Body Text"/>
    <w:basedOn w:val="a"/>
    <w:link w:val="af3"/>
    <w:uiPriority w:val="99"/>
    <w:pPr>
      <w:spacing w:after="120"/>
    </w:pPr>
  </w:style>
  <w:style w:type="character" w:customStyle="1" w:styleId="af3">
    <w:name w:val="Основной текст Знак"/>
    <w:basedOn w:val="a0"/>
    <w:link w:val="af2"/>
    <w:uiPriority w:val="99"/>
    <w:rPr>
      <w:rFonts w:ascii="Times New Roman" w:hAnsi="Times New Roman" w:cs="Times New Roman"/>
      <w:sz w:val="20"/>
      <w:szCs w:val="20"/>
      <w:lang w:eastAsia="ru-RU"/>
    </w:rPr>
  </w:style>
  <w:style w:type="paragraph" w:styleId="af4">
    <w:name w:val="header"/>
    <w:basedOn w:val="a"/>
    <w:link w:val="af5"/>
    <w:uiPriority w:val="99"/>
    <w:pPr>
      <w:tabs>
        <w:tab w:val="center" w:pos="4677"/>
        <w:tab w:val="right" w:pos="9355"/>
      </w:tabs>
    </w:pPr>
  </w:style>
  <w:style w:type="character" w:customStyle="1" w:styleId="af5">
    <w:name w:val="Верхний колонтитул Знак"/>
    <w:basedOn w:val="a0"/>
    <w:link w:val="af4"/>
    <w:uiPriority w:val="99"/>
    <w:rPr>
      <w:rFonts w:ascii="Times New Roman" w:hAnsi="Times New Roman" w:cs="Times New Roman"/>
      <w:sz w:val="20"/>
      <w:szCs w:val="20"/>
      <w:lang w:eastAsia="ru-RU"/>
    </w:rPr>
  </w:style>
  <w:style w:type="paragraph" w:styleId="af6">
    <w:name w:val="footer"/>
    <w:basedOn w:val="a"/>
    <w:link w:val="af7"/>
    <w:uiPriority w:val="99"/>
    <w:pPr>
      <w:tabs>
        <w:tab w:val="center" w:pos="4677"/>
        <w:tab w:val="right" w:pos="9355"/>
      </w:tabs>
    </w:pPr>
  </w:style>
  <w:style w:type="character" w:customStyle="1" w:styleId="af7">
    <w:name w:val="Нижний колонтитул Знак"/>
    <w:basedOn w:val="a0"/>
    <w:link w:val="af6"/>
    <w:uiPriority w:val="99"/>
    <w:rPr>
      <w:rFonts w:ascii="Times New Roman" w:hAnsi="Times New Roman" w:cs="Times New Roman"/>
      <w:sz w:val="20"/>
      <w:szCs w:val="20"/>
      <w:lang w:eastAsia="ru-RU"/>
    </w:rPr>
  </w:style>
  <w:style w:type="paragraph" w:styleId="af8">
    <w:name w:val="Body Text Indent"/>
    <w:basedOn w:val="a"/>
    <w:link w:val="af9"/>
    <w:uiPriority w:val="99"/>
    <w:pPr>
      <w:spacing w:after="120"/>
      <w:ind w:left="283"/>
    </w:pPr>
    <w:rPr>
      <w:sz w:val="28"/>
      <w:szCs w:val="28"/>
    </w:rPr>
  </w:style>
  <w:style w:type="character" w:customStyle="1" w:styleId="af9">
    <w:name w:val="Основной текст с отступом Знак"/>
    <w:basedOn w:val="a0"/>
    <w:link w:val="af8"/>
    <w:uiPriority w:val="99"/>
    <w:rPr>
      <w:rFonts w:ascii="Times New Roman" w:hAnsi="Times New Roman" w:cs="Times New Roman"/>
      <w:sz w:val="28"/>
      <w:szCs w:val="28"/>
      <w:lang w:eastAsia="ru-RU"/>
    </w:rPr>
  </w:style>
  <w:style w:type="paragraph" w:styleId="afa">
    <w:name w:val="Body Text First Indent"/>
    <w:basedOn w:val="af2"/>
    <w:link w:val="afb"/>
    <w:uiPriority w:val="99"/>
    <w:pPr>
      <w:ind w:firstLine="210"/>
    </w:pPr>
  </w:style>
  <w:style w:type="character" w:customStyle="1" w:styleId="afb">
    <w:name w:val="Красная строка Знак"/>
    <w:basedOn w:val="af3"/>
    <w:link w:val="afa"/>
    <w:uiPriority w:val="99"/>
    <w:rPr>
      <w:rFonts w:ascii="Times New Roman" w:hAnsi="Times New Roman" w:cs="Times New Roman"/>
      <w:sz w:val="20"/>
      <w:szCs w:val="20"/>
      <w:lang w:eastAsia="ru-RU"/>
    </w:rPr>
  </w:style>
  <w:style w:type="character" w:styleId="afc">
    <w:name w:val="page number"/>
    <w:basedOn w:val="a0"/>
    <w:uiPriority w:val="99"/>
    <w:rPr>
      <w:rFonts w:cs="Times New Roman"/>
    </w:rPr>
  </w:style>
  <w:style w:type="character" w:customStyle="1" w:styleId="af1">
    <w:name w:val="Абзац списка Знак"/>
    <w:aliases w:val="-Абзац списка Знак,Use Case List Paragraph Знак,Bullet Number Знак,Figure_name Знак,List Paragraph1 Знак,numbered Знак,Bullet List Знак,FooterText Знак,Paragraphe de liste1 Знак,Bulletr List Paragraph Знак,列出段落 Знак,列出段落1 Знак,UL Знак"/>
    <w:link w:val="af0"/>
    <w:uiPriority w:val="34"/>
    <w:qFormat/>
  </w:style>
  <w:style w:type="paragraph" w:styleId="afd">
    <w:name w:val="Title"/>
    <w:aliases w:val="Заголовок таблицы"/>
    <w:basedOn w:val="a"/>
    <w:link w:val="afe"/>
    <w:uiPriority w:val="99"/>
    <w:qFormat/>
    <w:pPr>
      <w:spacing w:before="240" w:after="60"/>
      <w:jc w:val="center"/>
      <w:outlineLvl w:val="0"/>
    </w:pPr>
    <w:rPr>
      <w:rFonts w:ascii="Arial" w:hAnsi="Arial" w:cs="Arial"/>
      <w:b/>
      <w:bCs/>
      <w:sz w:val="32"/>
      <w:szCs w:val="32"/>
    </w:rPr>
  </w:style>
  <w:style w:type="character" w:customStyle="1" w:styleId="afe">
    <w:name w:val="Заголовок Знак"/>
    <w:aliases w:val="Заголовок таблицы Знак"/>
    <w:basedOn w:val="a0"/>
    <w:link w:val="afd"/>
    <w:uiPriority w:val="99"/>
    <w:rPr>
      <w:rFonts w:ascii="Arial" w:hAnsi="Arial" w:cs="Arial"/>
      <w:b/>
      <w:bCs/>
      <w:sz w:val="20"/>
      <w:szCs w:val="20"/>
    </w:rPr>
  </w:style>
  <w:style w:type="paragraph" w:customStyle="1" w:styleId="aff">
    <w:name w:val="Таблица"/>
    <w:basedOn w:val="a"/>
    <w:uiPriority w:val="99"/>
    <w:pPr>
      <w:keepLines/>
      <w:spacing w:before="60" w:after="60"/>
    </w:pPr>
    <w:rPr>
      <w:sz w:val="24"/>
      <w:szCs w:val="24"/>
    </w:rPr>
  </w:style>
  <w:style w:type="paragraph" w:customStyle="1" w:styleId="Normal2">
    <w:name w:val="Normal2"/>
    <w:uiPriority w:val="99"/>
    <w:pPr>
      <w:widowControl w:val="0"/>
      <w:spacing w:after="0" w:line="240" w:lineRule="auto"/>
    </w:pPr>
    <w:rPr>
      <w:rFonts w:ascii="Arial" w:hAnsi="Arial" w:cs="Arial"/>
      <w:sz w:val="20"/>
      <w:szCs w:val="20"/>
    </w:rPr>
  </w:style>
  <w:style w:type="paragraph" w:styleId="aff0">
    <w:name w:val="No Spacing"/>
    <w:link w:val="aff1"/>
    <w:uiPriority w:val="1"/>
    <w:qFormat/>
    <w:pPr>
      <w:spacing w:after="0" w:line="240" w:lineRule="auto"/>
    </w:pPr>
    <w:rPr>
      <w:lang w:eastAsia="en-US"/>
    </w:rPr>
  </w:style>
  <w:style w:type="paragraph" w:customStyle="1" w:styleId="Normal1">
    <w:name w:val="Normal1"/>
    <w:basedOn w:val="a"/>
    <w:uiPriority w:val="99"/>
    <w:pPr>
      <w:spacing w:after="200"/>
      <w:ind w:left="440" w:hanging="440"/>
    </w:pPr>
    <w:rPr>
      <w:rFonts w:ascii="Palatino" w:hAnsi="Palatino" w:cs="Palatino"/>
      <w:b/>
      <w:bCs/>
      <w:sz w:val="24"/>
      <w:szCs w:val="24"/>
    </w:rPr>
  </w:style>
  <w:style w:type="character" w:customStyle="1" w:styleId="aff2">
    <w:name w:val="нум текст дог Знак"/>
    <w:basedOn w:val="a0"/>
    <w:link w:val="aff3"/>
    <w:rPr>
      <w:rFonts w:ascii="Times New Roman" w:hAnsi="Times New Roman" w:cs="Times New Roman"/>
      <w:color w:val="000000"/>
      <w:sz w:val="24"/>
      <w:szCs w:val="24"/>
      <w:lang w:eastAsia="ru-RU"/>
    </w:rPr>
  </w:style>
  <w:style w:type="paragraph" w:customStyle="1" w:styleId="aff3">
    <w:name w:val="нум текст дог"/>
    <w:basedOn w:val="af0"/>
    <w:link w:val="aff2"/>
    <w:qFormat/>
    <w:pPr>
      <w:widowControl w:val="0"/>
      <w:tabs>
        <w:tab w:val="left" w:pos="1276"/>
      </w:tabs>
      <w:ind w:left="0"/>
      <w:jc w:val="both"/>
    </w:pPr>
    <w:rPr>
      <w:color w:val="000000"/>
      <w:sz w:val="24"/>
      <w:szCs w:val="24"/>
    </w:rPr>
  </w:style>
  <w:style w:type="paragraph" w:customStyle="1" w:styleId="Default">
    <w:name w:val="Default"/>
    <w:uiPriority w:val="99"/>
    <w:pPr>
      <w:spacing w:after="0" w:line="240" w:lineRule="auto"/>
    </w:pPr>
    <w:rPr>
      <w:color w:val="000000"/>
      <w:sz w:val="24"/>
      <w:szCs w:val="24"/>
      <w:lang w:eastAsia="en-US"/>
    </w:rPr>
  </w:style>
  <w:style w:type="paragraph" w:styleId="aff4">
    <w:name w:val="Balloon Text"/>
    <w:basedOn w:val="a"/>
    <w:link w:val="aff5"/>
    <w:uiPriority w:val="99"/>
    <w:semiHidden/>
    <w:rPr>
      <w:rFonts w:ascii="Tahoma" w:hAnsi="Tahoma" w:cs="Tahoma"/>
      <w:sz w:val="16"/>
      <w:szCs w:val="16"/>
    </w:rPr>
  </w:style>
  <w:style w:type="character" w:customStyle="1" w:styleId="aff5">
    <w:name w:val="Текст выноски Знак"/>
    <w:basedOn w:val="a0"/>
    <w:link w:val="aff4"/>
    <w:uiPriority w:val="99"/>
    <w:semiHidden/>
    <w:rPr>
      <w:rFonts w:ascii="Tahoma" w:hAnsi="Tahoma" w:cs="Tahoma"/>
      <w:sz w:val="16"/>
      <w:szCs w:val="16"/>
      <w:lang w:eastAsia="ru-RU"/>
    </w:rPr>
  </w:style>
  <w:style w:type="character" w:styleId="aff6">
    <w:name w:val="annotation reference"/>
    <w:basedOn w:val="a0"/>
    <w:uiPriority w:val="99"/>
    <w:semiHidden/>
    <w:rPr>
      <w:rFonts w:cs="Times New Roman"/>
      <w:sz w:val="16"/>
      <w:szCs w:val="16"/>
    </w:rPr>
  </w:style>
  <w:style w:type="paragraph" w:styleId="aff7">
    <w:name w:val="annotation text"/>
    <w:basedOn w:val="a"/>
    <w:link w:val="aff8"/>
    <w:uiPriority w:val="99"/>
    <w:semiHidden/>
  </w:style>
  <w:style w:type="character" w:customStyle="1" w:styleId="aff8">
    <w:name w:val="Текст примечания Знак"/>
    <w:basedOn w:val="a0"/>
    <w:link w:val="aff7"/>
    <w:uiPriority w:val="99"/>
    <w:semiHidden/>
    <w:rPr>
      <w:rFonts w:ascii="Times New Roman" w:hAnsi="Times New Roman" w:cs="Times New Roman"/>
      <w:sz w:val="20"/>
      <w:szCs w:val="20"/>
      <w:lang w:eastAsia="ru-RU"/>
    </w:rPr>
  </w:style>
  <w:style w:type="paragraph" w:styleId="aff9">
    <w:name w:val="Revision"/>
    <w:hidden/>
    <w:uiPriority w:val="99"/>
    <w:semiHidden/>
    <w:pPr>
      <w:spacing w:after="0" w:line="240" w:lineRule="auto"/>
    </w:pPr>
    <w:rPr>
      <w:rFonts w:ascii="Times New Roman" w:hAnsi="Times New Roman" w:cs="Times New Roman"/>
      <w:sz w:val="20"/>
      <w:szCs w:val="20"/>
    </w:rPr>
  </w:style>
  <w:style w:type="paragraph" w:styleId="affa">
    <w:name w:val="annotation subject"/>
    <w:basedOn w:val="aff7"/>
    <w:next w:val="aff7"/>
    <w:link w:val="affb"/>
    <w:uiPriority w:val="99"/>
    <w:semiHidden/>
    <w:rPr>
      <w:b/>
      <w:bCs/>
    </w:rPr>
  </w:style>
  <w:style w:type="character" w:customStyle="1" w:styleId="affb">
    <w:name w:val="Тема примечания Знак"/>
    <w:basedOn w:val="aff8"/>
    <w:link w:val="affa"/>
    <w:uiPriority w:val="99"/>
    <w:semiHidden/>
    <w:rPr>
      <w:rFonts w:ascii="Times New Roman" w:hAnsi="Times New Roman" w:cs="Times New Roman"/>
      <w:b/>
      <w:bCs/>
      <w:sz w:val="20"/>
      <w:szCs w:val="20"/>
      <w:lang w:eastAsia="ru-RU"/>
    </w:rPr>
  </w:style>
  <w:style w:type="character" w:styleId="affc">
    <w:name w:val="footnote reference"/>
    <w:basedOn w:val="a0"/>
    <w:rPr>
      <w:rFonts w:cs="Times New Roman"/>
      <w:vertAlign w:val="superscript"/>
    </w:rPr>
  </w:style>
  <w:style w:type="paragraph" w:styleId="affd">
    <w:name w:val="footnote text"/>
    <w:basedOn w:val="a"/>
    <w:link w:val="affe"/>
    <w:pPr>
      <w:spacing w:before="120" w:after="120"/>
      <w:jc w:val="both"/>
    </w:pPr>
    <w:rPr>
      <w:rFonts w:ascii="Calibri" w:hAnsi="Calibri" w:cs="Calibri"/>
    </w:rPr>
  </w:style>
  <w:style w:type="character" w:customStyle="1" w:styleId="affe">
    <w:name w:val="Текст сноски Знак"/>
    <w:basedOn w:val="a0"/>
    <w:link w:val="affd"/>
    <w:rPr>
      <w:rFonts w:eastAsia="Times New Roman" w:cs="Times New Roman"/>
      <w:sz w:val="18"/>
      <w:szCs w:val="18"/>
      <w:lang w:eastAsia="ru-RU"/>
    </w:rPr>
  </w:style>
  <w:style w:type="character" w:customStyle="1" w:styleId="aff1">
    <w:name w:val="Без интервала Знак"/>
    <w:basedOn w:val="a0"/>
    <w:link w:val="aff0"/>
    <w:uiPriority w:val="1"/>
    <w:rPr>
      <w:lang w:eastAsia="en-US"/>
    </w:rPr>
  </w:style>
  <w:style w:type="character" w:customStyle="1" w:styleId="FontStyle21">
    <w:name w:val="Font Style21"/>
    <w:uiPriority w:val="99"/>
    <w:rPr>
      <w:rFonts w:ascii="Arial" w:hAnsi="Arial" w:cs="Arial"/>
      <w:sz w:val="16"/>
      <w:szCs w:val="16"/>
    </w:rPr>
  </w:style>
  <w:style w:type="table" w:customStyle="1" w:styleId="410">
    <w:name w:val="Сетка таблицы41"/>
    <w:basedOn w:val="a1"/>
    <w:uiPriority w:val="59"/>
    <w:pPr>
      <w:spacing w:after="0" w:line="240" w:lineRule="auto"/>
    </w:pPr>
    <w:rPr>
      <w:rFonts w:ascii="Times New Roman" w:hAnsi="Times New Roman" w:cs="Times New Roman"/>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
    <w:name w:val="Hyperlink"/>
    <w:basedOn w:val="a0"/>
    <w:uiPriority w:val="99"/>
    <w:unhideWhenUsed/>
    <w:rPr>
      <w:color w:val="0563C1" w:themeColor="hyperlink"/>
      <w:u w:val="single"/>
    </w:rPr>
  </w:style>
  <w:style w:type="character" w:customStyle="1" w:styleId="FontStyle80">
    <w:name w:val="Font Style80"/>
    <w:rPr>
      <w:rFonts w:ascii="Times New Roman" w:hAnsi="Times New Roman" w:cs="Times New Roman" w:hint="default"/>
      <w:sz w:val="28"/>
      <w:szCs w:val="28"/>
    </w:rPr>
  </w:style>
  <w:style w:type="paragraph" w:customStyle="1" w:styleId="1">
    <w:name w:val="ПрилТекст1"/>
    <w:basedOn w:val="a"/>
    <w:pPr>
      <w:numPr>
        <w:numId w:val="24"/>
      </w:numPr>
      <w:spacing w:before="60"/>
      <w:jc w:val="both"/>
    </w:pPr>
    <w:rPr>
      <w:sz w:val="26"/>
    </w:rPr>
  </w:style>
  <w:style w:type="paragraph" w:customStyle="1" w:styleId="2">
    <w:name w:val="ПрилТекст2"/>
    <w:basedOn w:val="a"/>
    <w:pPr>
      <w:numPr>
        <w:ilvl w:val="1"/>
        <w:numId w:val="24"/>
      </w:numPr>
      <w:spacing w:before="60"/>
      <w:jc w:val="both"/>
    </w:pPr>
    <w:rPr>
      <w:sz w:val="26"/>
    </w:rPr>
  </w:style>
  <w:style w:type="paragraph" w:customStyle="1" w:styleId="3">
    <w:name w:val="ПрилТекст3"/>
    <w:basedOn w:val="a"/>
    <w:pPr>
      <w:numPr>
        <w:ilvl w:val="2"/>
        <w:numId w:val="24"/>
      </w:numPr>
      <w:spacing w:before="60"/>
      <w:jc w:val="both"/>
    </w:pPr>
    <w:rPr>
      <w:sz w:val="26"/>
    </w:rPr>
  </w:style>
  <w:style w:type="character" w:styleId="afff0">
    <w:name w:val="Unresolved Mention"/>
    <w:basedOn w:val="a0"/>
    <w:uiPriority w:val="99"/>
    <w:semiHidden/>
    <w:unhideWhenUsed/>
    <w:rsid w:val="0012542A"/>
    <w:rPr>
      <w:color w:val="605E5C"/>
      <w:shd w:val="clear" w:color="auto" w:fill="E1DFDD"/>
    </w:rPr>
  </w:style>
  <w:style w:type="character" w:customStyle="1" w:styleId="docdata">
    <w:name w:val="docdata"/>
    <w:basedOn w:val="a0"/>
    <w:rsid w:val="001254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osyanenko_gs@tomskenergosby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DED18-C353-428B-9197-60EEDA828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20</Pages>
  <Words>9435</Words>
  <Characters>53780</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Тулин Алексей Александрович</dc:creator>
  <cp:keywords/>
  <dc:description/>
  <cp:lastModifiedBy>Смирнягина Анна Сергеевна</cp:lastModifiedBy>
  <cp:revision>4</cp:revision>
  <dcterms:created xsi:type="dcterms:W3CDTF">2024-07-25T07:12:00Z</dcterms:created>
  <dcterms:modified xsi:type="dcterms:W3CDTF">2024-08-07T02:26:00Z</dcterms:modified>
</cp:coreProperties>
</file>