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2A40D8" w14:textId="77777777" w:rsidR="000B5422" w:rsidRDefault="00A008F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highlight w:val="white"/>
        </w:rPr>
        <w:t>ТЕХНИЧЕСКОЕ ЗАДАНИЕ</w:t>
      </w:r>
    </w:p>
    <w:p w14:paraId="5D067C94" w14:textId="77777777" w:rsidR="000B5422" w:rsidRDefault="00A008FE">
      <w:pPr>
        <w:spacing w:after="0"/>
        <w:jc w:val="center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сервисное обслуживание оборудования для печати квитанций</w:t>
      </w:r>
    </w:p>
    <w:p w14:paraId="5CE618FF" w14:textId="77777777" w:rsidR="000B5422" w:rsidRDefault="000B5422">
      <w:pPr>
        <w:jc w:val="center"/>
        <w:rPr>
          <w:rFonts w:ascii="Times New Roman" w:hAnsi="Times New Roman" w:cs="Times New Roman"/>
          <w:b/>
          <w:bCs/>
          <w:sz w:val="26"/>
          <w:szCs w:val="26"/>
          <w:highlight w:val="white"/>
        </w:rPr>
      </w:pPr>
    </w:p>
    <w:p w14:paraId="0259E9AC" w14:textId="77777777" w:rsidR="000B5422" w:rsidRDefault="00A008FE">
      <w:pPr>
        <w:pStyle w:val="af6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sz w:val="26"/>
          <w:szCs w:val="26"/>
          <w:highlight w:val="white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highlight w:val="white"/>
        </w:rPr>
        <w:t>НАИМЕНОВАНИЕ УСЛУГ (НОМЕНКЛАТУРА) И ПЕРЕЧЕНЬ ОБЪЕКТОВ, НА КОТОРЫХ БУДУТ ОКАЗЫВАТЬСЯ УСЛУГИ</w:t>
      </w:r>
    </w:p>
    <w:p w14:paraId="4E6628B3" w14:textId="77777777" w:rsidR="000B5422" w:rsidRDefault="00A008FE">
      <w:pPr>
        <w:pStyle w:val="af6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Состав услуг по сервисному обслуживанию оборудования для печати квитанций указан в Приложении №1 к ТЗ.</w:t>
      </w:r>
    </w:p>
    <w:p w14:paraId="4034443B" w14:textId="77777777" w:rsidR="000B5422" w:rsidRDefault="00A008FE">
      <w:pPr>
        <w:pStyle w:val="af6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Услуги будут оказываться по адресу: г. Томск, ул. Котовского, д.19.</w:t>
      </w:r>
    </w:p>
    <w:p w14:paraId="302A56D0" w14:textId="77777777" w:rsidR="000B5422" w:rsidRDefault="000B5422">
      <w:pPr>
        <w:pStyle w:val="af6"/>
        <w:ind w:left="764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</w:p>
    <w:p w14:paraId="6351390F" w14:textId="77777777" w:rsidR="000B5422" w:rsidRDefault="00A008FE">
      <w:pPr>
        <w:pStyle w:val="af6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sz w:val="26"/>
          <w:szCs w:val="26"/>
          <w:highlight w:val="white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highlight w:val="white"/>
        </w:rPr>
        <w:t>ОБЩИЕ ТРЕБОВАНИЯ</w:t>
      </w:r>
    </w:p>
    <w:p w14:paraId="3E06E9F0" w14:textId="77777777" w:rsidR="000B5422" w:rsidRDefault="00A008FE">
      <w:pPr>
        <w:pStyle w:val="af6"/>
        <w:numPr>
          <w:ilvl w:val="1"/>
          <w:numId w:val="1"/>
        </w:numPr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Основание для оказания услуг: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Осуществление бесперебойной работы Оборудования </w:t>
      </w:r>
      <w:proofErr w:type="spellStart"/>
      <w:r>
        <w:rPr>
          <w:rFonts w:ascii="Times New Roman" w:hAnsi="Times New Roman" w:cs="Times New Roman"/>
          <w:bCs/>
          <w:color w:val="000000"/>
          <w:sz w:val="26"/>
          <w:szCs w:val="26"/>
        </w:rPr>
        <w:t>Xerox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D110 EPS/CSP и </w:t>
      </w:r>
      <w:proofErr w:type="spellStart"/>
      <w:r>
        <w:rPr>
          <w:rFonts w:ascii="Times New Roman" w:hAnsi="Times New Roman" w:cs="Times New Roman"/>
          <w:bCs/>
          <w:color w:val="000000"/>
          <w:sz w:val="26"/>
          <w:szCs w:val="26"/>
        </w:rPr>
        <w:t>Xerox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6"/>
          <w:szCs w:val="26"/>
        </w:rPr>
        <w:t>Versalink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C7030.</w:t>
      </w:r>
    </w:p>
    <w:p w14:paraId="2A496ED6" w14:textId="77777777" w:rsidR="000B5422" w:rsidRDefault="00A008FE">
      <w:pPr>
        <w:pStyle w:val="af6"/>
        <w:numPr>
          <w:ilvl w:val="1"/>
          <w:numId w:val="1"/>
        </w:numPr>
        <w:jc w:val="both"/>
        <w:rPr>
          <w:rFonts w:ascii="Times New Roman" w:eastAsiaTheme="minorEastAsia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Требования к срокам оказания услуг: </w:t>
      </w:r>
    </w:p>
    <w:p w14:paraId="5E2DC8A1" w14:textId="77777777" w:rsidR="000B5422" w:rsidRDefault="00A008FE">
      <w:pPr>
        <w:pStyle w:val="af6"/>
        <w:ind w:left="764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Начало оказания услуг: 01.01.2025;</w:t>
      </w:r>
    </w:p>
    <w:p w14:paraId="1D76ADDE" w14:textId="77777777" w:rsidR="000B5422" w:rsidRDefault="00A008FE">
      <w:pPr>
        <w:pStyle w:val="af6"/>
        <w:ind w:left="764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Окончание оказания услуг: 31.12.2027.</w:t>
      </w:r>
    </w:p>
    <w:p w14:paraId="6CF8EE45" w14:textId="77777777" w:rsidR="000B5422" w:rsidRDefault="00A008FE">
      <w:pPr>
        <w:pStyle w:val="af6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Нормативные требования к качеству услуг, их результату: </w:t>
      </w:r>
    </w:p>
    <w:p w14:paraId="24D9B7FE" w14:textId="77777777" w:rsidR="000B5422" w:rsidRDefault="00A008FE">
      <w:pPr>
        <w:pStyle w:val="af6"/>
        <w:spacing w:after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Результатами оказания услуг по предоставлению, обеспечению и техническому</w:t>
      </w: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обслуживанию печатающей техники являются непрерывно функционирующий сервис печати. Услуги должны быть оказаны согласно инструкции по эксплуатации Оборудования.</w:t>
      </w:r>
    </w:p>
    <w:p w14:paraId="4F74468B" w14:textId="77777777" w:rsidR="000B5422" w:rsidRDefault="000B5422">
      <w:pPr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</w:p>
    <w:p w14:paraId="3AC30FF9" w14:textId="77777777" w:rsidR="000B5422" w:rsidRDefault="00A008FE">
      <w:pPr>
        <w:pStyle w:val="af6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sz w:val="26"/>
          <w:szCs w:val="26"/>
          <w:highlight w:val="white"/>
        </w:rPr>
      </w:pPr>
      <w:r>
        <w:rPr>
          <w:rFonts w:ascii="Times New Roman" w:hAnsi="Times New Roman" w:cs="Times New Roman"/>
          <w:b/>
          <w:sz w:val="26"/>
          <w:szCs w:val="26"/>
          <w:highlight w:val="white"/>
        </w:rPr>
        <w:t>ТРЕБОВАНИЯ К ОКАЗАНИЮ УСЛУГ</w:t>
      </w:r>
    </w:p>
    <w:p w14:paraId="68489640" w14:textId="77777777" w:rsidR="000B5422" w:rsidRDefault="00A008FE">
      <w:pPr>
        <w:pStyle w:val="af6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  <w:t xml:space="preserve">Объем оказываемых услуг: </w:t>
      </w:r>
    </w:p>
    <w:p w14:paraId="43B90A70" w14:textId="77777777" w:rsidR="000B5422" w:rsidRDefault="00A008FE">
      <w:pPr>
        <w:pStyle w:val="af6"/>
        <w:spacing w:after="0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Объем оказываемых услуг указан в Приложении №3 к ТЗ.</w:t>
      </w:r>
    </w:p>
    <w:p w14:paraId="2CD247D3" w14:textId="77777777" w:rsidR="000B5422" w:rsidRDefault="00A008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Состав </w:t>
      </w:r>
      <w:r>
        <w:rPr>
          <w:rFonts w:ascii="Times New Roman" w:eastAsia="Adobe Kaiti Std R" w:hAnsi="Times New Roman" w:cs="Times New Roman"/>
          <w:sz w:val="26"/>
          <w:szCs w:val="26"/>
          <w:highlight w:val="white"/>
        </w:rPr>
        <w:t xml:space="preserve">услуг и обязательства исполнителя приведены 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в приложении №1 к настоящему техническому заданию.</w:t>
      </w:r>
    </w:p>
    <w:p w14:paraId="1A1A3B07" w14:textId="77777777" w:rsidR="000B5422" w:rsidRDefault="00A008F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Техн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ические требования к устройствам и их количеству приведены в Приложении №2 к настоящему техническому заданию.</w:t>
      </w:r>
    </w:p>
    <w:p w14:paraId="7B57390E" w14:textId="77777777" w:rsidR="000B5422" w:rsidRDefault="00A008FE">
      <w:pPr>
        <w:pStyle w:val="af6"/>
        <w:numPr>
          <w:ilvl w:val="1"/>
          <w:numId w:val="1"/>
        </w:numPr>
        <w:jc w:val="both"/>
        <w:rPr>
          <w:rFonts w:ascii="Times New Roman" w:eastAsiaTheme="minorEastAsia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  <w:t>Требования к последовательности этапов оказания услуг: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</w:t>
      </w:r>
    </w:p>
    <w:p w14:paraId="5C34D328" w14:textId="77777777" w:rsidR="000B5422" w:rsidRDefault="00A008FE">
      <w:pPr>
        <w:pStyle w:val="af6"/>
        <w:ind w:left="764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Не требуются.</w:t>
      </w:r>
    </w:p>
    <w:p w14:paraId="71959625" w14:textId="77777777" w:rsidR="000B5422" w:rsidRDefault="00A008FE">
      <w:pPr>
        <w:pStyle w:val="af6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  <w:t>Требования к организации обеспечения услуг:</w:t>
      </w:r>
    </w:p>
    <w:p w14:paraId="12AE09DF" w14:textId="77777777" w:rsidR="000B5422" w:rsidRDefault="00A008FE">
      <w:pPr>
        <w:pStyle w:val="af6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Услуги должны быть оказаны по заявкам Заказчика, в случае неисправности Оборудования в течение 4 часов, после направленной по телефону Заказчиком заявки.</w:t>
      </w:r>
    </w:p>
    <w:p w14:paraId="39BD7060" w14:textId="77777777" w:rsidR="000B5422" w:rsidRDefault="00A008FE">
      <w:pPr>
        <w:pStyle w:val="af6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Исполнитель обязан вести журнал технического обслуживания каждой единицы Оборудования с фиксацией даты выполнения технического обслуживания, показания счетчика, описанием выполненных работ на дату выполнения технического обслуживания. Журнал технического обслуживания хранится у Исполнителя. По требованию Заказчика журнал должен быть предоставлен не позднее чем через 3 рабочих дня.</w:t>
      </w:r>
    </w:p>
    <w:p w14:paraId="338CEDD7" w14:textId="77777777" w:rsidR="000B5422" w:rsidRDefault="00A008FE">
      <w:pPr>
        <w:pStyle w:val="af6"/>
        <w:spacing w:after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Оборудование и материалы, для оказания услуг могут доставляться на объект только в предварительно согласованное с Заказчиком время. Заказчик обязуется предоставить складское помещение, предназначенное для хранения техники, ЗИП и расходных материалов, площадью 20м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  <w:vertAlign w:val="superscript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.</w:t>
      </w:r>
    </w:p>
    <w:p w14:paraId="408D1836" w14:textId="77777777" w:rsidR="000B5422" w:rsidRDefault="00A008F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Услуги должны производиться в рабочее время (понедельник-пятница с 8:00 до 12:00 и с 13:00 до 17:00) структурного подразделения по месту нахождения Оборудования 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lastRenderedPageBreak/>
        <w:t>на основе заявок Заказчика по факту неисправности или по инициативе Исполнителя в случае проведения плановых (профилактических) работ, по согласованию сотрудниками Заказчика, отвечающими за эксплуатацию Оборудования, а также в случае необходимости в выходные дни на основании заявок Заказчика и по согласованию с Исполнителем.</w:t>
      </w:r>
    </w:p>
    <w:p w14:paraId="7FE6B7EA" w14:textId="77777777" w:rsidR="000B5422" w:rsidRDefault="00A008FE">
      <w:pPr>
        <w:pStyle w:val="af6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  <w:t xml:space="preserve">Требования к применяемым материалам и оборудованию: </w:t>
      </w:r>
    </w:p>
    <w:p w14:paraId="512A8637" w14:textId="77777777" w:rsidR="000B5422" w:rsidRDefault="00A008FE">
      <w:pPr>
        <w:pStyle w:val="af6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Все поставляемые запасные части и расходные материалы должны соответствовать требованиям инструкции по эксплуатации Оборудования, а в случае применения аналогов должны быть одобрены производителем Оборудования и иметь сертификаты соответствия.</w:t>
      </w:r>
    </w:p>
    <w:p w14:paraId="676BCFB5" w14:textId="77777777" w:rsidR="000B5422" w:rsidRDefault="00A008FE">
      <w:pPr>
        <w:pStyle w:val="af6"/>
        <w:numPr>
          <w:ilvl w:val="1"/>
          <w:numId w:val="1"/>
        </w:numPr>
        <w:jc w:val="both"/>
        <w:rPr>
          <w:rFonts w:ascii="Times New Roman" w:eastAsiaTheme="minorEastAsia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  <w:t>Требования безопасности: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</w:t>
      </w:r>
    </w:p>
    <w:p w14:paraId="2E0C49E4" w14:textId="77777777" w:rsidR="000B5422" w:rsidRDefault="00A008FE">
      <w:pPr>
        <w:pStyle w:val="af6"/>
        <w:ind w:left="764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Не требуются.</w:t>
      </w:r>
    </w:p>
    <w:p w14:paraId="287B8253" w14:textId="77777777" w:rsidR="000B5422" w:rsidRDefault="00A008FE">
      <w:pPr>
        <w:pStyle w:val="af6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  <w:t xml:space="preserve">Требования к порядку подготовки и передачи Заказчику документов при оказании услуг и их завершении: </w:t>
      </w:r>
    </w:p>
    <w:p w14:paraId="25438378" w14:textId="77777777" w:rsidR="000B5422" w:rsidRDefault="00A008FE">
      <w:pPr>
        <w:pStyle w:val="af6"/>
        <w:ind w:left="764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Исполнитель ежемесячно предоставляет отчет за отчетный период по оказанной услуге к настоящему техническому заданию:</w:t>
      </w:r>
    </w:p>
    <w:p w14:paraId="2A1759DA" w14:textId="77777777" w:rsidR="000B5422" w:rsidRDefault="00A008FE">
      <w:pPr>
        <w:pStyle w:val="af6"/>
        <w:numPr>
          <w:ilvl w:val="2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Отчет по уровню сервиса устройств по каждой организации, с которой заключен договор. </w:t>
      </w:r>
    </w:p>
    <w:p w14:paraId="5CDED011" w14:textId="77777777" w:rsidR="000B5422" w:rsidRDefault="00A008FE">
      <w:pPr>
        <w:pStyle w:val="af6"/>
        <w:numPr>
          <w:ilvl w:val="2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Отчет по всем устройствам за период по каждой организации, с которой заключен договор.</w:t>
      </w:r>
    </w:p>
    <w:p w14:paraId="6AE10E24" w14:textId="77777777" w:rsidR="000B5422" w:rsidRDefault="00A008FE" w:rsidP="005F58CA">
      <w:pPr>
        <w:pStyle w:val="af6"/>
        <w:numPr>
          <w:ilvl w:val="1"/>
          <w:numId w:val="1"/>
        </w:numPr>
        <w:spacing w:after="0"/>
        <w:ind w:left="760" w:hanging="403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Требования к гарантийным обязательствам: </w:t>
      </w:r>
    </w:p>
    <w:p w14:paraId="5DC7A8C7" w14:textId="06AAC0A2" w:rsidR="000B5422" w:rsidRDefault="005F58CA" w:rsidP="000D2C9B">
      <w:pPr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Не требуется.</w:t>
      </w:r>
    </w:p>
    <w:p w14:paraId="4FA2CE95" w14:textId="77777777" w:rsidR="000B5422" w:rsidRDefault="00A008FE">
      <w:pPr>
        <w:pStyle w:val="af6"/>
        <w:numPr>
          <w:ilvl w:val="1"/>
          <w:numId w:val="1"/>
        </w:numPr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Ответственность Исполнителя: </w:t>
      </w:r>
    </w:p>
    <w:p w14:paraId="33DC005F" w14:textId="77777777" w:rsidR="000B5422" w:rsidRDefault="00A008FE">
      <w:pPr>
        <w:pStyle w:val="af6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 случае нарушения Исполнителем сроков оказания услуг Исполнитель оплачивает неустойку в размере 0,01% от стоимости Обслуживания за каждый рабочий день просрочки, но не более 10% от минимального ежемесячного платежа по настоящему Договору. Такая неустойка подлежит уплате только при условии предъявления соответствующей претензии в письменной форме.</w:t>
      </w:r>
    </w:p>
    <w:p w14:paraId="1A0718FA" w14:textId="77777777" w:rsidR="000B5422" w:rsidRDefault="00A008FE">
      <w:pPr>
        <w:pStyle w:val="af6"/>
        <w:numPr>
          <w:ilvl w:val="1"/>
          <w:numId w:val="1"/>
        </w:numPr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Требования к порядку привлечению соисполнителей: </w:t>
      </w:r>
    </w:p>
    <w:p w14:paraId="1D55E7D8" w14:textId="77777777" w:rsidR="000B5422" w:rsidRDefault="00A008FE">
      <w:pPr>
        <w:pStyle w:val="af6"/>
        <w:numPr>
          <w:ilvl w:val="2"/>
          <w:numId w:val="1"/>
        </w:numPr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Исполнитель вправе привлечь к исполнению своих обязательств по договору других лиц – соисполнителей. Предельный объем привлечения соисполнителей не может превышать 50 процентов от всего объема обязательств участника по договору.</w:t>
      </w:r>
    </w:p>
    <w:p w14:paraId="03AC05B7" w14:textId="77777777" w:rsidR="000B5422" w:rsidRDefault="00A008FE">
      <w:pPr>
        <w:pStyle w:val="af6"/>
        <w:numPr>
          <w:ilvl w:val="2"/>
          <w:numId w:val="1"/>
        </w:numPr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Требования к соисполнителям указаны в соответствующих разделах данного технического задания, а также закупочной документации. В случае замены или привлечения новых соисполнителей после завершения закупочной процедуры, информация о которых ранее не была представлена в заявке участника, исполнитель должен согласовать привлечение таких соисполнителей с заказчиком.</w:t>
      </w:r>
    </w:p>
    <w:p w14:paraId="7963F274" w14:textId="77777777" w:rsidR="000B5422" w:rsidRDefault="00A008FE">
      <w:pPr>
        <w:pStyle w:val="af6"/>
        <w:numPr>
          <w:ilvl w:val="2"/>
          <w:numId w:val="1"/>
        </w:numPr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 процессе оказания услуг Исполнитель может, по письменному согласованию с Заказчиком, привлекать другие организации в качестве соисполнителей. Для согласования возможности привлечения соисполнителя Исполнитель представляет следующую информацию: наименование и адрес соисполнителя, копию его лицензии, сертификата, свидетельства о допуске (при необходимости), перечень услуг, которые Исполнитель намерен поручить Соисполнителю, информацию о производственных </w:t>
      </w: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мощностях, количестве и квалификации сотрудников, которые будут привлечены Соисполнителем к исполнению Договора.</w:t>
      </w:r>
    </w:p>
    <w:p w14:paraId="4DF1CE5B" w14:textId="1DD257A2" w:rsidR="000B5422" w:rsidRDefault="000B5422">
      <w:pPr>
        <w:pStyle w:val="af6"/>
        <w:ind w:left="764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</w:p>
    <w:p w14:paraId="508651FF" w14:textId="77777777" w:rsidR="000B5422" w:rsidRDefault="00A008FE">
      <w:pPr>
        <w:pStyle w:val="af6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sz w:val="26"/>
          <w:szCs w:val="26"/>
          <w:highlight w:val="white"/>
        </w:rPr>
      </w:pPr>
      <w:r>
        <w:rPr>
          <w:rFonts w:ascii="Times New Roman" w:hAnsi="Times New Roman" w:cs="Times New Roman"/>
          <w:b/>
          <w:sz w:val="26"/>
          <w:szCs w:val="26"/>
          <w:highlight w:val="white"/>
        </w:rPr>
        <w:t>ПОРЯДОК ФОРМИРОВАНИЯ КОММЕРЧЕСКОГО ПРЕДЛОЖЕНИЯ</w:t>
      </w:r>
      <w:r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highlight w:val="white"/>
        </w:rPr>
        <w:t>УЧАСТНИКА ЗАКУПКИ, ОБОСНОВАНИЮ ЦЕНЫ, РАСЧЕТОВ, ПРЕДОСТАВЛЕНИЯ БАНКОВСКИХ/НЕЗАВИСИМЫХ ГАРАНТИЙ:</w:t>
      </w:r>
    </w:p>
    <w:p w14:paraId="4C0494C7" w14:textId="77777777" w:rsidR="000B5422" w:rsidRDefault="00A008FE">
      <w:pPr>
        <w:pStyle w:val="af6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Коммерческое предложение формируется исходя из перечня требующихся услуг (Приложение №1 к ТЗ) по форме Приложения №3 технического задания сроком предоставления услуг на три года. </w:t>
      </w:r>
    </w:p>
    <w:p w14:paraId="4D8EC7A9" w14:textId="77777777" w:rsidR="000B5422" w:rsidRDefault="00A008FE">
      <w:pPr>
        <w:pStyle w:val="af6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Расценки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отпечатков должны быть зафиксированы в рублях РФ на всё время действия договора.</w:t>
      </w:r>
    </w:p>
    <w:p w14:paraId="798E6E0A" w14:textId="77777777" w:rsidR="000B5422" w:rsidRDefault="00A008FE">
      <w:pPr>
        <w:pStyle w:val="af6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Оплата осуществляется в рублях на основании счетов в форме безналичного расчета путем перечисления денежных средств на расчетный счет Исполнителя:</w:t>
      </w:r>
    </w:p>
    <w:p w14:paraId="6820790E" w14:textId="77777777" w:rsidR="000B5422" w:rsidRDefault="00A008FE">
      <w:pPr>
        <w:pStyle w:val="af6"/>
        <w:ind w:left="764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для СМСП: сроком не более 7 (семи) рабочих дней с даты приемки акта оказанных услуг;</w:t>
      </w:r>
    </w:p>
    <w:p w14:paraId="40D0FF01" w14:textId="77777777" w:rsidR="000B5422" w:rsidRDefault="00A008FE">
      <w:pPr>
        <w:pStyle w:val="af6"/>
        <w:ind w:left="764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для не СМСП: в течение 60-ти календарных дней (верхняя граница), но не ранее 30-ти календарных дней (нижняя граница). </w:t>
      </w:r>
    </w:p>
    <w:p w14:paraId="2CD398F0" w14:textId="77777777" w:rsidR="000B5422" w:rsidRDefault="00A008FE">
      <w:pPr>
        <w:pStyle w:val="af6"/>
        <w:ind w:left="284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Счета на оплату выставляются по окончании календарного месяца по фактическим показаниям счетчиков на оборудовании. Транспортные расходы по выезду сервисных инженеров, доставке запасных частей и расходных материалов, стоимость расходных материалов и запасных частей должна быть включена в стоимость услуг.</w:t>
      </w:r>
    </w:p>
    <w:p w14:paraId="4C9F0548" w14:textId="77777777" w:rsidR="000B5422" w:rsidRDefault="00A008FE">
      <w:pPr>
        <w:pStyle w:val="af6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Подробная информация по данному разделу содержится в проекте договора, являющемся приложением к закупочной документации.</w:t>
      </w:r>
    </w:p>
    <w:p w14:paraId="0B9A69AF" w14:textId="77777777" w:rsidR="000B5422" w:rsidRDefault="000B5422">
      <w:pPr>
        <w:pStyle w:val="af6"/>
        <w:ind w:left="1124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14:paraId="3DD51FD6" w14:textId="77777777" w:rsidR="000B5422" w:rsidRDefault="00A008FE">
      <w:pPr>
        <w:pStyle w:val="af6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6"/>
          <w:szCs w:val="26"/>
          <w:highlight w:val="white"/>
        </w:rPr>
      </w:pPr>
      <w:r>
        <w:rPr>
          <w:rFonts w:ascii="Times New Roman" w:hAnsi="Times New Roman" w:cs="Times New Roman"/>
          <w:b/>
          <w:sz w:val="26"/>
          <w:szCs w:val="26"/>
          <w:highlight w:val="white"/>
        </w:rPr>
        <w:t>ТРЕБОВАНИЯ К УЧАСТНИКАМ ЗАКУПКИ</w:t>
      </w:r>
    </w:p>
    <w:p w14:paraId="34333699" w14:textId="77777777" w:rsidR="000B5422" w:rsidRDefault="00A008FE">
      <w:pPr>
        <w:numPr>
          <w:ilvl w:val="1"/>
          <w:numId w:val="1"/>
        </w:numPr>
        <w:spacing w:after="0"/>
        <w:ind w:left="760" w:hanging="403"/>
        <w:jc w:val="both"/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</w:pPr>
      <w:r>
        <w:rPr>
          <w:rFonts w:ascii="Times New Roman" w:hAnsi="Times New Roman" w:cs="Times New Roman"/>
          <w:b/>
          <w:sz w:val="26"/>
          <w:szCs w:val="26"/>
          <w:highlight w:val="white"/>
        </w:rPr>
        <w:t>Требования о наличии кадровых ресурсов и их квалификации:</w:t>
      </w:r>
    </w:p>
    <w:p w14:paraId="2BC26DF7" w14:textId="77777777" w:rsidR="000B5422" w:rsidRDefault="00A008FE">
      <w:pPr>
        <w:pStyle w:val="af6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Участник закупки должен предоставить в составе своей заявки справку о кадровых ресурсах по форме, указанной в закупочной документации, подтверждающую наличие персонала необходимого для оказания услуг, являющихся предметом закупки, не менее чем:</w:t>
      </w:r>
    </w:p>
    <w:p w14:paraId="30354DD4" w14:textId="4417EE18" w:rsidR="000B5422" w:rsidRDefault="00A008FE">
      <w:pPr>
        <w:pStyle w:val="af6"/>
        <w:spacing w:after="0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 xml:space="preserve">- 2 (два) </w:t>
      </w:r>
      <w:r w:rsidR="005F58CA"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 xml:space="preserve">специалист 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 xml:space="preserve">по ремонту </w:t>
      </w:r>
      <w:r w:rsidR="00996302"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>оргтехники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>.</w:t>
      </w:r>
    </w:p>
    <w:p w14:paraId="07F777F0" w14:textId="77777777" w:rsidR="000B5422" w:rsidRDefault="00A008FE">
      <w:pPr>
        <w:pStyle w:val="af6"/>
        <w:spacing w:after="0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96302">
        <w:rPr>
          <w:rFonts w:ascii="Times New Roman" w:eastAsia="Times New Roman" w:hAnsi="Times New Roman" w:cs="Times New Roman"/>
          <w:sz w:val="26"/>
          <w:szCs w:val="26"/>
          <w:highlight w:val="white"/>
          <w:u w:val="single"/>
          <w:lang w:eastAsia="ar-SA"/>
        </w:rPr>
        <w:t>Желательное требование: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 xml:space="preserve"> предоставить коп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 xml:space="preserve">ии действующих сертификатов и/ или удостоверений о прохождении соответствующего обучения (допуск к обслуживанию моделей </w:t>
      </w:r>
      <w:proofErr w:type="spellStart"/>
      <w:r>
        <w:rPr>
          <w:rFonts w:ascii="Times New Roman" w:hAnsi="Times New Roman" w:cs="Times New Roman"/>
          <w:bCs/>
          <w:color w:val="000000"/>
          <w:sz w:val="26"/>
          <w:szCs w:val="26"/>
        </w:rPr>
        <w:t>Xerox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D110 EPS/CSP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>).</w:t>
      </w:r>
    </w:p>
    <w:p w14:paraId="5D29D47F" w14:textId="77777777" w:rsidR="000B5422" w:rsidRDefault="00A008FE">
      <w:pPr>
        <w:pStyle w:val="af6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</w:pPr>
      <w:r>
        <w:rPr>
          <w:rFonts w:ascii="Times New Roman" w:hAnsi="Times New Roman" w:cs="Times New Roman"/>
          <w:b/>
          <w:sz w:val="26"/>
          <w:szCs w:val="26"/>
          <w:highlight w:val="white"/>
          <w:lang w:eastAsia="ar-SA"/>
        </w:rPr>
        <w:t xml:space="preserve">Требования о наличии материально-технических ресурсов: </w:t>
      </w:r>
    </w:p>
    <w:p w14:paraId="28CA0273" w14:textId="77777777" w:rsidR="000B5422" w:rsidRDefault="00A008FE">
      <w:pPr>
        <w:pStyle w:val="af6"/>
        <w:ind w:left="764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Не требуются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>.</w:t>
      </w:r>
    </w:p>
    <w:p w14:paraId="081F168A" w14:textId="77777777" w:rsidR="000B5422" w:rsidRDefault="00A008FE">
      <w:pPr>
        <w:pStyle w:val="af6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highlight w:val="white"/>
          <w:lang w:eastAsia="ar-SA"/>
        </w:rPr>
        <w:t>Требования к измерительным приборам и инструментам: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 xml:space="preserve"> </w:t>
      </w:r>
    </w:p>
    <w:p w14:paraId="2BB05605" w14:textId="77777777" w:rsidR="000B5422" w:rsidRDefault="00A008FE">
      <w:pPr>
        <w:pStyle w:val="af6"/>
        <w:ind w:left="764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Не требуются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>.</w:t>
      </w:r>
    </w:p>
    <w:p w14:paraId="26E0C5E6" w14:textId="77777777" w:rsidR="000B5422" w:rsidRDefault="00A008FE">
      <w:pPr>
        <w:pStyle w:val="af6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highlight w:val="white"/>
          <w:lang w:eastAsia="ar-SA"/>
        </w:rPr>
        <w:t>Требования о наличии действующих разрешений, аттестаций, лицензий: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 xml:space="preserve"> </w:t>
      </w:r>
    </w:p>
    <w:p w14:paraId="1814D85B" w14:textId="77777777" w:rsidR="000B5422" w:rsidRDefault="00A008FE">
      <w:pPr>
        <w:pStyle w:val="af6"/>
        <w:ind w:left="764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Не требуются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>.</w:t>
      </w:r>
    </w:p>
    <w:p w14:paraId="72BCDFB1" w14:textId="77777777" w:rsidR="000B5422" w:rsidRDefault="00A008FE">
      <w:pPr>
        <w:pStyle w:val="af6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highlight w:val="white"/>
          <w:lang w:eastAsia="ar-SA"/>
        </w:rPr>
        <w:t>Требования о наличии сертифицированных систем менеджмента: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 xml:space="preserve"> </w:t>
      </w:r>
    </w:p>
    <w:p w14:paraId="52DE71D3" w14:textId="77777777" w:rsidR="000B5422" w:rsidRDefault="00A008FE">
      <w:pPr>
        <w:pStyle w:val="af6"/>
        <w:ind w:left="764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Не требуются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>.</w:t>
      </w:r>
    </w:p>
    <w:p w14:paraId="0D591CF1" w14:textId="77777777" w:rsidR="000B5422" w:rsidRDefault="00A008FE">
      <w:pPr>
        <w:pStyle w:val="af6"/>
        <w:numPr>
          <w:ilvl w:val="1"/>
          <w:numId w:val="1"/>
        </w:numPr>
        <w:spacing w:after="0"/>
        <w:ind w:left="760" w:hanging="403"/>
        <w:jc w:val="both"/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highlight w:val="white"/>
          <w:lang w:eastAsia="ar-SA"/>
        </w:rPr>
        <w:t>Требования о наличии аккредитации в Группе «Интер РАО»:</w:t>
      </w:r>
    </w:p>
    <w:p w14:paraId="2EB7EF9E" w14:textId="77777777" w:rsidR="000B5422" w:rsidRDefault="00A008FE">
      <w:pPr>
        <w:pStyle w:val="af6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Не требуются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>.</w:t>
      </w:r>
    </w:p>
    <w:p w14:paraId="61703E5D" w14:textId="77777777" w:rsidR="000B5422" w:rsidRDefault="00A008FE">
      <w:pPr>
        <w:pStyle w:val="af6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highlight w:val="white"/>
          <w:lang w:eastAsia="ar-SA"/>
        </w:rPr>
        <w:t>Требования к опыту оказания аналогичных услуг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 xml:space="preserve">: </w:t>
      </w:r>
    </w:p>
    <w:p w14:paraId="2A1557F1" w14:textId="77777777" w:rsidR="000B5422" w:rsidRDefault="00A008FE">
      <w:pPr>
        <w:pStyle w:val="af6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lastRenderedPageBreak/>
        <w:t>Участник закупки должен предоставить в составе своего предложения справку о перечне и объемах выполнения аналогичных договоров по форме, указанной в закупочной документации, подтверждающую наличие у него опыта оказания услуг по обслуживанию и/или ремонту оргтехники в количестве не менее 3 (трёх) исполненных договоров за последние 5 (пять) лет, предшествующих дате подачи заявки на участие в данной закупке.</w:t>
      </w:r>
    </w:p>
    <w:p w14:paraId="0FDB9072" w14:textId="77777777" w:rsidR="000B5422" w:rsidRDefault="00A008FE">
      <w:pPr>
        <w:pStyle w:val="af6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b/>
          <w:sz w:val="26"/>
          <w:szCs w:val="26"/>
          <w:highlight w:val="whit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highlight w:val="white"/>
          <w:lang w:eastAsia="ar-SA"/>
        </w:rPr>
        <w:t xml:space="preserve">Требования к субподрядным организациям: </w:t>
      </w:r>
    </w:p>
    <w:p w14:paraId="75411B5C" w14:textId="77777777" w:rsidR="000B5422" w:rsidRDefault="00A008FE">
      <w:pPr>
        <w:pStyle w:val="af6"/>
        <w:spacing w:after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  <w:lang w:eastAsia="ar-SA"/>
        </w:rPr>
        <w:t>Требования, указанные в пунктах 5.1-5.3, 5.7. ТЗ применимы к привлекаемым Участниками соисполнителям, в объеме поручаемых им услуг согласно «Плану привлечения соисполнителей». Документы, подтверждающие соответствие соисполнителей требованиям п. 5.1-5.3, 5.7. ТЗ данного технического задания, а также требованиям Закупочной документации, должны представляться в составе заявки Участника.</w:t>
      </w:r>
    </w:p>
    <w:p w14:paraId="5DC3903B" w14:textId="77777777" w:rsidR="000B5422" w:rsidRDefault="000B5422">
      <w:pPr>
        <w:pStyle w:val="af6"/>
        <w:spacing w:after="0"/>
        <w:ind w:left="764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</w:p>
    <w:p w14:paraId="3281125B" w14:textId="77777777" w:rsidR="000B5422" w:rsidRDefault="00A008FE">
      <w:pPr>
        <w:pStyle w:val="af6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6"/>
          <w:szCs w:val="26"/>
          <w:highlight w:val="white"/>
        </w:rPr>
      </w:pPr>
      <w:r>
        <w:rPr>
          <w:rFonts w:ascii="Times New Roman" w:hAnsi="Times New Roman" w:cs="Times New Roman"/>
          <w:b/>
          <w:sz w:val="26"/>
          <w:szCs w:val="26"/>
          <w:highlight w:val="white"/>
        </w:rPr>
        <w:t>ПРИЛОЖЕНИЯ К ТЗ</w:t>
      </w:r>
    </w:p>
    <w:p w14:paraId="1CAA0E9E" w14:textId="77777777" w:rsidR="000B5422" w:rsidRDefault="00A008FE">
      <w:pPr>
        <w:spacing w:after="0"/>
        <w:ind w:left="284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1. Приложение №1 - Состав услуг и обязательства Исполнителя</w:t>
      </w:r>
    </w:p>
    <w:p w14:paraId="42FF89E8" w14:textId="77777777" w:rsidR="000B5422" w:rsidRDefault="00A008FE">
      <w:pPr>
        <w:spacing w:after="0"/>
        <w:ind w:left="284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2. Приложение №2 - Перечень оборудования</w:t>
      </w:r>
    </w:p>
    <w:p w14:paraId="605A6032" w14:textId="77777777" w:rsidR="000B5422" w:rsidRDefault="00A008FE">
      <w:pPr>
        <w:spacing w:after="0"/>
        <w:ind w:left="284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3. Приложение №3 – Форма коммерческого предложения</w:t>
      </w:r>
    </w:p>
    <w:p w14:paraId="062952FB" w14:textId="77777777" w:rsidR="000B5422" w:rsidRDefault="000B5422">
      <w:pPr>
        <w:ind w:left="284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</w:p>
    <w:p w14:paraId="7A612179" w14:textId="77777777" w:rsidR="000B5422" w:rsidRDefault="00A008FE">
      <w:pPr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br w:type="page" w:clear="all"/>
      </w:r>
    </w:p>
    <w:p w14:paraId="7B4E2B4B" w14:textId="77777777" w:rsidR="000B5422" w:rsidRDefault="00A008FE">
      <w:pPr>
        <w:widowControl w:val="0"/>
        <w:jc w:val="right"/>
        <w:outlineLvl w:val="0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lastRenderedPageBreak/>
        <w:t>Приложение №1</w:t>
      </w:r>
    </w:p>
    <w:p w14:paraId="00DFE4B2" w14:textId="77777777" w:rsidR="000B5422" w:rsidRDefault="000B5422">
      <w:pPr>
        <w:spacing w:after="0"/>
        <w:jc w:val="center"/>
        <w:outlineLvl w:val="0"/>
        <w:rPr>
          <w:rFonts w:ascii="Times New Roman" w:hAnsi="Times New Roman" w:cs="Times New Roman"/>
          <w:b/>
          <w:sz w:val="26"/>
          <w:szCs w:val="26"/>
          <w:highlight w:val="white"/>
        </w:rPr>
      </w:pPr>
    </w:p>
    <w:p w14:paraId="28552B4D" w14:textId="77777777" w:rsidR="000B5422" w:rsidRDefault="00A008FE">
      <w:pPr>
        <w:jc w:val="center"/>
        <w:outlineLvl w:val="0"/>
        <w:rPr>
          <w:rFonts w:ascii="Times New Roman" w:hAnsi="Times New Roman" w:cs="Times New Roman"/>
          <w:b/>
          <w:sz w:val="26"/>
          <w:szCs w:val="26"/>
          <w:highlight w:val="white"/>
        </w:rPr>
      </w:pPr>
      <w:r>
        <w:rPr>
          <w:rFonts w:ascii="Times New Roman" w:hAnsi="Times New Roman" w:cs="Times New Roman"/>
          <w:b/>
          <w:sz w:val="26"/>
          <w:szCs w:val="26"/>
          <w:highlight w:val="white"/>
        </w:rPr>
        <w:t>Состав услуг и обязательства Исполнителя.</w:t>
      </w:r>
    </w:p>
    <w:p w14:paraId="666AEA02" w14:textId="77777777" w:rsidR="000B5422" w:rsidRDefault="00A008FE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  <w:highlight w:val="white"/>
        </w:rPr>
      </w:pPr>
      <w:r>
        <w:rPr>
          <w:rFonts w:ascii="Times New Roman" w:hAnsi="Times New Roman" w:cs="Times New Roman"/>
          <w:b/>
          <w:sz w:val="26"/>
          <w:szCs w:val="26"/>
          <w:highlight w:val="white"/>
        </w:rPr>
        <w:t>Состав услуг:</w:t>
      </w:r>
    </w:p>
    <w:p w14:paraId="2EA04D8B" w14:textId="77777777" w:rsidR="000B5422" w:rsidRDefault="00A008FE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Услуга предоставления Сервиса печати включает в себя:</w:t>
      </w:r>
    </w:p>
    <w:p w14:paraId="56CBA490" w14:textId="77777777" w:rsidR="000B5422" w:rsidRDefault="00A008FE">
      <w:pPr>
        <w:numPr>
          <w:ilvl w:val="2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  <w:highlight w:val="white"/>
        </w:rPr>
        <w:t>бслуживание печатающей техники в соответствии с Приложением №2.</w:t>
      </w:r>
    </w:p>
    <w:p w14:paraId="5D7504B3" w14:textId="77777777" w:rsidR="000B5422" w:rsidRDefault="00A008FE">
      <w:pPr>
        <w:numPr>
          <w:ilvl w:val="2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Обеспечение бесперебойной возможности печати.</w:t>
      </w:r>
    </w:p>
    <w:p w14:paraId="6D421F71" w14:textId="77777777" w:rsidR="000B5422" w:rsidRDefault="00A008FE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  <w:highlight w:val="white"/>
        </w:rPr>
      </w:pPr>
      <w:r>
        <w:rPr>
          <w:rFonts w:ascii="Times New Roman" w:hAnsi="Times New Roman" w:cs="Times New Roman"/>
          <w:b/>
          <w:sz w:val="26"/>
          <w:szCs w:val="26"/>
          <w:highlight w:val="white"/>
        </w:rPr>
        <w:t>Исполнитель обязуется:</w:t>
      </w:r>
    </w:p>
    <w:p w14:paraId="1CBD18C8" w14:textId="77777777" w:rsidR="000B5422" w:rsidRDefault="00A008FE">
      <w:pPr>
        <w:pStyle w:val="af6"/>
        <w:numPr>
          <w:ilvl w:val="1"/>
          <w:numId w:val="3"/>
        </w:numPr>
        <w:spacing w:after="0"/>
        <w:contextualSpacing w:val="0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обеспечить работоспособность всех устройств из Приложения №2, обеспечивать ремонт и профилактику этих устройств и поставлять все необходимые расходные материалы (кроме бумаги).</w:t>
      </w:r>
    </w:p>
    <w:p w14:paraId="1D6C6555" w14:textId="77777777" w:rsidR="000B5422" w:rsidRDefault="00A008FE">
      <w:pPr>
        <w:pStyle w:val="af6"/>
        <w:numPr>
          <w:ilvl w:val="1"/>
          <w:numId w:val="3"/>
        </w:numPr>
        <w:spacing w:after="0"/>
        <w:contextualSpacing w:val="0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обеспечить исправность работы всех устройств и сервисов, которые их обеспечивают.</w:t>
      </w:r>
    </w:p>
    <w:p w14:paraId="62783BF4" w14:textId="77777777" w:rsidR="000B5422" w:rsidRDefault="00A008FE">
      <w:pPr>
        <w:pStyle w:val="af6"/>
        <w:numPr>
          <w:ilvl w:val="1"/>
          <w:numId w:val="3"/>
        </w:numPr>
        <w:spacing w:after="0"/>
        <w:contextualSpacing w:val="0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производить полное техническое обслуживание (проведение диагностических, профилактических и ремонтных работ, замену расходных материалов) в соответствии с требованиями фирмы-производителя оборудования.</w:t>
      </w:r>
    </w:p>
    <w:p w14:paraId="39A0E3D2" w14:textId="77777777" w:rsidR="000B5422" w:rsidRDefault="00A008FE">
      <w:pPr>
        <w:pStyle w:val="af6"/>
        <w:numPr>
          <w:ilvl w:val="1"/>
          <w:numId w:val="3"/>
        </w:numPr>
        <w:spacing w:after="0"/>
        <w:contextualSpacing w:val="0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обеспечить присутствие не менее 2 (двух) специалистов на территории Заказчика: 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г. Томск, ул. Котовского, д.19</w:t>
      </w:r>
      <w:r>
        <w:rPr>
          <w:rFonts w:ascii="Times New Roman" w:hAnsi="Times New Roman" w:cs="Times New Roman"/>
          <w:sz w:val="26"/>
          <w:szCs w:val="26"/>
          <w:highlight w:val="white"/>
        </w:rPr>
        <w:t>;</w:t>
      </w:r>
    </w:p>
    <w:p w14:paraId="6C50C382" w14:textId="77777777" w:rsidR="000B5422" w:rsidRDefault="00A008FE">
      <w:pPr>
        <w:pStyle w:val="af6"/>
        <w:numPr>
          <w:ilvl w:val="1"/>
          <w:numId w:val="3"/>
        </w:numPr>
        <w:spacing w:after="0"/>
        <w:contextualSpacing w:val="0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осуществлять доставку и замену расходных материалов, ресурсных деталей и запасных частей для Оборудования по мере износа или выхода из строя;</w:t>
      </w:r>
    </w:p>
    <w:p w14:paraId="7169325B" w14:textId="77777777" w:rsidR="000B5422" w:rsidRDefault="00A008FE">
      <w:pPr>
        <w:pStyle w:val="af6"/>
        <w:numPr>
          <w:ilvl w:val="1"/>
          <w:numId w:val="3"/>
        </w:numPr>
        <w:spacing w:after="0"/>
        <w:contextualSpacing w:val="0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предоставлять ежемесячную отчетность по согласованному набору показателей;</w:t>
      </w:r>
    </w:p>
    <w:p w14:paraId="6BBDCF0F" w14:textId="77777777" w:rsidR="000B5422" w:rsidRDefault="00A008FE">
      <w:pPr>
        <w:pStyle w:val="af6"/>
        <w:numPr>
          <w:ilvl w:val="1"/>
          <w:numId w:val="3"/>
        </w:numPr>
        <w:spacing w:after="0"/>
        <w:contextualSpacing w:val="0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поддерживать в офисе Заказчика оперативный запас расходных материалов для каждого типа устройства, при этом, количество расходных материалов должно быть достаточным, исходя из среднего профиля печати (согласно подпункту 2.1);</w:t>
      </w:r>
    </w:p>
    <w:p w14:paraId="6BBD51FB" w14:textId="77777777" w:rsidR="000B5422" w:rsidRDefault="00A008FE">
      <w:pPr>
        <w:pStyle w:val="af6"/>
        <w:numPr>
          <w:ilvl w:val="1"/>
          <w:numId w:val="3"/>
        </w:numPr>
        <w:spacing w:after="0"/>
        <w:contextualSpacing w:val="0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осуществлять консультации и начальное обучение пользователей работе с оборудованием;</w:t>
      </w:r>
    </w:p>
    <w:p w14:paraId="58FEFACD" w14:textId="77777777" w:rsidR="000B5422" w:rsidRDefault="00A008FE">
      <w:pPr>
        <w:pStyle w:val="af6"/>
        <w:numPr>
          <w:ilvl w:val="1"/>
          <w:numId w:val="3"/>
        </w:numPr>
        <w:spacing w:after="0"/>
        <w:contextualSpacing w:val="0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гарантировать качество замененных запасных частей для обеспечения безопасной эксплуатации техники.</w:t>
      </w:r>
    </w:p>
    <w:p w14:paraId="48E8649C" w14:textId="77777777" w:rsidR="000B5422" w:rsidRDefault="00A008FE">
      <w:pPr>
        <w:pStyle w:val="af6"/>
        <w:numPr>
          <w:ilvl w:val="1"/>
          <w:numId w:val="3"/>
        </w:numPr>
        <w:spacing w:after="0"/>
        <w:contextualSpacing w:val="0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поставлять запасные части и расходные материалы, которые должны быть новыми, серийно выпускаемыми, не бывшими в употреблении (в эксплуатации, в консервации, не восстановленными, не содержащими восстановленных элементов), не допускается поставка выставочных, восстановленных и/или опытных образцов. </w:t>
      </w:r>
    </w:p>
    <w:p w14:paraId="1668A238" w14:textId="77777777" w:rsidR="000B5422" w:rsidRDefault="00A008FE">
      <w:pPr>
        <w:pStyle w:val="af6"/>
        <w:numPr>
          <w:ilvl w:val="1"/>
          <w:numId w:val="3"/>
        </w:numPr>
        <w:spacing w:after="0"/>
        <w:ind w:right="-108"/>
        <w:contextualSpacing w:val="0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поставлять запасные части и расходные материалы, которые должны быть оригинальными и надлежащего качества, имеющие сертификаты соответствия и иные подтверждающие качество документы (сертификаты производителя).</w:t>
      </w:r>
    </w:p>
    <w:p w14:paraId="47240740" w14:textId="77777777" w:rsidR="000B5422" w:rsidRDefault="00A008FE">
      <w:pPr>
        <w:pStyle w:val="af6"/>
        <w:numPr>
          <w:ilvl w:val="1"/>
          <w:numId w:val="3"/>
        </w:numPr>
        <w:spacing w:after="0"/>
        <w:contextualSpacing w:val="0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гарантировать обеспечение конфиденциальности информации о процессах Заказчика, которая будет или может быть известна работникам Исполнителя в процессе выполнения Услуг.</w:t>
      </w:r>
    </w:p>
    <w:p w14:paraId="4C36F1F9" w14:textId="77777777" w:rsidR="000B5422" w:rsidRDefault="00A008FE">
      <w:pPr>
        <w:pStyle w:val="af6"/>
        <w:numPr>
          <w:ilvl w:val="0"/>
          <w:numId w:val="3"/>
        </w:numPr>
        <w:spacing w:after="0"/>
        <w:contextualSpacing w:val="0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Требования к услуге:</w:t>
      </w:r>
    </w:p>
    <w:p w14:paraId="72EDC17C" w14:textId="77777777" w:rsidR="000B5422" w:rsidRDefault="00A008FE">
      <w:pPr>
        <w:pStyle w:val="af6"/>
        <w:numPr>
          <w:ilvl w:val="1"/>
          <w:numId w:val="3"/>
        </w:numPr>
        <w:spacing w:after="0"/>
        <w:contextualSpacing w:val="0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Рабочие часы Исполнителя определяются периодом с 8.00 до 20.00 местного времени (на территории, где установлено Оборудование), а также в случае </w:t>
      </w:r>
      <w:r>
        <w:rPr>
          <w:rFonts w:ascii="Times New Roman" w:hAnsi="Times New Roman" w:cs="Times New Roman"/>
          <w:sz w:val="26"/>
          <w:szCs w:val="26"/>
          <w:highlight w:val="white"/>
        </w:rPr>
        <w:lastRenderedPageBreak/>
        <w:t>необходимости в выходные дни на основании заявок Заказчика и по согласованию с Исполнителем.</w:t>
      </w:r>
    </w:p>
    <w:p w14:paraId="26249EB2" w14:textId="77777777" w:rsidR="000B5422" w:rsidRDefault="00A008FE">
      <w:pPr>
        <w:pStyle w:val="af6"/>
        <w:numPr>
          <w:ilvl w:val="1"/>
          <w:numId w:val="3"/>
        </w:numPr>
        <w:spacing w:after="0"/>
        <w:contextualSpacing w:val="0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На печатных листах, полученных в рамках оказанной услуги, не должно быть </w:t>
      </w:r>
      <w:proofErr w:type="spellStart"/>
      <w:r>
        <w:rPr>
          <w:rFonts w:ascii="Times New Roman" w:hAnsi="Times New Roman" w:cs="Times New Roman"/>
          <w:sz w:val="26"/>
          <w:szCs w:val="26"/>
          <w:highlight w:val="white"/>
        </w:rPr>
        <w:t>отмарывания</w:t>
      </w:r>
      <w:proofErr w:type="spellEnd"/>
      <w:r>
        <w:rPr>
          <w:rFonts w:ascii="Times New Roman" w:hAnsi="Times New Roman" w:cs="Times New Roman"/>
          <w:sz w:val="26"/>
          <w:szCs w:val="26"/>
          <w:highlight w:val="white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  <w:highlight w:val="white"/>
        </w:rPr>
        <w:t>непропечатки</w:t>
      </w:r>
      <w:proofErr w:type="spellEnd"/>
      <w:r>
        <w:rPr>
          <w:rFonts w:ascii="Times New Roman" w:hAnsi="Times New Roman" w:cs="Times New Roman"/>
          <w:sz w:val="26"/>
          <w:szCs w:val="26"/>
          <w:highlight w:val="white"/>
        </w:rPr>
        <w:t xml:space="preserve">, смазывания тонера, </w:t>
      </w:r>
      <w:proofErr w:type="spellStart"/>
      <w:r>
        <w:rPr>
          <w:rFonts w:ascii="Times New Roman" w:hAnsi="Times New Roman" w:cs="Times New Roman"/>
          <w:sz w:val="26"/>
          <w:szCs w:val="26"/>
          <w:highlight w:val="white"/>
        </w:rPr>
        <w:t>тенения</w:t>
      </w:r>
      <w:proofErr w:type="spellEnd"/>
      <w:r>
        <w:rPr>
          <w:rFonts w:ascii="Times New Roman" w:hAnsi="Times New Roman" w:cs="Times New Roman"/>
          <w:sz w:val="26"/>
          <w:szCs w:val="26"/>
          <w:highlight w:val="white"/>
        </w:rPr>
        <w:t>, пятен и других загрязнений, а также механических повреждений бумаги, являющихся следствием технического состояния устройств и/или свойствами используемых запасных частей и расходных материалов.</w:t>
      </w:r>
    </w:p>
    <w:p w14:paraId="65E8D4D3" w14:textId="77777777" w:rsidR="000B5422" w:rsidRDefault="00A008FE">
      <w:pPr>
        <w:pStyle w:val="af6"/>
        <w:numPr>
          <w:ilvl w:val="1"/>
          <w:numId w:val="3"/>
        </w:numPr>
        <w:spacing w:after="0"/>
        <w:contextualSpacing w:val="0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Время устранения неисправностей, приводящих к простою устройств (пункт 3.7) (Инциденты), должно составлять не более 4 рабочих часов с момента обращения представителя Заказчика к Исполнителю или направления автоматического сообщения от оборудования Исполнителю.</w:t>
      </w:r>
    </w:p>
    <w:p w14:paraId="30398B67" w14:textId="77777777" w:rsidR="000B5422" w:rsidRDefault="00A008FE">
      <w:pPr>
        <w:pStyle w:val="af6"/>
        <w:numPr>
          <w:ilvl w:val="1"/>
          <w:numId w:val="3"/>
        </w:numPr>
        <w:spacing w:after="0"/>
        <w:contextualSpacing w:val="0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Решение запросов, не являющихся простоем устройств (Запросы на обслуживание), должно составлять не более 8 рабочих часов (может быть увеличено по согласованию с заказчиком).</w:t>
      </w:r>
    </w:p>
    <w:p w14:paraId="2AA5C5B6" w14:textId="77777777" w:rsidR="000B5422" w:rsidRDefault="00A008FE">
      <w:pPr>
        <w:pStyle w:val="af6"/>
        <w:numPr>
          <w:ilvl w:val="1"/>
          <w:numId w:val="3"/>
        </w:numPr>
        <w:spacing w:after="0"/>
        <w:contextualSpacing w:val="0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Простоем устройства считается:</w:t>
      </w:r>
    </w:p>
    <w:p w14:paraId="349EA20C" w14:textId="77777777" w:rsidR="000B5422" w:rsidRDefault="00A008FE">
      <w:pPr>
        <w:pStyle w:val="af6"/>
        <w:numPr>
          <w:ilvl w:val="1"/>
          <w:numId w:val="2"/>
        </w:numPr>
        <w:spacing w:after="0"/>
        <w:ind w:left="1276" w:hanging="283"/>
        <w:contextualSpacing w:val="0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недоступность функции печати (как вследствие поломки, так и вследствие недопоставки расходных материалов или программного обеспечения, предоставляемого Исполнителем); </w:t>
      </w:r>
    </w:p>
    <w:p w14:paraId="44BB7269" w14:textId="77777777" w:rsidR="000B5422" w:rsidRDefault="00A008FE">
      <w:pPr>
        <w:pStyle w:val="af6"/>
        <w:numPr>
          <w:ilvl w:val="1"/>
          <w:numId w:val="2"/>
        </w:numPr>
        <w:spacing w:after="0"/>
        <w:ind w:left="1276" w:hanging="283"/>
        <w:contextualSpacing w:val="0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печатные листы, полученные в рамках оказанной услуги, не отвечают требованиям пункта 3.2 настоящего Приложения.</w:t>
      </w:r>
    </w:p>
    <w:p w14:paraId="66210DFE" w14:textId="77777777" w:rsidR="000B5422" w:rsidRDefault="00A008FE">
      <w:pPr>
        <w:pStyle w:val="af6"/>
        <w:numPr>
          <w:ilvl w:val="1"/>
          <w:numId w:val="3"/>
        </w:numPr>
        <w:spacing w:after="0"/>
        <w:contextualSpacing w:val="0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 случае нарушения минимально допустимого уровня сервиса Исполнитель выплачивает Заказчику штраф.</w:t>
      </w:r>
    </w:p>
    <w:p w14:paraId="1D22C00A" w14:textId="77777777" w:rsidR="000B5422" w:rsidRDefault="00A008FE">
      <w:pPr>
        <w:pStyle w:val="af6"/>
        <w:numPr>
          <w:ilvl w:val="1"/>
          <w:numId w:val="3"/>
        </w:numPr>
        <w:spacing w:after="0"/>
        <w:contextualSpacing w:val="0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Минимальный объем печати в месяц, который должен печатать Заказчик, не регламентирован.</w:t>
      </w:r>
    </w:p>
    <w:p w14:paraId="592DEF49" w14:textId="77777777" w:rsidR="000B5422" w:rsidRDefault="00A008FE">
      <w:pPr>
        <w:pStyle w:val="af6"/>
        <w:numPr>
          <w:ilvl w:val="1"/>
          <w:numId w:val="3"/>
        </w:numPr>
        <w:spacing w:after="0"/>
        <w:contextualSpacing w:val="0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При заключении Договора обслуживания Исполнитель обязан предоставить сертификаты сервисных инженеров.</w:t>
      </w:r>
    </w:p>
    <w:p w14:paraId="5241B170" w14:textId="77777777" w:rsidR="000B5422" w:rsidRDefault="00A008FE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Время и место оказания услуг.</w:t>
      </w:r>
    </w:p>
    <w:p w14:paraId="3D41016F" w14:textId="77777777" w:rsidR="000B5422" w:rsidRDefault="00A008FE">
      <w:pPr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 Техническое обслуживание производится в рабочее время Заказчика по месту дислокации оборудования на основе заявок Заказчика по факту неисправности или самим Исполнителем, в случае </w:t>
      </w:r>
      <w:proofErr w:type="spellStart"/>
      <w:r>
        <w:rPr>
          <w:rFonts w:ascii="Times New Roman" w:hAnsi="Times New Roman" w:cs="Times New Roman"/>
          <w:sz w:val="26"/>
          <w:szCs w:val="26"/>
          <w:highlight w:val="white"/>
        </w:rPr>
        <w:t>проактивного</w:t>
      </w:r>
      <w:proofErr w:type="spellEnd"/>
      <w:r>
        <w:rPr>
          <w:rFonts w:ascii="Times New Roman" w:hAnsi="Times New Roman" w:cs="Times New Roman"/>
          <w:sz w:val="26"/>
          <w:szCs w:val="26"/>
          <w:highlight w:val="white"/>
        </w:rPr>
        <w:t xml:space="preserve"> выявления неисправностей и/или проведения плановых (профилактических) работ. Периодичность профилактических работ не должна превышать 30 календарных дней.</w:t>
      </w:r>
    </w:p>
    <w:p w14:paraId="01E0E0CF" w14:textId="77777777" w:rsidR="000B5422" w:rsidRDefault="000B5422">
      <w:pPr>
        <w:rPr>
          <w:rFonts w:ascii="Times New Roman" w:hAnsi="Times New Roman" w:cs="Times New Roman"/>
          <w:sz w:val="26"/>
          <w:szCs w:val="26"/>
          <w:highlight w:val="white"/>
        </w:rPr>
      </w:pPr>
    </w:p>
    <w:p w14:paraId="2B1D24BD" w14:textId="77777777" w:rsidR="000B5422" w:rsidRDefault="00A008FE">
      <w:pPr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br w:type="page" w:clear="all"/>
      </w:r>
    </w:p>
    <w:p w14:paraId="181741B4" w14:textId="77777777" w:rsidR="000B5422" w:rsidRDefault="00A008FE">
      <w:pPr>
        <w:ind w:left="720"/>
        <w:jc w:val="right"/>
        <w:outlineLvl w:val="0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lastRenderedPageBreak/>
        <w:t>Приложение №</w:t>
      </w:r>
      <w:r>
        <w:rPr>
          <w:rFonts w:ascii="Times New Roman" w:hAnsi="Times New Roman" w:cs="Times New Roman"/>
          <w:sz w:val="26"/>
          <w:szCs w:val="26"/>
          <w:highlight w:val="white"/>
          <w:lang w:val="en-US"/>
        </w:rPr>
        <w:t>2</w:t>
      </w:r>
    </w:p>
    <w:p w14:paraId="4F40551B" w14:textId="77777777" w:rsidR="000B5422" w:rsidRDefault="000B5422">
      <w:pPr>
        <w:ind w:left="720"/>
        <w:jc w:val="right"/>
        <w:rPr>
          <w:rFonts w:ascii="Times New Roman" w:hAnsi="Times New Roman" w:cs="Times New Roman"/>
          <w:sz w:val="26"/>
          <w:szCs w:val="26"/>
          <w:highlight w:val="white"/>
        </w:rPr>
      </w:pPr>
    </w:p>
    <w:p w14:paraId="720DC7EB" w14:textId="77777777" w:rsidR="000B5422" w:rsidRDefault="00A008FE">
      <w:pPr>
        <w:jc w:val="center"/>
        <w:outlineLvl w:val="0"/>
        <w:rPr>
          <w:rFonts w:ascii="Times New Roman" w:hAnsi="Times New Roman" w:cs="Times New Roman"/>
          <w:b/>
          <w:sz w:val="26"/>
          <w:szCs w:val="26"/>
          <w:highlight w:val="white"/>
        </w:rPr>
      </w:pPr>
      <w:r>
        <w:rPr>
          <w:rFonts w:ascii="Times New Roman" w:hAnsi="Times New Roman" w:cs="Times New Roman"/>
          <w:b/>
          <w:sz w:val="26"/>
          <w:szCs w:val="26"/>
          <w:highlight w:val="white"/>
        </w:rPr>
        <w:t>Перечень оборудования</w:t>
      </w:r>
    </w:p>
    <w:p w14:paraId="15BB7DC8" w14:textId="77777777" w:rsidR="000B5422" w:rsidRDefault="000B5422">
      <w:pPr>
        <w:spacing w:after="0"/>
        <w:ind w:left="720"/>
        <w:jc w:val="center"/>
        <w:rPr>
          <w:rFonts w:ascii="Times New Roman" w:hAnsi="Times New Roman" w:cs="Times New Roman"/>
          <w:sz w:val="26"/>
          <w:szCs w:val="26"/>
          <w:highlight w:val="whit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79"/>
        <w:gridCol w:w="3433"/>
        <w:gridCol w:w="4099"/>
      </w:tblGrid>
      <w:tr w:rsidR="000B5422" w14:paraId="0EE9864D" w14:textId="77777777">
        <w:trPr>
          <w:cantSplit/>
          <w:trHeight w:val="457"/>
          <w:jc w:val="center"/>
        </w:trPr>
        <w:tc>
          <w:tcPr>
            <w:tcW w:w="2463" w:type="dxa"/>
            <w:vAlign w:val="center"/>
          </w:tcPr>
          <w:p w14:paraId="54D51B6D" w14:textId="77777777" w:rsidR="000B5422" w:rsidRDefault="00A008FE">
            <w:pPr>
              <w:spacing w:before="40" w:after="40"/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highlight w:val="white"/>
              </w:rPr>
              <w:t>Модель</w:t>
            </w:r>
          </w:p>
        </w:tc>
        <w:tc>
          <w:tcPr>
            <w:tcW w:w="3556" w:type="dxa"/>
            <w:vAlign w:val="center"/>
          </w:tcPr>
          <w:p w14:paraId="0E8A002A" w14:textId="77777777" w:rsidR="000B5422" w:rsidRDefault="00A008FE">
            <w:pPr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highlight w:val="white"/>
              </w:rPr>
              <w:t>Серийный номер</w:t>
            </w:r>
          </w:p>
        </w:tc>
        <w:tc>
          <w:tcPr>
            <w:tcW w:w="4242" w:type="dxa"/>
            <w:vAlign w:val="center"/>
          </w:tcPr>
          <w:p w14:paraId="5F34FD62" w14:textId="77777777" w:rsidR="000B5422" w:rsidRDefault="00A008FE">
            <w:pPr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highlight w:val="white"/>
              </w:rPr>
              <w:t>Тип Обслуживания</w:t>
            </w:r>
          </w:p>
        </w:tc>
      </w:tr>
      <w:tr w:rsidR="000B5422" w14:paraId="351524BD" w14:textId="77777777">
        <w:trPr>
          <w:cantSplit/>
          <w:trHeight w:val="359"/>
          <w:jc w:val="center"/>
        </w:trPr>
        <w:tc>
          <w:tcPr>
            <w:tcW w:w="2463" w:type="dxa"/>
            <w:vAlign w:val="center"/>
          </w:tcPr>
          <w:p w14:paraId="2FD1E874" w14:textId="77777777" w:rsidR="000B5422" w:rsidRDefault="00A008FE">
            <w:pPr>
              <w:spacing w:before="40" w:after="40"/>
              <w:rPr>
                <w:rFonts w:ascii="Times New Roman" w:hAnsi="Times New Roman" w:cs="Times New Roman"/>
                <w:b/>
                <w:sz w:val="26"/>
                <w:szCs w:val="26"/>
                <w:highlight w:val="whit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highlight w:val="white"/>
              </w:rPr>
              <w:t>Xerox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highlight w:val="white"/>
              </w:rPr>
              <w:t xml:space="preserve"> D110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highlight w:val="white"/>
              </w:rPr>
              <w:t xml:space="preserve"> EPS</w:t>
            </w:r>
          </w:p>
        </w:tc>
        <w:tc>
          <w:tcPr>
            <w:tcW w:w="3556" w:type="dxa"/>
            <w:vAlign w:val="center"/>
          </w:tcPr>
          <w:p w14:paraId="22CF71A0" w14:textId="77777777" w:rsidR="000B5422" w:rsidRDefault="00A008FE">
            <w:pPr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highlight w:val="white"/>
              </w:rPr>
              <w:t>3910014349</w:t>
            </w:r>
          </w:p>
        </w:tc>
        <w:tc>
          <w:tcPr>
            <w:tcW w:w="4242" w:type="dxa"/>
            <w:vAlign w:val="center"/>
          </w:tcPr>
          <w:p w14:paraId="0B46C58B" w14:textId="77777777" w:rsidR="000B5422" w:rsidRDefault="00A008FE">
            <w:pPr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highlight w:val="white"/>
              </w:rPr>
              <w:t>SFCL</w:t>
            </w:r>
          </w:p>
        </w:tc>
      </w:tr>
      <w:tr w:rsidR="000B5422" w14:paraId="77DDF5EA" w14:textId="77777777">
        <w:trPr>
          <w:cantSplit/>
          <w:trHeight w:val="359"/>
          <w:jc w:val="center"/>
        </w:trPr>
        <w:tc>
          <w:tcPr>
            <w:tcW w:w="2463" w:type="dxa"/>
            <w:vAlign w:val="center"/>
          </w:tcPr>
          <w:p w14:paraId="072F25D4" w14:textId="77777777" w:rsidR="000B5422" w:rsidRDefault="00A008FE">
            <w:pPr>
              <w:spacing w:before="40" w:after="40"/>
              <w:rPr>
                <w:rFonts w:ascii="Times New Roman" w:hAnsi="Times New Roman" w:cs="Times New Roman"/>
                <w:b/>
                <w:sz w:val="26"/>
                <w:szCs w:val="26"/>
                <w:highlight w:val="whit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highlight w:val="white"/>
              </w:rPr>
              <w:t>Xerox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highlight w:val="white"/>
              </w:rPr>
              <w:t xml:space="preserve"> D110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highlight w:val="white"/>
              </w:rPr>
              <w:t xml:space="preserve"> EPS</w:t>
            </w:r>
          </w:p>
        </w:tc>
        <w:tc>
          <w:tcPr>
            <w:tcW w:w="3556" w:type="dxa"/>
            <w:vAlign w:val="center"/>
          </w:tcPr>
          <w:p w14:paraId="36CAEE36" w14:textId="77777777" w:rsidR="000B5422" w:rsidRDefault="00A008FE">
            <w:pPr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highlight w:val="white"/>
              </w:rPr>
              <w:t>3910014330</w:t>
            </w:r>
          </w:p>
        </w:tc>
        <w:tc>
          <w:tcPr>
            <w:tcW w:w="4242" w:type="dxa"/>
            <w:vAlign w:val="center"/>
          </w:tcPr>
          <w:p w14:paraId="2221704D" w14:textId="77777777" w:rsidR="000B5422" w:rsidRDefault="00A008FE">
            <w:pPr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highlight w:val="white"/>
              </w:rPr>
              <w:t>SFCL</w:t>
            </w:r>
          </w:p>
        </w:tc>
      </w:tr>
      <w:tr w:rsidR="000B5422" w14:paraId="5231E92C" w14:textId="77777777">
        <w:trPr>
          <w:cantSplit/>
          <w:trHeight w:val="359"/>
          <w:jc w:val="center"/>
        </w:trPr>
        <w:tc>
          <w:tcPr>
            <w:tcW w:w="2463" w:type="dxa"/>
            <w:vAlign w:val="center"/>
          </w:tcPr>
          <w:p w14:paraId="192FF7D7" w14:textId="77777777" w:rsidR="000B5422" w:rsidRDefault="00A008FE">
            <w:pPr>
              <w:spacing w:before="40" w:after="40"/>
              <w:rPr>
                <w:rFonts w:ascii="Times New Roman" w:hAnsi="Times New Roman" w:cs="Times New Roman"/>
                <w:b/>
                <w:sz w:val="26"/>
                <w:szCs w:val="26"/>
                <w:highlight w:val="whit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highlight w:val="white"/>
              </w:rPr>
              <w:t>Xerox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highlight w:val="white"/>
              </w:rPr>
              <w:t xml:space="preserve"> D110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highlight w:val="white"/>
              </w:rPr>
              <w:t xml:space="preserve"> СPS</w:t>
            </w:r>
          </w:p>
        </w:tc>
        <w:tc>
          <w:tcPr>
            <w:tcW w:w="3556" w:type="dxa"/>
            <w:vAlign w:val="center"/>
          </w:tcPr>
          <w:p w14:paraId="6043A0E3" w14:textId="77777777" w:rsidR="000B5422" w:rsidRDefault="00A008FE">
            <w:pPr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highlight w:val="white"/>
              </w:rPr>
              <w:t>3909739526</w:t>
            </w:r>
          </w:p>
        </w:tc>
        <w:tc>
          <w:tcPr>
            <w:tcW w:w="4242" w:type="dxa"/>
            <w:vAlign w:val="center"/>
          </w:tcPr>
          <w:p w14:paraId="1D7FFDA2" w14:textId="77777777" w:rsidR="000B5422" w:rsidRDefault="00A008FE">
            <w:pPr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highlight w:val="white"/>
              </w:rPr>
              <w:t>SFCL</w:t>
            </w:r>
          </w:p>
        </w:tc>
      </w:tr>
      <w:tr w:rsidR="000B5422" w14:paraId="4707510F" w14:textId="77777777">
        <w:trPr>
          <w:cantSplit/>
          <w:trHeight w:val="359"/>
          <w:jc w:val="center"/>
        </w:trPr>
        <w:tc>
          <w:tcPr>
            <w:tcW w:w="2463" w:type="dxa"/>
            <w:vAlign w:val="center"/>
          </w:tcPr>
          <w:p w14:paraId="5FCB1519" w14:textId="77777777" w:rsidR="000B5422" w:rsidRDefault="00A008FE">
            <w:pPr>
              <w:spacing w:before="40" w:after="40"/>
              <w:rPr>
                <w:rFonts w:ascii="Times New Roman" w:hAnsi="Times New Roman" w:cs="Times New Roman"/>
                <w:b/>
                <w:sz w:val="26"/>
                <w:szCs w:val="26"/>
                <w:highlight w:val="whit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highlight w:val="white"/>
              </w:rPr>
              <w:t>Xerox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highlight w:val="white"/>
              </w:rPr>
              <w:t xml:space="preserve"> D110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highlight w:val="white"/>
              </w:rPr>
              <w:t xml:space="preserve"> СPS</w:t>
            </w:r>
          </w:p>
        </w:tc>
        <w:tc>
          <w:tcPr>
            <w:tcW w:w="3556" w:type="dxa"/>
            <w:vAlign w:val="center"/>
          </w:tcPr>
          <w:p w14:paraId="0CF5514D" w14:textId="77777777" w:rsidR="000B5422" w:rsidRDefault="00A008FE">
            <w:pPr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highlight w:val="white"/>
              </w:rPr>
              <w:t>3909739372</w:t>
            </w:r>
          </w:p>
        </w:tc>
        <w:tc>
          <w:tcPr>
            <w:tcW w:w="4242" w:type="dxa"/>
            <w:vAlign w:val="center"/>
          </w:tcPr>
          <w:p w14:paraId="3A3CBC0F" w14:textId="77777777" w:rsidR="000B5422" w:rsidRDefault="00A008FE">
            <w:pPr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highlight w:val="white"/>
              </w:rPr>
              <w:t>SFCL</w:t>
            </w:r>
          </w:p>
        </w:tc>
      </w:tr>
      <w:tr w:rsidR="000B5422" w14:paraId="57BE805A" w14:textId="77777777">
        <w:trPr>
          <w:cantSplit/>
          <w:trHeight w:val="359"/>
          <w:jc w:val="center"/>
        </w:trPr>
        <w:tc>
          <w:tcPr>
            <w:tcW w:w="2463" w:type="dxa"/>
            <w:vAlign w:val="center"/>
          </w:tcPr>
          <w:p w14:paraId="7EBD7C78" w14:textId="77777777" w:rsidR="000B5422" w:rsidRDefault="00A008FE">
            <w:pPr>
              <w:spacing w:before="40" w:after="40"/>
              <w:rPr>
                <w:rFonts w:ascii="Times New Roman" w:hAnsi="Times New Roman" w:cs="Times New Roman"/>
                <w:b/>
                <w:sz w:val="26"/>
                <w:szCs w:val="26"/>
                <w:highlight w:val="whit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highlight w:val="white"/>
              </w:rPr>
              <w:t>Xerox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highlight w:val="white"/>
              </w:rPr>
              <w:t xml:space="preserve"> VL С7030 </w:t>
            </w:r>
          </w:p>
        </w:tc>
        <w:tc>
          <w:tcPr>
            <w:tcW w:w="3556" w:type="dxa"/>
            <w:vAlign w:val="center"/>
          </w:tcPr>
          <w:p w14:paraId="465D077F" w14:textId="77777777" w:rsidR="000B5422" w:rsidRDefault="00A008FE">
            <w:pPr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highlight w:val="white"/>
              </w:rPr>
              <w:t>3391943663</w:t>
            </w:r>
          </w:p>
        </w:tc>
        <w:tc>
          <w:tcPr>
            <w:tcW w:w="4242" w:type="dxa"/>
            <w:vAlign w:val="center"/>
          </w:tcPr>
          <w:p w14:paraId="79F56F5F" w14:textId="77777777" w:rsidR="000B5422" w:rsidRDefault="00A008FE">
            <w:pPr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highlight w:val="white"/>
              </w:rPr>
              <w:t>SFCL</w:t>
            </w:r>
          </w:p>
        </w:tc>
      </w:tr>
    </w:tbl>
    <w:p w14:paraId="424EEBD0" w14:textId="77777777" w:rsidR="000B5422" w:rsidRDefault="000B5422">
      <w:pPr>
        <w:rPr>
          <w:rFonts w:ascii="Times New Roman" w:hAnsi="Times New Roman" w:cs="Times New Roman"/>
          <w:sz w:val="26"/>
          <w:szCs w:val="26"/>
          <w:highlight w:val="white"/>
        </w:rPr>
      </w:pPr>
    </w:p>
    <w:p w14:paraId="68B972B6" w14:textId="77777777" w:rsidR="000B5422" w:rsidRDefault="00A008FE">
      <w:pPr>
        <w:pStyle w:val="afb"/>
        <w:widowControl/>
        <w:spacing w:before="40" w:after="40"/>
        <w:jc w:val="both"/>
        <w:rPr>
          <w:bCs/>
          <w:iCs/>
          <w:sz w:val="26"/>
          <w:szCs w:val="26"/>
          <w:highlight w:val="white"/>
          <w:lang w:eastAsia="ru-RU"/>
        </w:rPr>
      </w:pPr>
      <w:r>
        <w:rPr>
          <w:sz w:val="26"/>
          <w:szCs w:val="26"/>
          <w:highlight w:val="white"/>
          <w:lang w:eastAsia="ru-RU"/>
        </w:rPr>
        <w:t xml:space="preserve">Весь объем услуг распространяется в произвольном порядке </w:t>
      </w:r>
      <w:r>
        <w:rPr>
          <w:bCs/>
          <w:iCs/>
          <w:sz w:val="26"/>
          <w:szCs w:val="26"/>
          <w:highlight w:val="white"/>
          <w:lang w:eastAsia="ru-RU"/>
        </w:rPr>
        <w:t xml:space="preserve">на всё оборудование. </w:t>
      </w:r>
    </w:p>
    <w:p w14:paraId="2D729C64" w14:textId="77777777" w:rsidR="000B5422" w:rsidRDefault="00A008FE">
      <w:pPr>
        <w:pStyle w:val="afb"/>
        <w:widowControl/>
        <w:spacing w:before="40" w:after="40"/>
        <w:jc w:val="both"/>
        <w:rPr>
          <w:sz w:val="26"/>
          <w:szCs w:val="26"/>
        </w:rPr>
      </w:pPr>
      <w:r>
        <w:rPr>
          <w:sz w:val="26"/>
          <w:szCs w:val="26"/>
          <w:highlight w:val="white"/>
        </w:rPr>
        <w:t>Адрес установки Оборудования: г. Томск, ул. Котовского, 19</w:t>
      </w:r>
    </w:p>
    <w:p w14:paraId="20E66DDD" w14:textId="77777777" w:rsidR="000B5422" w:rsidRDefault="000B5422">
      <w:pPr>
        <w:pStyle w:val="afb"/>
        <w:widowControl/>
        <w:spacing w:before="40" w:after="40"/>
        <w:jc w:val="both"/>
        <w:rPr>
          <w:sz w:val="26"/>
          <w:szCs w:val="26"/>
          <w:highlight w:val="white"/>
        </w:rPr>
      </w:pPr>
    </w:p>
    <w:p w14:paraId="068F018E" w14:textId="77777777" w:rsidR="000B5422" w:rsidRDefault="000B5422" w:rsidP="00A008FE"/>
    <w:sectPr w:rsidR="000B5422" w:rsidSect="00A008FE">
      <w:headerReference w:type="default" r:id="rId7"/>
      <w:pgSz w:w="11906" w:h="16838"/>
      <w:pgMar w:top="709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106085" w14:textId="77777777" w:rsidR="002370FE" w:rsidRDefault="002370FE">
      <w:pPr>
        <w:spacing w:after="0" w:line="240" w:lineRule="auto"/>
      </w:pPr>
      <w:r>
        <w:separator/>
      </w:r>
    </w:p>
  </w:endnote>
  <w:endnote w:type="continuationSeparator" w:id="0">
    <w:p w14:paraId="2F29A172" w14:textId="77777777" w:rsidR="002370FE" w:rsidRDefault="00237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dobe Kaiti Std R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D4D46" w14:textId="77777777" w:rsidR="002370FE" w:rsidRDefault="002370FE">
      <w:pPr>
        <w:spacing w:after="0" w:line="240" w:lineRule="auto"/>
      </w:pPr>
      <w:r>
        <w:separator/>
      </w:r>
    </w:p>
  </w:footnote>
  <w:footnote w:type="continuationSeparator" w:id="0">
    <w:p w14:paraId="2B4E1768" w14:textId="77777777" w:rsidR="002370FE" w:rsidRDefault="00237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6587819"/>
      <w:docPartObj>
        <w:docPartGallery w:val="Page Numbers (Top of Page)"/>
        <w:docPartUnique/>
      </w:docPartObj>
    </w:sdtPr>
    <w:sdtEndPr/>
    <w:sdtContent>
      <w:p w14:paraId="269E0D91" w14:textId="77777777" w:rsidR="000B5422" w:rsidRDefault="00A008FE">
        <w:pPr>
          <w:pStyle w:val="af8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1601C3"/>
    <w:multiLevelType w:val="multilevel"/>
    <w:tmpl w:val="398AED9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4E6674E5"/>
    <w:multiLevelType w:val="hybridMultilevel"/>
    <w:tmpl w:val="9B3CE28E"/>
    <w:lvl w:ilvl="0" w:tplc="0102FF0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D6C27404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034BE3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5060206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742C272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DCAE87E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EC9A9992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1100BE8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EF4AC86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4BA20F5"/>
    <w:multiLevelType w:val="multilevel"/>
    <w:tmpl w:val="AE0EE7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64" w:hanging="404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124" w:hanging="764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24" w:hanging="76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4" w:hanging="11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84" w:hanging="112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44" w:hanging="1484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44" w:hanging="1484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04" w:hanging="1844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422"/>
    <w:rsid w:val="000B5422"/>
    <w:rsid w:val="000D2C9B"/>
    <w:rsid w:val="001C6E35"/>
    <w:rsid w:val="0022318A"/>
    <w:rsid w:val="002370FE"/>
    <w:rsid w:val="00250CCE"/>
    <w:rsid w:val="00450F8F"/>
    <w:rsid w:val="005331FC"/>
    <w:rsid w:val="00573B0D"/>
    <w:rsid w:val="005F58CA"/>
    <w:rsid w:val="00682A9C"/>
    <w:rsid w:val="0092232E"/>
    <w:rsid w:val="00970405"/>
    <w:rsid w:val="00996302"/>
    <w:rsid w:val="00A008FE"/>
    <w:rsid w:val="00AB2DF9"/>
    <w:rsid w:val="00D40F1F"/>
    <w:rsid w:val="00D742BF"/>
    <w:rsid w:val="00E5400E"/>
    <w:rsid w:val="00EA6C0D"/>
    <w:rsid w:val="00EC7FE6"/>
    <w:rsid w:val="00EE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0CD97"/>
  <w15:docId w15:val="{B2442FCC-74CF-4F36-812F-EA5C7E9C8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List Paragraph"/>
    <w:basedOn w:val="a"/>
    <w:link w:val="af7"/>
    <w:uiPriority w:val="34"/>
    <w:qFormat/>
    <w:pPr>
      <w:ind w:left="720"/>
      <w:contextualSpacing/>
    </w:p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table" w:styleId="afa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7">
    <w:name w:val="Абзац списка Знак"/>
    <w:link w:val="af6"/>
    <w:uiPriority w:val="34"/>
  </w:style>
  <w:style w:type="paragraph" w:customStyle="1" w:styleId="afb">
    <w:name w:val="Îáû÷íûé"/>
    <w:pPr>
      <w:widowControl w:val="0"/>
      <w:spacing w:before="80" w:after="80" w:line="240" w:lineRule="auto"/>
    </w:pPr>
    <w:rPr>
      <w:rFonts w:ascii="Times New Roman" w:eastAsia="Times New Roman" w:hAnsi="Times New Roman" w:cs="Times New Roman"/>
      <w:szCs w:val="20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styleId="aff1">
    <w:name w:val="Balloon Text"/>
    <w:basedOn w:val="a"/>
    <w:link w:val="aff2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2">
    <w:name w:val="Текст выноски Знак"/>
    <w:basedOn w:val="a0"/>
    <w:link w:val="aff1"/>
    <w:uiPriority w:val="99"/>
    <w:semiHidden/>
    <w:rPr>
      <w:rFonts w:ascii="Segoe UI" w:hAnsi="Segoe UI" w:cs="Segoe UI"/>
      <w:sz w:val="18"/>
      <w:szCs w:val="18"/>
    </w:rPr>
  </w:style>
  <w:style w:type="paragraph" w:styleId="aff3">
    <w:name w:val="Body Text"/>
    <w:basedOn w:val="a"/>
    <w:link w:val="aff4"/>
    <w:uiPriority w:val="99"/>
    <w:unhideWhenUsed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Основной текст Знак"/>
    <w:basedOn w:val="a0"/>
    <w:link w:val="aff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1891</Words>
  <Characters>10785</Characters>
  <Application>Microsoft Office Word</Application>
  <DocSecurity>4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Смирнягина Анна Сергеевна</dc:creator>
  <cp:keywords/>
  <dc:description/>
  <cp:lastModifiedBy>Смирнягина Анна Сергеевна</cp:lastModifiedBy>
  <cp:revision>2</cp:revision>
  <dcterms:created xsi:type="dcterms:W3CDTF">2024-10-11T08:54:00Z</dcterms:created>
  <dcterms:modified xsi:type="dcterms:W3CDTF">2024-10-11T08:54:00Z</dcterms:modified>
</cp:coreProperties>
</file>