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43D3" w:rsidRDefault="002C7635">
      <w:pPr>
        <w:jc w:val="center"/>
        <w:rPr>
          <w:b/>
          <w:bCs/>
        </w:rPr>
      </w:pPr>
      <w:r>
        <w:rPr>
          <w:b/>
          <w:bCs/>
        </w:rPr>
        <w:t>ТЕХНИЧЕСКОЕ ЗАДАНИЕ</w:t>
      </w:r>
    </w:p>
    <w:p w:rsidR="00F643D3" w:rsidRDefault="002C7635">
      <w:pPr>
        <w:jc w:val="center"/>
      </w:pPr>
      <w:r>
        <w:t xml:space="preserve">на проведение закупки </w:t>
      </w:r>
    </w:p>
    <w:p w:rsidR="00F643D3" w:rsidRDefault="002C7635">
      <w:pPr>
        <w:jc w:val="center"/>
        <w:rPr>
          <w:u w:val="single"/>
        </w:rPr>
      </w:pPr>
      <w:r>
        <w:rPr>
          <w:u w:val="single"/>
        </w:rPr>
        <w:t>«Сертификаты на техническую поддержку ОС Ред ОС и системы виртуализации Ред Виртуализация»</w:t>
      </w:r>
    </w:p>
    <w:p w:rsidR="00F643D3" w:rsidRDefault="002C7635">
      <w:pPr>
        <w:jc w:val="center"/>
        <w:rPr>
          <w:vertAlign w:val="superscript"/>
        </w:rPr>
      </w:pPr>
      <w:r>
        <w:rPr>
          <w:vertAlign w:val="superscript"/>
        </w:rPr>
        <w:t>(наименование в соответствии с наименованием закупки в ГКПЗ)</w:t>
      </w:r>
    </w:p>
    <w:p w:rsidR="00F643D3" w:rsidRDefault="00F643D3">
      <w:pPr>
        <w:jc w:val="both"/>
        <w:rPr>
          <w:rFonts w:eastAsiaTheme="minorEastAsia"/>
          <w:b/>
        </w:rPr>
      </w:pPr>
    </w:p>
    <w:p w:rsidR="00F643D3" w:rsidRDefault="002C7635">
      <w:pPr>
        <w:pStyle w:val="af4"/>
        <w:numPr>
          <w:ilvl w:val="0"/>
          <w:numId w:val="3"/>
        </w:numPr>
        <w:tabs>
          <w:tab w:val="left" w:pos="284"/>
        </w:tabs>
        <w:spacing w:after="240" w:line="240" w:lineRule="auto"/>
        <w:ind w:left="0" w:firstLine="426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КРАТКОЕ ОПИСАНИЕ ЗАКУПАЕМЫХ ТОВАРОВ</w:t>
      </w:r>
    </w:p>
    <w:p w:rsidR="00F643D3" w:rsidRDefault="002C7635">
      <w:pPr>
        <w:pStyle w:val="af4"/>
        <w:numPr>
          <w:ilvl w:val="3"/>
          <w:numId w:val="1"/>
        </w:numPr>
        <w:tabs>
          <w:tab w:val="left" w:pos="993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Наименование и объем закупаемых товаров</w:t>
      </w:r>
    </w:p>
    <w:p w:rsidR="00F643D3" w:rsidRDefault="002C7635">
      <w:pPr>
        <w:pStyle w:val="af4"/>
        <w:tabs>
          <w:tab w:val="left" w:pos="993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Поставка товара в соответствии со Спецификацией (Приложение № 1 к Техническому заданию) (далее по тексту – Спецификация). </w:t>
      </w:r>
    </w:p>
    <w:p w:rsidR="00F643D3" w:rsidRDefault="002C7635">
      <w:pPr>
        <w:pStyle w:val="af4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Поставщик должен обеспечить поставку закупаемого товара, указанного в Спецификации, в полном </w:t>
      </w:r>
      <w:r>
        <w:rPr>
          <w:rFonts w:ascii="Times New Roman" w:eastAsiaTheme="minorEastAsia" w:hAnsi="Times New Roman" w:cs="Times New Roman"/>
          <w:sz w:val="24"/>
          <w:szCs w:val="24"/>
        </w:rPr>
        <w:t>объеме. Поставка частями не допускается.</w:t>
      </w:r>
    </w:p>
    <w:p w:rsidR="00F643D3" w:rsidRDefault="002C7635">
      <w:pPr>
        <w:pStyle w:val="af4"/>
        <w:numPr>
          <w:ilvl w:val="3"/>
          <w:numId w:val="1"/>
        </w:numPr>
        <w:tabs>
          <w:tab w:val="left" w:pos="993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Сроки поставки товаров</w:t>
      </w:r>
    </w:p>
    <w:p w:rsidR="00F643D3" w:rsidRDefault="002C7635">
      <w:pPr>
        <w:pStyle w:val="af4"/>
        <w:tabs>
          <w:tab w:val="left" w:pos="993"/>
        </w:tabs>
        <w:spacing w:after="240" w:line="240" w:lineRule="auto"/>
        <w:ind w:left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Начало поставки – с момента заключения Договора.</w:t>
      </w:r>
    </w:p>
    <w:p w:rsidR="00F643D3" w:rsidRDefault="002C7635">
      <w:pPr>
        <w:pStyle w:val="af4"/>
        <w:tabs>
          <w:tab w:val="left" w:pos="993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Окончание поставки – до 30.11.2024, возможна досрочная поставка закупаемого товара по согласованию с Покупателем после заключения договора.</w:t>
      </w:r>
    </w:p>
    <w:p w:rsidR="00F643D3" w:rsidRDefault="002C7635">
      <w:pPr>
        <w:pStyle w:val="af4"/>
        <w:numPr>
          <w:ilvl w:val="3"/>
          <w:numId w:val="1"/>
        </w:numPr>
        <w:tabs>
          <w:tab w:val="left" w:pos="993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Во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>зможность поставки эквивалентного товара</w:t>
      </w:r>
    </w:p>
    <w:p w:rsidR="00F643D3" w:rsidRDefault="002C7635">
      <w:pPr>
        <w:pStyle w:val="af4"/>
        <w:tabs>
          <w:tab w:val="left" w:pos="993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 соответствии с Федеральным законом от 18.07.2011 №223-ФЗ статья 3, части 6.1 «а» поставка эквивалентного товара не допускается в связи с несовместимостью товаров, на которых размещаются другие товарные знаки, и не</w:t>
      </w:r>
      <w:r>
        <w:rPr>
          <w:rFonts w:ascii="Times New Roman" w:eastAsiaTheme="minorEastAsia" w:hAnsi="Times New Roman" w:cs="Times New Roman"/>
          <w:sz w:val="24"/>
          <w:szCs w:val="24"/>
        </w:rPr>
        <w:t>обходимости обеспечения взаимодействия таких товаров с товарами, используемыми Заказчиком.</w:t>
      </w:r>
    </w:p>
    <w:p w:rsidR="00F643D3" w:rsidRDefault="00F643D3">
      <w:pPr>
        <w:pStyle w:val="af4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F643D3" w:rsidRDefault="002C7635">
      <w:pPr>
        <w:pStyle w:val="af4"/>
        <w:numPr>
          <w:ilvl w:val="0"/>
          <w:numId w:val="3"/>
        </w:numPr>
        <w:tabs>
          <w:tab w:val="left" w:pos="284"/>
        </w:tabs>
        <w:spacing w:after="240" w:line="240" w:lineRule="auto"/>
        <w:ind w:left="0" w:firstLine="426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ОБЩИЕ ТРЕБОВАНИЯ К ТОВАРУ</w:t>
      </w:r>
    </w:p>
    <w:p w:rsidR="00F643D3" w:rsidRDefault="002C7635">
      <w:pPr>
        <w:pStyle w:val="af4"/>
        <w:numPr>
          <w:ilvl w:val="3"/>
          <w:numId w:val="2"/>
        </w:numPr>
        <w:tabs>
          <w:tab w:val="left" w:pos="1134"/>
        </w:tabs>
        <w:ind w:left="0" w:firstLine="709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Место применения, использования товара</w:t>
      </w:r>
    </w:p>
    <w:p w:rsidR="00F643D3" w:rsidRDefault="002C7635">
      <w:pPr>
        <w:pStyle w:val="af4"/>
        <w:tabs>
          <w:tab w:val="left" w:pos="1134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Поставка товара должна производить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ся в офис АО «Томскэнергосбыт», расположенный по адресу: г. Томск, ул. Котовского, 19.  </w:t>
      </w:r>
    </w:p>
    <w:p w:rsidR="00F643D3" w:rsidRDefault="002C7635">
      <w:pPr>
        <w:pStyle w:val="af4"/>
        <w:numPr>
          <w:ilvl w:val="3"/>
          <w:numId w:val="2"/>
        </w:numPr>
        <w:tabs>
          <w:tab w:val="left" w:pos="1134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товару</w:t>
      </w:r>
    </w:p>
    <w:p w:rsidR="00F643D3" w:rsidRDefault="002C7635">
      <w:pPr>
        <w:pStyle w:val="af4"/>
        <w:tabs>
          <w:tab w:val="left" w:pos="993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Поставка товара в соответствии со Спецификацией.</w:t>
      </w:r>
    </w:p>
    <w:p w:rsidR="00F643D3" w:rsidRDefault="002C7635">
      <w:pPr>
        <w:pStyle w:val="af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Поставщик обязан одновременно с передачей Товара передать Покупателю его принадлежности, а также о</w:t>
      </w:r>
      <w:r>
        <w:rPr>
          <w:rFonts w:ascii="Times New Roman" w:eastAsiaTheme="minorEastAsia" w:hAnsi="Times New Roman" w:cs="Times New Roman"/>
          <w:sz w:val="24"/>
          <w:szCs w:val="24"/>
        </w:rPr>
        <w:t>тносящиеся к нему документы, оформленные надлежащим образом:</w:t>
      </w:r>
    </w:p>
    <w:p w:rsidR="00F643D3" w:rsidRDefault="002C7635">
      <w:pPr>
        <w:pStyle w:val="af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•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УПД.</w:t>
      </w:r>
    </w:p>
    <w:p w:rsidR="00F643D3" w:rsidRDefault="002C7635">
      <w:pPr>
        <w:pStyle w:val="af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Товаросопроводительные документы должны быть оформлены на имя Покупателя. В случае отсутствия необходимых документов Покупатель уведомляет </w:t>
      </w:r>
      <w:r>
        <w:rPr>
          <w:rFonts w:ascii="Times New Roman" w:eastAsiaTheme="minorEastAsia" w:hAnsi="Times New Roman" w:cs="Times New Roman"/>
          <w:sz w:val="24"/>
          <w:szCs w:val="24"/>
        </w:rPr>
        <w:t>об этом Поставщика. Поставщик обязан в течение 3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(трех) рабочих дней с момента получения данного уведомления представить недостающие документы Покупателю,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что не освобождает Поставщика от ответственности, предусмотренной условиями настоящего Договора за нарушение срока поставки. </w:t>
      </w:r>
    </w:p>
    <w:p w:rsidR="00F643D3" w:rsidRDefault="002C7635">
      <w:pPr>
        <w:pStyle w:val="af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 случае, когда принадлежности или документы, относящиеся к Товару, не переданы Поставщиком в указанный срок или/и не предоставлены с Товаром, Покупатель вправе отказаться от Товара, а Поставщик обязан не позднее 15 (пятнадцати) рабочих дней с даты уведомл</w:t>
      </w:r>
      <w:r>
        <w:rPr>
          <w:rFonts w:ascii="Times New Roman" w:eastAsiaTheme="minorEastAsia" w:hAnsi="Times New Roman" w:cs="Times New Roman"/>
          <w:sz w:val="24"/>
          <w:szCs w:val="24"/>
        </w:rPr>
        <w:t>е</w:t>
      </w:r>
      <w:r>
        <w:rPr>
          <w:rFonts w:ascii="Times New Roman" w:eastAsiaTheme="minorEastAsia" w:hAnsi="Times New Roman" w:cs="Times New Roman"/>
          <w:sz w:val="24"/>
          <w:szCs w:val="24"/>
        </w:rPr>
        <w:t>н</w:t>
      </w:r>
      <w:r>
        <w:rPr>
          <w:rFonts w:ascii="Times New Roman" w:eastAsiaTheme="minorEastAsia" w:hAnsi="Times New Roman" w:cs="Times New Roman"/>
          <w:sz w:val="24"/>
          <w:szCs w:val="24"/>
        </w:rPr>
        <w:t>ия его Покупателем об отказе от Товара возместить Покупателю понесенные убытки.</w:t>
      </w:r>
    </w:p>
    <w:p w:rsidR="00F643D3" w:rsidRDefault="002C7635">
      <w:pPr>
        <w:pStyle w:val="af4"/>
        <w:numPr>
          <w:ilvl w:val="3"/>
          <w:numId w:val="2"/>
        </w:numPr>
        <w:tabs>
          <w:tab w:val="left" w:pos="1134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о соответствии товаров обязательным требованиям законодательства о техническом регулировании</w:t>
      </w:r>
    </w:p>
    <w:p w:rsidR="00F643D3" w:rsidRDefault="002C7635">
      <w:pPr>
        <w:pStyle w:val="af4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требуется.</w:t>
      </w:r>
    </w:p>
    <w:p w:rsidR="00F643D3" w:rsidRDefault="002C7635">
      <w:pPr>
        <w:pStyle w:val="af4"/>
        <w:numPr>
          <w:ilvl w:val="3"/>
          <w:numId w:val="2"/>
        </w:numPr>
        <w:tabs>
          <w:tab w:val="left" w:pos="1134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о добровольной сертификации товаров</w:t>
      </w:r>
    </w:p>
    <w:p w:rsidR="00F643D3" w:rsidRDefault="002C7635">
      <w:pPr>
        <w:pStyle w:val="af4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Не тр</w:t>
      </w:r>
      <w:r>
        <w:rPr>
          <w:rFonts w:ascii="Times New Roman" w:eastAsiaTheme="minorEastAsia" w:hAnsi="Times New Roman" w:cs="Times New Roman"/>
          <w:sz w:val="24"/>
          <w:szCs w:val="24"/>
        </w:rPr>
        <w:t>ебуется.</w:t>
      </w:r>
    </w:p>
    <w:p w:rsidR="00F643D3" w:rsidRDefault="002C7635">
      <w:pPr>
        <w:pStyle w:val="af4"/>
        <w:numPr>
          <w:ilvl w:val="3"/>
          <w:numId w:val="2"/>
        </w:numPr>
        <w:tabs>
          <w:tab w:val="left" w:pos="1134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гарантийному сроку и (или) объёму предоставления гарантий качества на поставляемый товар</w:t>
      </w:r>
    </w:p>
    <w:p w:rsidR="00F643D3" w:rsidRDefault="002C7635">
      <w:pPr>
        <w:pStyle w:val="af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Гарантийный срок на поставляемый Товар должен быть не менее 12 месяцев с даты передачи товара.</w:t>
      </w:r>
    </w:p>
    <w:p w:rsidR="00F643D3" w:rsidRDefault="002C7635">
      <w:pPr>
        <w:pStyle w:val="af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В течение гарантийного срока Поставщик гарантирует исправную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и полнофункциональную работу Товара в соответствии с техническим требованиями к нему, </w:t>
      </w: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установленными Договором, и возможность его использования по назначению. В течение гарантийного срока Постав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щик обеспечит Покупателя консультациями по использованию </w:t>
      </w:r>
      <w:r>
        <w:rPr>
          <w:rFonts w:ascii="Times New Roman" w:eastAsiaTheme="minorEastAsia" w:hAnsi="Times New Roman" w:cs="Times New Roman"/>
          <w:sz w:val="24"/>
          <w:szCs w:val="24"/>
        </w:rPr>
        <w:t>и поддержке Товара. Стоимость данной услуги Поставщика включена в стоимость Товара.</w:t>
      </w:r>
    </w:p>
    <w:p w:rsidR="00F643D3" w:rsidRDefault="002C7635">
      <w:pPr>
        <w:pStyle w:val="af4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 случае, уклонения Поставщика от устранения выявленных дефектов, Покупатель вправе принять меры по их устранению.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В последующем Покупатель без ущерба другим своим правам вправе предъявить Поставщику к оплате стоимость выполненных работ, равную произведенным и документально подтвержденным затратам на устранение дефектов, а Поставщик обязан оплатить вышеуказанную сумму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F643D3" w:rsidRDefault="002C7635">
      <w:pPr>
        <w:pStyle w:val="af4"/>
        <w:keepNext/>
        <w:numPr>
          <w:ilvl w:val="3"/>
          <w:numId w:val="2"/>
        </w:numPr>
        <w:tabs>
          <w:tab w:val="left" w:pos="1134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по осуществлению сопутствующих работ при поставке товаров</w:t>
      </w:r>
    </w:p>
    <w:p w:rsidR="00F643D3" w:rsidRDefault="002C7635">
      <w:pPr>
        <w:pStyle w:val="af4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>
        <w:rPr>
          <w:rFonts w:ascii="Times New Roman" w:eastAsia="Arial" w:hAnsi="Times New Roman"/>
          <w:sz w:val="24"/>
          <w:szCs w:val="24"/>
        </w:rPr>
        <w:t>требуется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F643D3" w:rsidRDefault="00F643D3">
      <w:pPr>
        <w:pStyle w:val="af4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F643D3" w:rsidRDefault="002C7635">
      <w:pPr>
        <w:pStyle w:val="af4"/>
        <w:numPr>
          <w:ilvl w:val="0"/>
          <w:numId w:val="3"/>
        </w:numPr>
        <w:tabs>
          <w:tab w:val="left" w:pos="284"/>
        </w:tabs>
        <w:spacing w:after="240" w:line="240" w:lineRule="auto"/>
        <w:ind w:left="0" w:firstLine="426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ВЫПОЛНЕНИЮ ПОСТАВКИ ТОВАРОВ</w:t>
      </w:r>
    </w:p>
    <w:p w:rsidR="00F643D3" w:rsidRDefault="002C7635">
      <w:pPr>
        <w:pStyle w:val="af4"/>
        <w:numPr>
          <w:ilvl w:val="3"/>
          <w:numId w:val="3"/>
        </w:numPr>
        <w:tabs>
          <w:tab w:val="left" w:pos="1134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отгрузке и доставке приобретаемых товаров</w:t>
      </w:r>
    </w:p>
    <w:p w:rsidR="00F643D3" w:rsidRDefault="002C7635">
      <w:pPr>
        <w:pStyle w:val="af4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Погрузка товара, его доставка до склада Покупателя и разгрузка должна осуществляться силами Поставщика. Затраты на погрузочно-разгрузочные работы и доставку товара участник закупки должен включить в цену своего предложения. Участник закупки должен включить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в цену своего предложения расходы, связанные со страхованием, с уплатой таможенных пошлин, налогов, сборов и других обязательных платежей.</w:t>
      </w:r>
    </w:p>
    <w:p w:rsidR="00F643D3" w:rsidRDefault="002C7635">
      <w:pPr>
        <w:pStyle w:val="af4"/>
        <w:numPr>
          <w:ilvl w:val="3"/>
          <w:numId w:val="3"/>
        </w:numPr>
        <w:tabs>
          <w:tab w:val="left" w:pos="1134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таре и упаковке приобретаемых товаров</w:t>
      </w:r>
    </w:p>
    <w:p w:rsidR="00F643D3" w:rsidRDefault="002C7635">
      <w:pPr>
        <w:pStyle w:val="af4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Тара и упаковка должны обеспечивать полную сохранность товаров </w:t>
      </w:r>
      <w:r>
        <w:rPr>
          <w:rFonts w:ascii="Times New Roman" w:eastAsiaTheme="minorEastAsia" w:hAnsi="Times New Roman" w:cs="Times New Roman"/>
          <w:sz w:val="24"/>
          <w:szCs w:val="24"/>
        </w:rPr>
        <w:t>от повреждений и порчи при транспортировке и хранении.</w:t>
      </w:r>
    </w:p>
    <w:p w:rsidR="00F643D3" w:rsidRDefault="002C7635">
      <w:pPr>
        <w:pStyle w:val="af4"/>
        <w:numPr>
          <w:ilvl w:val="3"/>
          <w:numId w:val="3"/>
        </w:numPr>
        <w:tabs>
          <w:tab w:val="left" w:pos="1134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приемке товаров</w:t>
      </w:r>
    </w:p>
    <w:p w:rsidR="00F643D3" w:rsidRDefault="002C7635">
      <w:pPr>
        <w:pStyle w:val="af4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Приемка Товара производится по УПД.</w:t>
      </w:r>
    </w:p>
    <w:p w:rsidR="00F643D3" w:rsidRDefault="002C7635">
      <w:pPr>
        <w:pStyle w:val="af4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Поставщик в дату, следующую за датой доставки Товара Покупателю (до 12:00 по московскому времени), обязан передать сканированные копии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документов, подтверждающих факт поставки Покупателю средствами факсимильной/электронной связи по номеру факса/адресу электронной почты, указанному в Договоре. Оригиналы документов, подтверждающих факт поставки (подписанные Поставщиком УПД), должны быть на</w:t>
      </w:r>
      <w:r>
        <w:rPr>
          <w:rFonts w:ascii="Times New Roman" w:eastAsiaTheme="minorEastAsia" w:hAnsi="Times New Roman" w:cs="Times New Roman"/>
          <w:sz w:val="24"/>
          <w:szCs w:val="24"/>
        </w:rPr>
        <w:t>правлены Покупателю не позднее 5 (пяти) календарных дней с даты доставки Товара. Документы должны быть оформлены на имя Покупателя. В случае непредставления необходимых копий документов Покупатель уведомляет об этом Поставщика. Поставщик обязан в течение 2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(двух) календарных дней с момента получения данного уведомления Покупателя, но не позднее 7-го числа месяца, следующего за месяцем, в котором была осуществлена поставка, представить недостающие документы Покупателю, что не освобождает Поставщика от ответс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твенности. В случае наличия ошибок и иных неточностей в указанных копиях документов Покупатель уведомляет об этом Поставщика в течение 2 (двух) календарных дней с даты получения от Поставщика копий документов. В таком уведомлении Покупатель должен указать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способ устранения ошибок и иных неточностей в указанных документах. Поставщик обязан в течение 2 (двух) календарных дней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с момента получения данного уведомления от Покупателя устранить ошибки и иные неточности в таких документах и представить копии таких </w:t>
      </w:r>
      <w:r>
        <w:rPr>
          <w:rFonts w:ascii="Times New Roman" w:eastAsiaTheme="minorEastAsia" w:hAnsi="Times New Roman" w:cs="Times New Roman"/>
          <w:sz w:val="24"/>
          <w:szCs w:val="24"/>
        </w:rPr>
        <w:t>исправленных документов Покупателю,</w:t>
      </w:r>
      <w:r w:rsidR="002B0CD8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что не освобождает Поставщика от ответственности.</w:t>
      </w:r>
    </w:p>
    <w:p w:rsidR="00F643D3" w:rsidRDefault="002C7635">
      <w:pPr>
        <w:pStyle w:val="af4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В течение 5 (пяти) календарных дней с даты получения подписанных со стороны Поставщика оригиналов УПД Покупатель направляет Поставщику подписанные со своей стороны экзем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пляры указанных оригиналов документов, либо предоставляет мотивированный отказ в приемке Товара (частей Товара) с указанием недостатков, выявленных в процессе приемки, а также с требованием об устранении Поставщиком указанных неточностей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в приемлемой для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Покупателя форме и сроки. </w:t>
      </w:r>
    </w:p>
    <w:p w:rsidR="00F643D3" w:rsidRDefault="002C7635">
      <w:pPr>
        <w:pStyle w:val="af4"/>
        <w:numPr>
          <w:ilvl w:val="3"/>
          <w:numId w:val="3"/>
        </w:numPr>
        <w:tabs>
          <w:tab w:val="left" w:pos="1134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 Требования к передаваемой заказчику документации по оценке соответствия требованиям безопасности и качественным показателям товаров</w:t>
      </w:r>
    </w:p>
    <w:p w:rsidR="00F643D3" w:rsidRDefault="002C7635">
      <w:pPr>
        <w:pStyle w:val="af4"/>
        <w:spacing w:after="240" w:line="240" w:lineRule="auto"/>
        <w:ind w:left="1134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Не </w:t>
      </w:r>
      <w:r>
        <w:rPr>
          <w:rFonts w:ascii="Times New Roman" w:eastAsia="Arial" w:hAnsi="Times New Roman"/>
          <w:sz w:val="24"/>
          <w:szCs w:val="24"/>
        </w:rPr>
        <w:t>требуется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F643D3" w:rsidRDefault="002C7635">
      <w:pPr>
        <w:pStyle w:val="af4"/>
        <w:numPr>
          <w:ilvl w:val="3"/>
          <w:numId w:val="3"/>
        </w:numPr>
        <w:tabs>
          <w:tab w:val="left" w:pos="1134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Прочие требования к поставке товаров</w:t>
      </w:r>
    </w:p>
    <w:p w:rsidR="00F643D3" w:rsidRDefault="002C7635">
      <w:pPr>
        <w:pStyle w:val="af4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Участник закупки должен подтвердить, что по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ставляемые товары будут соответствовать требованиям, установленным постановлением Правительства Российской Федерации от 29.12.2018 № 1716-83, а именно: производителем товара, страной отправления, либо страной, через которую перемещается товар, не является </w:t>
      </w:r>
      <w:r>
        <w:rPr>
          <w:rFonts w:ascii="Times New Roman" w:eastAsiaTheme="minorEastAsia" w:hAnsi="Times New Roman" w:cs="Times New Roman"/>
          <w:sz w:val="24"/>
          <w:szCs w:val="24"/>
        </w:rPr>
        <w:t>Украина (применяется в части перечня, утвержденного постановлением).</w:t>
      </w:r>
    </w:p>
    <w:p w:rsidR="00F643D3" w:rsidRDefault="00F643D3">
      <w:pPr>
        <w:pStyle w:val="af4"/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F643D3" w:rsidRDefault="002C7635">
      <w:pPr>
        <w:pStyle w:val="af4"/>
        <w:numPr>
          <w:ilvl w:val="0"/>
          <w:numId w:val="3"/>
        </w:numPr>
        <w:tabs>
          <w:tab w:val="left" w:pos="284"/>
        </w:tabs>
        <w:spacing w:after="240" w:line="240" w:lineRule="auto"/>
        <w:ind w:left="0" w:firstLine="426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ПОРЯДОК ФОРМИРОВАНИЯ КОММЕРЧЕСКОГО ПРЕДЛОЖЕНИЯ УЧАСТНИКА ЗАКУПКИ, ОБОСНОВАНИЯ ЦЕНЫ, РАСЧЕТОВ, ПРЕДОСТАВЛЕНИЯ БАНКОВСКИХ/НЕЗАВИСИМЫХ ГАРАНТИЙ</w:t>
      </w:r>
    </w:p>
    <w:p w:rsidR="00F643D3" w:rsidRDefault="002C7635">
      <w:pPr>
        <w:pStyle w:val="af4"/>
        <w:spacing w:after="240"/>
        <w:ind w:left="0" w:firstLine="709"/>
        <w:jc w:val="both"/>
        <w:rPr>
          <w:rStyle w:val="FontStyle12"/>
          <w:rFonts w:eastAsia="Arial"/>
          <w:sz w:val="24"/>
          <w:szCs w:val="24"/>
        </w:rPr>
      </w:pPr>
      <w:r>
        <w:rPr>
          <w:rStyle w:val="FontStyle12"/>
          <w:rFonts w:eastAsia="Arial"/>
          <w:sz w:val="24"/>
          <w:szCs w:val="24"/>
        </w:rPr>
        <w:t xml:space="preserve">Участник формирует свое коммерческое предложение в соответствии со Спецификацией (Приложение №1 к ТЗ) и в соответствии с инструкциями, указанными в закупочной документации. </w:t>
      </w:r>
    </w:p>
    <w:p w:rsidR="00F643D3" w:rsidRDefault="002C7635">
      <w:pPr>
        <w:pStyle w:val="af4"/>
        <w:tabs>
          <w:tab w:val="left" w:pos="993"/>
        </w:tabs>
        <w:spacing w:after="0" w:line="240" w:lineRule="auto"/>
        <w:ind w:left="0" w:firstLine="709"/>
        <w:jc w:val="both"/>
        <w:rPr>
          <w:rStyle w:val="FontStyle12"/>
          <w:rFonts w:eastAsia="Arial"/>
          <w:sz w:val="24"/>
          <w:szCs w:val="24"/>
        </w:rPr>
      </w:pPr>
      <w:r>
        <w:rPr>
          <w:rFonts w:ascii="Times New Roman" w:eastAsiaTheme="minorEastAsia" w:hAnsi="Times New Roman" w:cs="Times New Roman"/>
          <w:sz w:val="26"/>
          <w:szCs w:val="26"/>
        </w:rPr>
        <w:t xml:space="preserve">Оплата производится в форме безналичного расчёта путём перечисления денежных </w:t>
      </w:r>
      <w:r>
        <w:rPr>
          <w:rStyle w:val="FontStyle12"/>
          <w:rFonts w:eastAsia="Arial"/>
          <w:sz w:val="24"/>
          <w:szCs w:val="24"/>
        </w:rPr>
        <w:t>средств на банковский счёт Поставщика:</w:t>
      </w:r>
    </w:p>
    <w:p w:rsidR="00F643D3" w:rsidRDefault="002C7635">
      <w:pPr>
        <w:pStyle w:val="af4"/>
        <w:tabs>
          <w:tab w:val="left" w:pos="993"/>
        </w:tabs>
        <w:spacing w:after="0" w:line="240" w:lineRule="auto"/>
        <w:ind w:left="0" w:firstLine="709"/>
        <w:jc w:val="both"/>
        <w:rPr>
          <w:rStyle w:val="FontStyle12"/>
          <w:rFonts w:eastAsia="Arial"/>
          <w:sz w:val="24"/>
          <w:szCs w:val="24"/>
        </w:rPr>
      </w:pPr>
      <w:r>
        <w:rPr>
          <w:rStyle w:val="FontStyle12"/>
          <w:rFonts w:eastAsia="Arial"/>
          <w:sz w:val="24"/>
          <w:szCs w:val="24"/>
        </w:rPr>
        <w:t>- для СМСП: в форме безналичного расчета путем перечисления денежных средств на расчетный счет Исполнителя в срок не более 7 (Семи) рабочих дней с даты приемки Покупателем Товара и подписания Акта приема-передачи, уни</w:t>
      </w:r>
      <w:r>
        <w:rPr>
          <w:rStyle w:val="FontStyle12"/>
          <w:rFonts w:eastAsia="Arial"/>
          <w:sz w:val="24"/>
          <w:szCs w:val="24"/>
        </w:rPr>
        <w:t xml:space="preserve">фицированной формы документа УПД) или товарной накладной по форме ТОРГ-12; </w:t>
      </w:r>
    </w:p>
    <w:p w:rsidR="00F643D3" w:rsidRDefault="002C7635">
      <w:pPr>
        <w:pStyle w:val="af4"/>
        <w:tabs>
          <w:tab w:val="left" w:pos="993"/>
        </w:tabs>
        <w:spacing w:after="0" w:line="240" w:lineRule="auto"/>
        <w:ind w:left="0" w:firstLine="709"/>
        <w:jc w:val="both"/>
        <w:rPr>
          <w:rStyle w:val="FontStyle12"/>
          <w:rFonts w:eastAsia="Arial"/>
          <w:sz w:val="24"/>
          <w:szCs w:val="24"/>
        </w:rPr>
      </w:pPr>
      <w:r>
        <w:rPr>
          <w:rStyle w:val="FontStyle12"/>
          <w:rFonts w:eastAsia="Arial"/>
          <w:sz w:val="24"/>
          <w:szCs w:val="24"/>
        </w:rPr>
        <w:t xml:space="preserve">- для не СМСП: в форме безналичного расчета путем перечисления денежных средств на расчетный счет Исполнителя не ранее 30 (тридцати) и не позднее 60 (шестидесяти) календарных дней </w:t>
      </w:r>
      <w:r>
        <w:rPr>
          <w:rStyle w:val="FontStyle12"/>
          <w:rFonts w:eastAsia="Arial"/>
          <w:sz w:val="24"/>
          <w:szCs w:val="24"/>
        </w:rPr>
        <w:t>с даты приемки с даты приемки Покупателем Товара и подписания Акта приема-передачи, унифицированной формы документа (далее – УПД) или товарной накладной по форме ТОРГ-12 (далее – ТОРГ-12). Для оформления реализации товаров/работ/услуг применяется УПД или Т</w:t>
      </w:r>
      <w:r>
        <w:rPr>
          <w:rStyle w:val="FontStyle12"/>
          <w:rFonts w:eastAsia="Arial"/>
          <w:sz w:val="24"/>
          <w:szCs w:val="24"/>
        </w:rPr>
        <w:t>ОРГ-12 и счет-фактура, которые Поставщик предоставляет Покупателю.</w:t>
      </w:r>
    </w:p>
    <w:p w:rsidR="00F643D3" w:rsidRDefault="002C7635">
      <w:pPr>
        <w:pStyle w:val="af4"/>
        <w:spacing w:after="240" w:line="240" w:lineRule="auto"/>
        <w:ind w:left="0" w:firstLine="709"/>
        <w:jc w:val="both"/>
        <w:rPr>
          <w:rStyle w:val="FontStyle12"/>
          <w:rFonts w:eastAsia="Arial"/>
          <w:sz w:val="24"/>
          <w:szCs w:val="24"/>
        </w:rPr>
      </w:pPr>
      <w:r>
        <w:rPr>
          <w:rStyle w:val="FontStyle12"/>
          <w:rFonts w:eastAsia="Arial"/>
          <w:sz w:val="24"/>
          <w:szCs w:val="24"/>
        </w:rPr>
        <w:t>Счета, не подтвержденные документами, не оплачиваются.</w:t>
      </w:r>
    </w:p>
    <w:p w:rsidR="00F643D3" w:rsidRDefault="002C7635">
      <w:pPr>
        <w:pStyle w:val="af4"/>
        <w:spacing w:after="240" w:line="240" w:lineRule="auto"/>
        <w:ind w:left="0" w:firstLine="709"/>
        <w:jc w:val="both"/>
        <w:rPr>
          <w:rStyle w:val="FontStyle12"/>
          <w:rFonts w:eastAsia="Arial"/>
          <w:sz w:val="24"/>
          <w:szCs w:val="24"/>
        </w:rPr>
      </w:pPr>
      <w:r>
        <w:rPr>
          <w:rStyle w:val="FontStyle12"/>
          <w:rFonts w:eastAsia="Arial"/>
          <w:sz w:val="24"/>
          <w:szCs w:val="24"/>
        </w:rPr>
        <w:t>Полная информация по требованиям п. 4 Технического задания указана в проекте Договора, являющемся приложением к закупочной документаци</w:t>
      </w:r>
      <w:r>
        <w:rPr>
          <w:rStyle w:val="FontStyle12"/>
          <w:rFonts w:eastAsia="Arial"/>
          <w:sz w:val="24"/>
          <w:szCs w:val="24"/>
        </w:rPr>
        <w:t>и.</w:t>
      </w:r>
    </w:p>
    <w:p w:rsidR="00F643D3" w:rsidRDefault="00F643D3">
      <w:pPr>
        <w:pStyle w:val="af4"/>
        <w:tabs>
          <w:tab w:val="left" w:pos="284"/>
        </w:tabs>
        <w:spacing w:after="240" w:line="240" w:lineRule="auto"/>
        <w:ind w:left="426"/>
        <w:jc w:val="both"/>
        <w:rPr>
          <w:rStyle w:val="FontStyle12"/>
          <w:rFonts w:eastAsiaTheme="minorEastAsia"/>
          <w:b/>
          <w:sz w:val="24"/>
          <w:szCs w:val="24"/>
        </w:rPr>
      </w:pPr>
    </w:p>
    <w:p w:rsidR="00F643D3" w:rsidRDefault="002C7635">
      <w:pPr>
        <w:pStyle w:val="af4"/>
        <w:numPr>
          <w:ilvl w:val="0"/>
          <w:numId w:val="3"/>
        </w:numPr>
        <w:tabs>
          <w:tab w:val="left" w:pos="284"/>
        </w:tabs>
        <w:spacing w:after="240" w:line="240" w:lineRule="auto"/>
        <w:ind w:left="0" w:firstLine="426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ТРЕБОВАНИЯ К УЧАСТНИКАМ ЗАКУПКИ</w:t>
      </w:r>
    </w:p>
    <w:p w:rsidR="00F643D3" w:rsidRDefault="002C7635">
      <w:pPr>
        <w:pStyle w:val="af4"/>
        <w:tabs>
          <w:tab w:val="left" w:pos="1134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5.1.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ab/>
        <w:t>Требования о наличии аккредитации в Группе «Интер РАО»</w:t>
      </w:r>
    </w:p>
    <w:p w:rsidR="00F643D3" w:rsidRDefault="002C7635">
      <w:pPr>
        <w:pStyle w:val="af4"/>
        <w:spacing w:after="0" w:line="240" w:lineRule="auto"/>
        <w:contextualSpacing w:val="0"/>
        <w:jc w:val="both"/>
        <w:rPr>
          <w:sz w:val="24"/>
          <w:szCs w:val="24"/>
        </w:rPr>
      </w:pPr>
      <w:r>
        <w:rPr>
          <w:rStyle w:val="FontStyle12"/>
          <w:sz w:val="24"/>
          <w:szCs w:val="24"/>
        </w:rPr>
        <w:t>Не требуется.</w:t>
      </w:r>
    </w:p>
    <w:p w:rsidR="00F643D3" w:rsidRDefault="002C7635">
      <w:pPr>
        <w:pStyle w:val="af4"/>
        <w:keepNext/>
        <w:tabs>
          <w:tab w:val="left" w:pos="1134"/>
        </w:tabs>
        <w:spacing w:after="24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 xml:space="preserve">5.2. 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ab/>
        <w:t>Желаемое требование о наличии сертифицированных систем менеджмента</w:t>
      </w:r>
    </w:p>
    <w:p w:rsidR="00F643D3" w:rsidRDefault="002C7635">
      <w:pPr>
        <w:pStyle w:val="af4"/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Участник закупки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в составе своего предложения предоставляет копии действующих сертификатов, подтверждающих наличие на предприятии участника закупки организованной системы контроля качества соблюдения процессов (сертифицированная система менеджмента качества по стандартам 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ГОСТ Р ИСО 9001</w:t>
      </w:r>
      <w:r w:rsidR="002B0CD8">
        <w:rPr>
          <w:rFonts w:ascii="Times New Roman" w:eastAsiaTheme="minorEastAsia" w:hAnsi="Times New Roman" w:cs="Times New Roman"/>
          <w:sz w:val="24"/>
          <w:szCs w:val="24"/>
          <w:lang w:eastAsia="ru-RU"/>
        </w:rPr>
        <w:t>).</w:t>
      </w:r>
    </w:p>
    <w:p w:rsidR="00F643D3" w:rsidRDefault="002C7635">
      <w:pPr>
        <w:pStyle w:val="af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5.3.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ab/>
        <w:t>Требования к опыту поставки товаров</w:t>
      </w:r>
    </w:p>
    <w:p w:rsidR="00F643D3" w:rsidRDefault="002C7635">
      <w:pPr>
        <w:pStyle w:val="af4"/>
        <w:spacing w:after="240" w:line="240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Не требуется.</w:t>
      </w:r>
    </w:p>
    <w:p w:rsidR="00F643D3" w:rsidRDefault="002C7635">
      <w:pPr>
        <w:pStyle w:val="af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5.4.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ab/>
        <w:t>Требования о предоставлении информации о производителе и подтверждении отношений с ним</w:t>
      </w:r>
    </w:p>
    <w:p w:rsidR="00F643D3" w:rsidRDefault="002C7635">
      <w:pPr>
        <w:ind w:firstLine="708"/>
        <w:jc w:val="both"/>
        <w:rPr>
          <w:rFonts w:eastAsiaTheme="minorEastAsia"/>
        </w:rPr>
      </w:pPr>
      <w:r>
        <w:rPr>
          <w:rFonts w:eastAsiaTheme="minorEastAsia"/>
        </w:rPr>
        <w:t>Участник закупки в своем предложении должен указать наименование производителя предлагаемой к поставке проду</w:t>
      </w:r>
      <w:r>
        <w:rPr>
          <w:rFonts w:eastAsiaTheme="minorEastAsia"/>
        </w:rPr>
        <w:t>кции и страну происхождения товара.</w:t>
      </w:r>
    </w:p>
    <w:p w:rsidR="00F643D3" w:rsidRDefault="002C7635">
      <w:pPr>
        <w:pStyle w:val="af4"/>
        <w:spacing w:after="0" w:line="240" w:lineRule="auto"/>
        <w:ind w:left="709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5.5.</w:t>
      </w:r>
      <w:r>
        <w:rPr>
          <w:rFonts w:ascii="Times New Roman" w:eastAsiaTheme="minorEastAsia" w:hAnsi="Times New Roman" w:cs="Times New Roman"/>
          <w:b/>
          <w:sz w:val="24"/>
          <w:szCs w:val="24"/>
        </w:rPr>
        <w:tab/>
        <w:t>Прочие требования к участникам закупки</w:t>
      </w:r>
    </w:p>
    <w:p w:rsidR="00F643D3" w:rsidRDefault="002C7635">
      <w:pPr>
        <w:ind w:firstLine="708"/>
        <w:jc w:val="both"/>
      </w:pPr>
      <w:r>
        <w:t>Не требуется.</w:t>
      </w:r>
    </w:p>
    <w:p w:rsidR="00F643D3" w:rsidRDefault="00F643D3">
      <w:pPr>
        <w:pStyle w:val="af4"/>
        <w:spacing w:after="240" w:line="240" w:lineRule="auto"/>
        <w:ind w:left="709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F643D3" w:rsidRDefault="002C7635" w:rsidP="002C7635">
      <w:pPr>
        <w:jc w:val="both"/>
        <w:rPr>
          <w:b/>
        </w:rPr>
      </w:pPr>
      <w:r>
        <w:rPr>
          <w:rFonts w:eastAsia="Arial"/>
          <w:b/>
        </w:rPr>
        <w:t>6. ПРИЛОЖЕНИЯ К ТЗ</w:t>
      </w:r>
      <w:bookmarkStart w:id="0" w:name="_GoBack"/>
      <w:bookmarkEnd w:id="0"/>
    </w:p>
    <w:p w:rsidR="00F643D3" w:rsidRDefault="002C7635">
      <w:pPr>
        <w:rPr>
          <w:b/>
        </w:rPr>
      </w:pPr>
      <w:r>
        <w:rPr>
          <w:rFonts w:eastAsia="Arial"/>
        </w:rPr>
        <w:t xml:space="preserve">1. </w:t>
      </w:r>
      <w:r>
        <w:rPr>
          <w:sz w:val="26"/>
          <w:szCs w:val="26"/>
        </w:rPr>
        <w:t>Приложение №1 –</w:t>
      </w:r>
      <w:r>
        <w:rPr>
          <w:sz w:val="26"/>
          <w:szCs w:val="26"/>
        </w:rPr>
        <w:t xml:space="preserve"> Спецификация.</w:t>
      </w:r>
    </w:p>
    <w:sectPr w:rsidR="00F643D3" w:rsidSect="002B0CD8">
      <w:headerReference w:type="default" r:id="rId7"/>
      <w:pgSz w:w="11906" w:h="16838"/>
      <w:pgMar w:top="1134" w:right="850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643D3" w:rsidRDefault="002C7635">
      <w:r>
        <w:separator/>
      </w:r>
    </w:p>
  </w:endnote>
  <w:endnote w:type="continuationSeparator" w:id="0">
    <w:p w:rsidR="00F643D3" w:rsidRDefault="002C7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643D3" w:rsidRDefault="002C7635">
      <w:r>
        <w:separator/>
      </w:r>
    </w:p>
  </w:footnote>
  <w:footnote w:type="continuationSeparator" w:id="0">
    <w:p w:rsidR="00F643D3" w:rsidRDefault="002C76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17064879"/>
      <w:docPartObj>
        <w:docPartGallery w:val="Page Numbers (Top of Page)"/>
        <w:docPartUnique/>
      </w:docPartObj>
    </w:sdtPr>
    <w:sdtContent>
      <w:p w:rsidR="002B0CD8" w:rsidRDefault="002B0CD8" w:rsidP="002B0CD8">
        <w:pPr>
          <w:pStyle w:val="aff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A40571"/>
    <w:multiLevelType w:val="multilevel"/>
    <w:tmpl w:val="17C2C52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sz w:val="24"/>
      </w:rPr>
    </w:lvl>
  </w:abstractNum>
  <w:abstractNum w:abstractNumId="1" w15:restartNumberingAfterBreak="0">
    <w:nsid w:val="19EC3BAD"/>
    <w:multiLevelType w:val="hybridMultilevel"/>
    <w:tmpl w:val="1A0CC120"/>
    <w:lvl w:ilvl="0" w:tplc="865871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81CB76A">
      <w:start w:val="1"/>
      <w:numFmt w:val="lowerLetter"/>
      <w:lvlText w:val="%2."/>
      <w:lvlJc w:val="left"/>
      <w:pPr>
        <w:ind w:left="1440" w:hanging="360"/>
      </w:pPr>
    </w:lvl>
    <w:lvl w:ilvl="2" w:tplc="0AF4724C">
      <w:start w:val="1"/>
      <w:numFmt w:val="lowerRoman"/>
      <w:lvlText w:val="%3."/>
      <w:lvlJc w:val="right"/>
      <w:pPr>
        <w:ind w:left="2160" w:hanging="180"/>
      </w:pPr>
    </w:lvl>
    <w:lvl w:ilvl="3" w:tplc="446AFDB4">
      <w:start w:val="1"/>
      <w:numFmt w:val="decimal"/>
      <w:lvlText w:val="1.%4."/>
      <w:lvlJc w:val="left"/>
      <w:pPr>
        <w:ind w:left="2880" w:hanging="360"/>
      </w:pPr>
      <w:rPr>
        <w:rFonts w:hint="default"/>
      </w:rPr>
    </w:lvl>
    <w:lvl w:ilvl="4" w:tplc="7D62B37A">
      <w:start w:val="1"/>
      <w:numFmt w:val="lowerLetter"/>
      <w:lvlText w:val="%5."/>
      <w:lvlJc w:val="left"/>
      <w:pPr>
        <w:ind w:left="3600" w:hanging="360"/>
      </w:pPr>
    </w:lvl>
    <w:lvl w:ilvl="5" w:tplc="D93E97E0">
      <w:start w:val="1"/>
      <w:numFmt w:val="lowerRoman"/>
      <w:lvlText w:val="%6."/>
      <w:lvlJc w:val="right"/>
      <w:pPr>
        <w:ind w:left="4320" w:hanging="180"/>
      </w:pPr>
    </w:lvl>
    <w:lvl w:ilvl="6" w:tplc="05BA0870">
      <w:start w:val="1"/>
      <w:numFmt w:val="decimal"/>
      <w:lvlText w:val="%7."/>
      <w:lvlJc w:val="left"/>
      <w:pPr>
        <w:ind w:left="5040" w:hanging="360"/>
      </w:pPr>
    </w:lvl>
    <w:lvl w:ilvl="7" w:tplc="24D462C6">
      <w:start w:val="1"/>
      <w:numFmt w:val="lowerLetter"/>
      <w:lvlText w:val="%8."/>
      <w:lvlJc w:val="left"/>
      <w:pPr>
        <w:ind w:left="5760" w:hanging="360"/>
      </w:pPr>
    </w:lvl>
    <w:lvl w:ilvl="8" w:tplc="9DEE5F2C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78230A"/>
    <w:multiLevelType w:val="hybridMultilevel"/>
    <w:tmpl w:val="D8D863D0"/>
    <w:lvl w:ilvl="0" w:tplc="B5AABA3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6FBC1E70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383CBA34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F036D734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A40E4CCC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A1CEEFB8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5E688C0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A22A92FC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53426FE6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 w15:restartNumberingAfterBreak="0">
    <w:nsid w:val="2F713E0F"/>
    <w:multiLevelType w:val="hybridMultilevel"/>
    <w:tmpl w:val="234EAB2A"/>
    <w:lvl w:ilvl="0" w:tplc="D85AA02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92E67E4">
      <w:start w:val="1"/>
      <w:numFmt w:val="lowerLetter"/>
      <w:lvlText w:val="%2."/>
      <w:lvlJc w:val="left"/>
      <w:pPr>
        <w:ind w:left="1440" w:hanging="360"/>
      </w:pPr>
    </w:lvl>
    <w:lvl w:ilvl="2" w:tplc="0C5CA1E2">
      <w:start w:val="1"/>
      <w:numFmt w:val="lowerRoman"/>
      <w:lvlText w:val="%3."/>
      <w:lvlJc w:val="right"/>
      <w:pPr>
        <w:ind w:left="2160" w:hanging="180"/>
      </w:pPr>
    </w:lvl>
    <w:lvl w:ilvl="3" w:tplc="04069744">
      <w:start w:val="1"/>
      <w:numFmt w:val="decimal"/>
      <w:lvlText w:val="2.%4."/>
      <w:lvlJc w:val="left"/>
      <w:pPr>
        <w:ind w:left="2880" w:hanging="360"/>
      </w:pPr>
      <w:rPr>
        <w:rFonts w:hint="default"/>
        <w:b/>
      </w:rPr>
    </w:lvl>
    <w:lvl w:ilvl="4" w:tplc="8EB65C7A">
      <w:start w:val="1"/>
      <w:numFmt w:val="lowerLetter"/>
      <w:lvlText w:val="%5."/>
      <w:lvlJc w:val="left"/>
      <w:pPr>
        <w:ind w:left="3600" w:hanging="360"/>
      </w:pPr>
    </w:lvl>
    <w:lvl w:ilvl="5" w:tplc="17405028">
      <w:start w:val="1"/>
      <w:numFmt w:val="lowerRoman"/>
      <w:lvlText w:val="%6."/>
      <w:lvlJc w:val="right"/>
      <w:pPr>
        <w:ind w:left="4320" w:hanging="180"/>
      </w:pPr>
    </w:lvl>
    <w:lvl w:ilvl="6" w:tplc="97948F7A">
      <w:start w:val="1"/>
      <w:numFmt w:val="decimal"/>
      <w:lvlText w:val="%7."/>
      <w:lvlJc w:val="left"/>
      <w:pPr>
        <w:ind w:left="5040" w:hanging="360"/>
      </w:pPr>
    </w:lvl>
    <w:lvl w:ilvl="7" w:tplc="AD6CAD10">
      <w:start w:val="1"/>
      <w:numFmt w:val="lowerLetter"/>
      <w:lvlText w:val="%8."/>
      <w:lvlJc w:val="left"/>
      <w:pPr>
        <w:ind w:left="5760" w:hanging="360"/>
      </w:pPr>
    </w:lvl>
    <w:lvl w:ilvl="8" w:tplc="C98696F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63E26"/>
    <w:multiLevelType w:val="hybridMultilevel"/>
    <w:tmpl w:val="0F96352A"/>
    <w:lvl w:ilvl="0" w:tplc="114E22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23C247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C26A55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E508AC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E87AF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1B6C4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DC4FB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E40B63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A6EEF2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441A3C"/>
    <w:multiLevelType w:val="hybridMultilevel"/>
    <w:tmpl w:val="5752653C"/>
    <w:lvl w:ilvl="0" w:tplc="1AF6D7F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AE04E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6C0EA5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9BEDC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744C2D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86CE030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B7DCF8D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362DCE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15A3BC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4F93EF7"/>
    <w:multiLevelType w:val="hybridMultilevel"/>
    <w:tmpl w:val="AE242094"/>
    <w:lvl w:ilvl="0" w:tplc="32E4E2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56291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CC4A1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1FE78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2E2C9E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82CE8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88F2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4E809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8C1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0532F0"/>
    <w:multiLevelType w:val="hybridMultilevel"/>
    <w:tmpl w:val="AD401EC4"/>
    <w:lvl w:ilvl="0" w:tplc="C2B2CF2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5F05A0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DC87DA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AB826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93AF3D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BFC2FB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5FED10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97C218C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F004B0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BB5007"/>
    <w:multiLevelType w:val="hybridMultilevel"/>
    <w:tmpl w:val="DDEE80C6"/>
    <w:lvl w:ilvl="0" w:tplc="9ED0247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AF8F9B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19AEB02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59269A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8DA50B2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B1C4A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21C3B2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94C92F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E62B4F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3467920"/>
    <w:multiLevelType w:val="hybridMultilevel"/>
    <w:tmpl w:val="4BB4B296"/>
    <w:lvl w:ilvl="0" w:tplc="C67878C0">
      <w:start w:val="1"/>
      <w:numFmt w:val="decimal"/>
      <w:lvlText w:val="%1."/>
      <w:lvlJc w:val="left"/>
      <w:pPr>
        <w:ind w:left="600" w:hanging="360"/>
      </w:pPr>
    </w:lvl>
    <w:lvl w:ilvl="1" w:tplc="0268D2FE">
      <w:start w:val="1"/>
      <w:numFmt w:val="lowerLetter"/>
      <w:lvlText w:val="%2."/>
      <w:lvlJc w:val="left"/>
      <w:pPr>
        <w:ind w:left="1320" w:hanging="360"/>
      </w:pPr>
    </w:lvl>
    <w:lvl w:ilvl="2" w:tplc="FF1A487E">
      <w:start w:val="1"/>
      <w:numFmt w:val="lowerRoman"/>
      <w:lvlText w:val="%3."/>
      <w:lvlJc w:val="right"/>
      <w:pPr>
        <w:ind w:left="2040" w:hanging="180"/>
      </w:pPr>
    </w:lvl>
    <w:lvl w:ilvl="3" w:tplc="84C03F92">
      <w:start w:val="1"/>
      <w:numFmt w:val="decimal"/>
      <w:lvlText w:val="%4."/>
      <w:lvlJc w:val="left"/>
      <w:pPr>
        <w:ind w:left="2760" w:hanging="360"/>
      </w:pPr>
    </w:lvl>
    <w:lvl w:ilvl="4" w:tplc="1C44B28E">
      <w:start w:val="1"/>
      <w:numFmt w:val="lowerLetter"/>
      <w:lvlText w:val="%5."/>
      <w:lvlJc w:val="left"/>
      <w:pPr>
        <w:ind w:left="3480" w:hanging="360"/>
      </w:pPr>
    </w:lvl>
    <w:lvl w:ilvl="5" w:tplc="9AD682EA">
      <w:start w:val="1"/>
      <w:numFmt w:val="lowerRoman"/>
      <w:lvlText w:val="%6."/>
      <w:lvlJc w:val="right"/>
      <w:pPr>
        <w:ind w:left="4200" w:hanging="180"/>
      </w:pPr>
    </w:lvl>
    <w:lvl w:ilvl="6" w:tplc="CFAA6812">
      <w:start w:val="1"/>
      <w:numFmt w:val="decimal"/>
      <w:lvlText w:val="%7."/>
      <w:lvlJc w:val="left"/>
      <w:pPr>
        <w:ind w:left="4920" w:hanging="360"/>
      </w:pPr>
    </w:lvl>
    <w:lvl w:ilvl="7" w:tplc="FC10B572">
      <w:start w:val="1"/>
      <w:numFmt w:val="lowerLetter"/>
      <w:lvlText w:val="%8."/>
      <w:lvlJc w:val="left"/>
      <w:pPr>
        <w:ind w:left="5640" w:hanging="360"/>
      </w:pPr>
    </w:lvl>
    <w:lvl w:ilvl="8" w:tplc="8CA403A8">
      <w:start w:val="1"/>
      <w:numFmt w:val="lowerRoman"/>
      <w:lvlText w:val="%9."/>
      <w:lvlJc w:val="right"/>
      <w:pPr>
        <w:ind w:left="6360" w:hanging="180"/>
      </w:pPr>
    </w:lvl>
  </w:abstractNum>
  <w:abstractNum w:abstractNumId="10" w15:restartNumberingAfterBreak="0">
    <w:nsid w:val="56FA0C43"/>
    <w:multiLevelType w:val="hybridMultilevel"/>
    <w:tmpl w:val="324273CC"/>
    <w:lvl w:ilvl="0" w:tplc="F23A57E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E458B34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6D32B64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E1CCF90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CBEDE6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BE66DA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C400E2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9A6CCA7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DF2D3D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EC868F3"/>
    <w:multiLevelType w:val="hybridMultilevel"/>
    <w:tmpl w:val="E9FC261E"/>
    <w:lvl w:ilvl="0" w:tplc="D43C7D1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DB8DEE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E5DAA3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E5235F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A90344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448712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09E38F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2880A7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2E06E3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0DD53AB"/>
    <w:multiLevelType w:val="hybridMultilevel"/>
    <w:tmpl w:val="3356D644"/>
    <w:lvl w:ilvl="0" w:tplc="7FA8EF9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0832A81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5C6DE8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9F24A38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B18A9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2B034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94C165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C182E9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2034CD1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4B00BA0"/>
    <w:multiLevelType w:val="hybridMultilevel"/>
    <w:tmpl w:val="68726D52"/>
    <w:lvl w:ilvl="0" w:tplc="7ADAA3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6FA7440">
      <w:start w:val="1"/>
      <w:numFmt w:val="lowerLetter"/>
      <w:lvlText w:val="%2."/>
      <w:lvlJc w:val="left"/>
      <w:pPr>
        <w:ind w:left="1440" w:hanging="360"/>
      </w:pPr>
    </w:lvl>
    <w:lvl w:ilvl="2" w:tplc="5A76DE68">
      <w:start w:val="1"/>
      <w:numFmt w:val="lowerRoman"/>
      <w:lvlText w:val="%3."/>
      <w:lvlJc w:val="right"/>
      <w:pPr>
        <w:ind w:left="2160" w:hanging="180"/>
      </w:pPr>
    </w:lvl>
    <w:lvl w:ilvl="3" w:tplc="E2404418">
      <w:start w:val="1"/>
      <w:numFmt w:val="decimal"/>
      <w:lvlText w:val="3.%4."/>
      <w:lvlJc w:val="left"/>
      <w:pPr>
        <w:ind w:left="2880" w:hanging="360"/>
      </w:pPr>
      <w:rPr>
        <w:rFonts w:hint="default"/>
      </w:rPr>
    </w:lvl>
    <w:lvl w:ilvl="4" w:tplc="98C66CCC">
      <w:start w:val="1"/>
      <w:numFmt w:val="lowerLetter"/>
      <w:lvlText w:val="%5."/>
      <w:lvlJc w:val="left"/>
      <w:pPr>
        <w:ind w:left="3600" w:hanging="360"/>
      </w:pPr>
    </w:lvl>
    <w:lvl w:ilvl="5" w:tplc="270C7AEC">
      <w:start w:val="1"/>
      <w:numFmt w:val="lowerRoman"/>
      <w:lvlText w:val="%6."/>
      <w:lvlJc w:val="right"/>
      <w:pPr>
        <w:ind w:left="4320" w:hanging="180"/>
      </w:pPr>
    </w:lvl>
    <w:lvl w:ilvl="6" w:tplc="3E9C42EC">
      <w:start w:val="1"/>
      <w:numFmt w:val="decimal"/>
      <w:lvlText w:val="%7."/>
      <w:lvlJc w:val="left"/>
      <w:pPr>
        <w:ind w:left="5040" w:hanging="360"/>
      </w:pPr>
    </w:lvl>
    <w:lvl w:ilvl="7" w:tplc="B5B6B48E">
      <w:start w:val="1"/>
      <w:numFmt w:val="lowerLetter"/>
      <w:lvlText w:val="%8."/>
      <w:lvlJc w:val="left"/>
      <w:pPr>
        <w:ind w:left="5760" w:hanging="360"/>
      </w:pPr>
    </w:lvl>
    <w:lvl w:ilvl="8" w:tplc="50C897C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AB69B4"/>
    <w:multiLevelType w:val="hybridMultilevel"/>
    <w:tmpl w:val="C5A0171C"/>
    <w:lvl w:ilvl="0" w:tplc="CFE2C0F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F381A9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EAA09C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1B76C11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53AC490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336712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CD1C654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D06C6A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A2CA9D1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99E1743"/>
    <w:multiLevelType w:val="hybridMultilevel"/>
    <w:tmpl w:val="219E329C"/>
    <w:lvl w:ilvl="0" w:tplc="D67002F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1D8A08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610256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A14763C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4D2CF86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46D47FB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242C18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A44A42C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5A8AAC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6E7500D"/>
    <w:multiLevelType w:val="multilevel"/>
    <w:tmpl w:val="426EDA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7E7C2DF0"/>
    <w:multiLevelType w:val="hybridMultilevel"/>
    <w:tmpl w:val="FE68A0B4"/>
    <w:lvl w:ilvl="0" w:tplc="C94E51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F02A8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E6A610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A147078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2CAE6A9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D9286AD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8640E7F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04A8BC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DA6C44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13"/>
  </w:num>
  <w:num w:numId="4">
    <w:abstractNumId w:val="16"/>
  </w:num>
  <w:num w:numId="5">
    <w:abstractNumId w:val="6"/>
  </w:num>
  <w:num w:numId="6">
    <w:abstractNumId w:val="7"/>
  </w:num>
  <w:num w:numId="7">
    <w:abstractNumId w:val="5"/>
  </w:num>
  <w:num w:numId="8">
    <w:abstractNumId w:val="4"/>
  </w:num>
  <w:num w:numId="9">
    <w:abstractNumId w:val="10"/>
  </w:num>
  <w:num w:numId="10">
    <w:abstractNumId w:val="17"/>
  </w:num>
  <w:num w:numId="11">
    <w:abstractNumId w:val="8"/>
  </w:num>
  <w:num w:numId="12">
    <w:abstractNumId w:val="15"/>
  </w:num>
  <w:num w:numId="13">
    <w:abstractNumId w:val="14"/>
  </w:num>
  <w:num w:numId="14">
    <w:abstractNumId w:val="11"/>
  </w:num>
  <w:num w:numId="15">
    <w:abstractNumId w:val="12"/>
  </w:num>
  <w:num w:numId="16">
    <w:abstractNumId w:val="0"/>
  </w:num>
  <w:num w:numId="17">
    <w:abstractNumId w:val="2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3D3"/>
    <w:rsid w:val="002B0CD8"/>
    <w:rsid w:val="002C7635"/>
    <w:rsid w:val="00F6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015BA"/>
  <w15:docId w15:val="{367BE15E-E497-4B06-A5FB-5BD186518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c">
    <w:name w:val="footnote text"/>
    <w:basedOn w:val="a"/>
    <w:link w:val="ad"/>
    <w:uiPriority w:val="99"/>
    <w:semiHidden/>
    <w:unhideWhenUsed/>
    <w:pPr>
      <w:spacing w:after="40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styleId="af4">
    <w:name w:val="List Paragraph"/>
    <w:basedOn w:val="a"/>
    <w:link w:val="af5"/>
    <w:uiPriority w:val="34"/>
    <w:qFormat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5">
    <w:name w:val="Абзац списка Знак"/>
    <w:link w:val="af4"/>
    <w:uiPriority w:val="34"/>
    <w:qFormat/>
  </w:style>
  <w:style w:type="character" w:styleId="af6">
    <w:name w:val="Hyperlink"/>
    <w:basedOn w:val="a0"/>
    <w:uiPriority w:val="99"/>
    <w:unhideWhenUsed/>
    <w:rPr>
      <w:color w:val="0000FF"/>
      <w:u w:val="single"/>
    </w:rPr>
  </w:style>
  <w:style w:type="character" w:customStyle="1" w:styleId="FontStyle12">
    <w:name w:val="Font Style12"/>
    <w:rPr>
      <w:rFonts w:ascii="Times New Roman" w:hAnsi="Times New Roman" w:cs="Times New Roman" w:hint="default"/>
      <w:sz w:val="22"/>
      <w:szCs w:val="22"/>
    </w:rPr>
  </w:style>
  <w:style w:type="paragraph" w:customStyle="1" w:styleId="Default">
    <w:name w:val="Default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7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c">
    <w:name w:val="Balloon Text"/>
    <w:basedOn w:val="a"/>
    <w:link w:val="afd"/>
    <w:uiPriority w:val="99"/>
    <w:semiHidden/>
    <w:unhideWhenUsed/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0"/>
    <w:link w:val="afc"/>
    <w:uiPriority w:val="99"/>
    <w:semiHidden/>
    <w:rPr>
      <w:rFonts w:ascii="Segoe UI" w:eastAsia="Times New Roman" w:hAnsi="Segoe UI" w:cs="Segoe UI"/>
      <w:sz w:val="18"/>
      <w:szCs w:val="18"/>
      <w:lang w:eastAsia="ru-RU"/>
    </w:rPr>
  </w:style>
  <w:style w:type="paragraph" w:styleId="afe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">
    <w:name w:val="header"/>
    <w:basedOn w:val="a"/>
    <w:link w:val="aff0"/>
    <w:uiPriority w:val="99"/>
    <w:unhideWhenUsed/>
    <w:pPr>
      <w:tabs>
        <w:tab w:val="center" w:pos="4677"/>
        <w:tab w:val="right" w:pos="9355"/>
      </w:tabs>
    </w:pPr>
  </w:style>
  <w:style w:type="character" w:customStyle="1" w:styleId="aff0">
    <w:name w:val="Верхний колонтитул Знак"/>
    <w:basedOn w:val="a0"/>
    <w:link w:val="aff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1">
    <w:name w:val="footer"/>
    <w:basedOn w:val="a"/>
    <w:link w:val="aff2"/>
    <w:uiPriority w:val="99"/>
    <w:unhideWhenUsed/>
    <w:pPr>
      <w:tabs>
        <w:tab w:val="center" w:pos="4677"/>
        <w:tab w:val="right" w:pos="9355"/>
      </w:tabs>
    </w:pPr>
  </w:style>
  <w:style w:type="character" w:customStyle="1" w:styleId="aff2">
    <w:name w:val="Нижний колонтитул Знак"/>
    <w:basedOn w:val="a0"/>
    <w:link w:val="aff1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1347</Words>
  <Characters>7682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Большанина Анастасия Олеговна</dc:creator>
  <cp:keywords/>
  <dc:description/>
  <cp:lastModifiedBy>Смирнягина Анна Сергеевна</cp:lastModifiedBy>
  <cp:revision>4</cp:revision>
  <dcterms:created xsi:type="dcterms:W3CDTF">2024-07-26T03:48:00Z</dcterms:created>
  <dcterms:modified xsi:type="dcterms:W3CDTF">2024-08-06T03:38:00Z</dcterms:modified>
</cp:coreProperties>
</file>