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2075292366" name="Picture">
</wp:docPr>
                  <a:graphic>
                    <a:graphicData uri="http://schemas.openxmlformats.org/drawingml/2006/picture">
                      <pic:pic>
                        <pic:nvPicPr>
                          <pic:cNvPr id="2075292366"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424.24.00202 Программное обеспечение для управления процессами корпоративной печати</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01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70%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4%</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63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балл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46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424.24.00202</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