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BAA" w:rsidRPr="00A36E18" w:rsidRDefault="008E003B" w:rsidP="00A36E18">
      <w:pPr>
        <w:jc w:val="center"/>
        <w:rPr>
          <w:b/>
          <w:bCs/>
          <w:sz w:val="26"/>
          <w:szCs w:val="26"/>
        </w:rPr>
      </w:pPr>
      <w:r w:rsidRPr="00A36E18">
        <w:rPr>
          <w:b/>
          <w:bCs/>
          <w:sz w:val="26"/>
          <w:szCs w:val="26"/>
        </w:rPr>
        <w:t>ТЕХНИЧЕСКОЕ ЗАДАНИЕ</w:t>
      </w:r>
    </w:p>
    <w:p w:rsidR="002B7BAA" w:rsidRPr="00A36E18" w:rsidRDefault="00A36E18" w:rsidP="00A36E18">
      <w:pPr>
        <w:jc w:val="center"/>
        <w:rPr>
          <w:sz w:val="26"/>
          <w:szCs w:val="26"/>
        </w:rPr>
      </w:pPr>
      <w:r>
        <w:rPr>
          <w:sz w:val="26"/>
          <w:szCs w:val="26"/>
        </w:rPr>
        <w:t>Т</w:t>
      </w:r>
      <w:r w:rsidR="008E003B" w:rsidRPr="00A36E18">
        <w:rPr>
          <w:sz w:val="26"/>
          <w:szCs w:val="26"/>
        </w:rPr>
        <w:t xml:space="preserve">ехническому обслуживанию </w:t>
      </w:r>
      <w:r>
        <w:rPr>
          <w:sz w:val="26"/>
          <w:szCs w:val="26"/>
        </w:rPr>
        <w:t>ККТ</w:t>
      </w:r>
      <w:r w:rsidR="008E003B" w:rsidRPr="00A36E18">
        <w:rPr>
          <w:sz w:val="26"/>
          <w:szCs w:val="26"/>
        </w:rPr>
        <w:t xml:space="preserve"> и сопутствующего оборудования</w:t>
      </w:r>
    </w:p>
    <w:p w:rsidR="002B7BAA" w:rsidRPr="00A36E18" w:rsidRDefault="002B7BAA" w:rsidP="00A36E18">
      <w:pPr>
        <w:pStyle w:val="af1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</w:p>
    <w:p w:rsidR="002B7BAA" w:rsidRPr="00A36E18" w:rsidRDefault="008E003B" w:rsidP="00F77D72">
      <w:pPr>
        <w:pStyle w:val="af1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36E18">
        <w:rPr>
          <w:rFonts w:ascii="Times New Roman" w:hAnsi="Times New Roman" w:cs="Times New Roman"/>
          <w:b/>
          <w:sz w:val="26"/>
          <w:szCs w:val="26"/>
        </w:rPr>
        <w:t>1. НАИМЕНОВАНИЕ УСЛУГ (НОМЕНКЛАТУРА) И ПЕРЕЧЕНЬ ОБЪЕКТОВ, НА КОТОРЫХ БУДУТ ОКАЗЫВАТЬСЯ УСЛУГИ</w:t>
      </w:r>
    </w:p>
    <w:p w:rsidR="002B7BAA" w:rsidRPr="00A36E18" w:rsidRDefault="008E003B" w:rsidP="00A36E18">
      <w:pPr>
        <w:pStyle w:val="af1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A36E18">
        <w:rPr>
          <w:rFonts w:ascii="Times New Roman" w:hAnsi="Times New Roman" w:cs="Times New Roman"/>
          <w:sz w:val="26"/>
          <w:szCs w:val="26"/>
        </w:rPr>
        <w:t>Техническое обслуживание контрольно–кассовой техники (далее – ККТ) и сопутствующего оборудования согласно перечню услуг, указанного в Таблице №1.</w:t>
      </w:r>
    </w:p>
    <w:p w:rsidR="002B7BAA" w:rsidRPr="00A36E18" w:rsidRDefault="008E003B" w:rsidP="00A36E18">
      <w:pPr>
        <w:pStyle w:val="af1"/>
        <w:spacing w:after="24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A36E18">
        <w:rPr>
          <w:rFonts w:ascii="Times New Roman" w:hAnsi="Times New Roman" w:cs="Times New Roman"/>
          <w:sz w:val="26"/>
          <w:szCs w:val="26"/>
        </w:rPr>
        <w:t>Место оказания услуг – места установок кассовых аппаратов Заказчика (Приложение №1 к техническому заданию).</w:t>
      </w:r>
    </w:p>
    <w:p w:rsidR="002B7BAA" w:rsidRPr="00A36E18" w:rsidRDefault="008E003B" w:rsidP="00F77D72">
      <w:pPr>
        <w:ind w:firstLine="708"/>
        <w:jc w:val="both"/>
        <w:rPr>
          <w:b/>
          <w:sz w:val="26"/>
          <w:szCs w:val="26"/>
        </w:rPr>
      </w:pPr>
      <w:r w:rsidRPr="00A36E18">
        <w:rPr>
          <w:b/>
          <w:sz w:val="26"/>
          <w:szCs w:val="26"/>
        </w:rPr>
        <w:t>2. ОБЩИЕ ТРЕБОВАНИЯ</w:t>
      </w:r>
    </w:p>
    <w:p w:rsidR="002B7BAA" w:rsidRPr="00A36E18" w:rsidRDefault="008E003B" w:rsidP="00A36E18">
      <w:pPr>
        <w:ind w:firstLine="708"/>
        <w:jc w:val="both"/>
        <w:rPr>
          <w:sz w:val="26"/>
          <w:szCs w:val="26"/>
        </w:rPr>
      </w:pPr>
      <w:r w:rsidRPr="00A36E18">
        <w:rPr>
          <w:b/>
          <w:sz w:val="26"/>
          <w:szCs w:val="26"/>
        </w:rPr>
        <w:t>2.1.</w:t>
      </w:r>
      <w:r w:rsidRPr="00A36E18">
        <w:rPr>
          <w:sz w:val="26"/>
          <w:szCs w:val="26"/>
        </w:rPr>
        <w:t xml:space="preserve"> Основание для оказания услуг</w:t>
      </w:r>
    </w:p>
    <w:p w:rsidR="002B7BAA" w:rsidRPr="00A36E18" w:rsidRDefault="008E003B" w:rsidP="00A36E18">
      <w:pPr>
        <w:ind w:firstLine="708"/>
        <w:jc w:val="both"/>
        <w:rPr>
          <w:sz w:val="26"/>
          <w:szCs w:val="26"/>
        </w:rPr>
      </w:pPr>
      <w:r w:rsidRPr="00A36E18">
        <w:rPr>
          <w:rFonts w:eastAsiaTheme="minorEastAsia"/>
          <w:sz w:val="26"/>
          <w:szCs w:val="26"/>
        </w:rPr>
        <w:t>Для поддержания имеющихся в Обществе контрольно-кассовых аппаратов в исправном состоянии и эксплуатации их в соответствии с действующим законодательством.</w:t>
      </w:r>
    </w:p>
    <w:p w:rsidR="002B7BAA" w:rsidRPr="00A36E18" w:rsidRDefault="008E003B" w:rsidP="00A36E18">
      <w:pPr>
        <w:ind w:firstLine="708"/>
        <w:jc w:val="both"/>
        <w:rPr>
          <w:sz w:val="26"/>
          <w:szCs w:val="26"/>
        </w:rPr>
      </w:pPr>
      <w:r w:rsidRPr="00A36E18">
        <w:rPr>
          <w:rFonts w:eastAsiaTheme="minorEastAsia"/>
          <w:b/>
          <w:sz w:val="26"/>
          <w:szCs w:val="26"/>
        </w:rPr>
        <w:t>2.2.</w:t>
      </w:r>
      <w:r w:rsidRPr="00A36E18">
        <w:rPr>
          <w:rFonts w:eastAsiaTheme="minorEastAsia"/>
          <w:sz w:val="26"/>
          <w:szCs w:val="26"/>
        </w:rPr>
        <w:t xml:space="preserve"> Требования к срокам оказания услуг</w:t>
      </w:r>
    </w:p>
    <w:p w:rsidR="002B7BAA" w:rsidRPr="00A36E18" w:rsidRDefault="008E003B" w:rsidP="00A36E18">
      <w:pPr>
        <w:ind w:firstLine="708"/>
        <w:jc w:val="both"/>
        <w:rPr>
          <w:sz w:val="26"/>
          <w:szCs w:val="26"/>
        </w:rPr>
      </w:pPr>
      <w:r w:rsidRPr="00A36E18">
        <w:rPr>
          <w:rFonts w:eastAsiaTheme="minorEastAsia"/>
          <w:sz w:val="26"/>
          <w:szCs w:val="26"/>
        </w:rPr>
        <w:t xml:space="preserve">Начало оказания услуг/поставки товара – </w:t>
      </w:r>
      <w:r w:rsidR="00B40725" w:rsidRPr="00A36E18">
        <w:rPr>
          <w:rFonts w:eastAsiaTheme="minorEastAsia"/>
          <w:sz w:val="26"/>
          <w:szCs w:val="26"/>
        </w:rPr>
        <w:t>с момента заключения договора</w:t>
      </w:r>
      <w:r w:rsidRPr="00A36E18">
        <w:rPr>
          <w:rFonts w:eastAsiaTheme="minorEastAsia"/>
          <w:sz w:val="26"/>
          <w:szCs w:val="26"/>
        </w:rPr>
        <w:t>.</w:t>
      </w:r>
    </w:p>
    <w:p w:rsidR="002B7BAA" w:rsidRPr="00A36E18" w:rsidRDefault="008E003B" w:rsidP="00A36E18">
      <w:pPr>
        <w:ind w:firstLine="708"/>
        <w:jc w:val="both"/>
        <w:rPr>
          <w:sz w:val="26"/>
          <w:szCs w:val="26"/>
        </w:rPr>
      </w:pPr>
      <w:r w:rsidRPr="00A36E18">
        <w:rPr>
          <w:rFonts w:eastAsiaTheme="minorEastAsia"/>
          <w:sz w:val="26"/>
          <w:szCs w:val="26"/>
        </w:rPr>
        <w:t>Окончание оказания услуг/поставки товара – 31.12.2024.</w:t>
      </w:r>
    </w:p>
    <w:p w:rsidR="002B7BAA" w:rsidRPr="00A36E18" w:rsidRDefault="008E003B" w:rsidP="00A36E18">
      <w:pPr>
        <w:ind w:firstLine="708"/>
        <w:jc w:val="both"/>
        <w:rPr>
          <w:sz w:val="26"/>
          <w:szCs w:val="26"/>
        </w:rPr>
      </w:pPr>
      <w:r w:rsidRPr="00A36E18">
        <w:rPr>
          <w:rFonts w:eastAsiaTheme="minorEastAsia"/>
          <w:b/>
          <w:sz w:val="26"/>
          <w:szCs w:val="26"/>
        </w:rPr>
        <w:t>2.3.</w:t>
      </w:r>
      <w:r w:rsidRPr="00A36E18">
        <w:rPr>
          <w:rFonts w:eastAsiaTheme="minorEastAsia"/>
          <w:sz w:val="26"/>
          <w:szCs w:val="26"/>
        </w:rPr>
        <w:t xml:space="preserve"> Нормативные требования к качеству услуг, их результату</w:t>
      </w:r>
    </w:p>
    <w:p w:rsidR="002B7BAA" w:rsidRPr="00A36E18" w:rsidRDefault="008E003B" w:rsidP="00A36E18">
      <w:pPr>
        <w:ind w:firstLine="708"/>
        <w:jc w:val="both"/>
        <w:rPr>
          <w:bCs/>
          <w:iCs/>
          <w:sz w:val="26"/>
          <w:szCs w:val="26"/>
        </w:rPr>
      </w:pPr>
      <w:r w:rsidRPr="00A36E18">
        <w:rPr>
          <w:rFonts w:eastAsiaTheme="minorEastAsia"/>
          <w:bCs/>
          <w:iCs/>
          <w:sz w:val="26"/>
          <w:szCs w:val="26"/>
        </w:rPr>
        <w:t>Услуги по техническому обслуживанию ККТ должны быть оказаны с соблюдением требований законодательства Российской Федерации о контрольно-кассовой технике, а также нормативных документов по техническому обслуживанию и ремонту технических средств вычислительной техники и информатики.</w:t>
      </w:r>
    </w:p>
    <w:p w:rsidR="002B7BAA" w:rsidRPr="00A36E18" w:rsidRDefault="008E003B" w:rsidP="00A36E18">
      <w:pPr>
        <w:spacing w:after="240"/>
        <w:jc w:val="both"/>
        <w:rPr>
          <w:rFonts w:eastAsiaTheme="minorEastAsia"/>
          <w:sz w:val="26"/>
          <w:szCs w:val="26"/>
        </w:rPr>
      </w:pPr>
      <w:r w:rsidRPr="00A36E18">
        <w:rPr>
          <w:rFonts w:eastAsiaTheme="minorEastAsia"/>
          <w:sz w:val="26"/>
          <w:szCs w:val="26"/>
        </w:rPr>
        <w:t>При поставке товара Поставщик должен предоставить Покупателю сертификаты соответствия, подтверждающие качество товара и его соответствие техническим требованиям.</w:t>
      </w:r>
    </w:p>
    <w:p w:rsidR="002B7BAA" w:rsidRPr="00A36E18" w:rsidRDefault="008E003B" w:rsidP="00F77D72">
      <w:pPr>
        <w:ind w:firstLine="708"/>
        <w:jc w:val="both"/>
        <w:rPr>
          <w:b/>
          <w:sz w:val="26"/>
          <w:szCs w:val="26"/>
        </w:rPr>
      </w:pPr>
      <w:r w:rsidRPr="00A36E18">
        <w:rPr>
          <w:rFonts w:eastAsiaTheme="minorEastAsia"/>
          <w:b/>
          <w:sz w:val="26"/>
          <w:szCs w:val="26"/>
        </w:rPr>
        <w:t>3. ТРЕБОВАНИЯ К ОКАЗАНИЮ УСЛУГ</w:t>
      </w:r>
    </w:p>
    <w:p w:rsidR="002B7BAA" w:rsidRPr="00A36E18" w:rsidRDefault="008E003B" w:rsidP="00A36E18">
      <w:pPr>
        <w:ind w:firstLine="708"/>
        <w:jc w:val="both"/>
        <w:rPr>
          <w:sz w:val="26"/>
          <w:szCs w:val="26"/>
        </w:rPr>
      </w:pPr>
      <w:r w:rsidRPr="00A36E18">
        <w:rPr>
          <w:rFonts w:eastAsiaTheme="minorEastAsia"/>
          <w:b/>
          <w:sz w:val="26"/>
          <w:szCs w:val="26"/>
        </w:rPr>
        <w:t>3.1.</w:t>
      </w:r>
      <w:r w:rsidRPr="00A36E18">
        <w:rPr>
          <w:rFonts w:eastAsiaTheme="minorEastAsia"/>
          <w:sz w:val="26"/>
          <w:szCs w:val="26"/>
        </w:rPr>
        <w:t xml:space="preserve"> Объем оказываемых услуг</w:t>
      </w:r>
    </w:p>
    <w:p w:rsidR="002B7BAA" w:rsidRPr="00A36E18" w:rsidRDefault="008E003B" w:rsidP="00A36E18">
      <w:pPr>
        <w:ind w:left="708"/>
        <w:jc w:val="both"/>
        <w:rPr>
          <w:sz w:val="26"/>
          <w:szCs w:val="26"/>
        </w:rPr>
      </w:pPr>
      <w:r w:rsidRPr="00A36E18">
        <w:rPr>
          <w:rFonts w:eastAsiaTheme="minorEastAsia"/>
          <w:sz w:val="26"/>
          <w:szCs w:val="26"/>
        </w:rPr>
        <w:t>Таблица №1 Перечень услуг</w:t>
      </w:r>
    </w:p>
    <w:tbl>
      <w:tblPr>
        <w:tblStyle w:val="af3"/>
        <w:tblW w:w="9683" w:type="dxa"/>
        <w:jc w:val="center"/>
        <w:tblLook w:val="04A0" w:firstRow="1" w:lastRow="0" w:firstColumn="1" w:lastColumn="0" w:noHBand="0" w:noVBand="1"/>
      </w:tblPr>
      <w:tblGrid>
        <w:gridCol w:w="574"/>
        <w:gridCol w:w="2540"/>
        <w:gridCol w:w="1134"/>
        <w:gridCol w:w="2268"/>
        <w:gridCol w:w="3167"/>
      </w:tblGrid>
      <w:tr w:rsidR="002B7BAA" w:rsidRPr="00A36E18" w:rsidTr="00596518">
        <w:trPr>
          <w:trHeight w:val="119"/>
          <w:tblHeader/>
          <w:jc w:val="center"/>
        </w:trPr>
        <w:tc>
          <w:tcPr>
            <w:tcW w:w="574" w:type="dxa"/>
            <w:vAlign w:val="center"/>
          </w:tcPr>
          <w:p w:rsidR="002B7BAA" w:rsidRPr="00A36E18" w:rsidRDefault="008E003B" w:rsidP="00596518">
            <w:pPr>
              <w:jc w:val="center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№ п/п</w:t>
            </w:r>
          </w:p>
        </w:tc>
        <w:tc>
          <w:tcPr>
            <w:tcW w:w="2540" w:type="dxa"/>
            <w:vAlign w:val="center"/>
          </w:tcPr>
          <w:p w:rsidR="002B7BAA" w:rsidRPr="00A36E18" w:rsidRDefault="008E003B" w:rsidP="00596518">
            <w:pPr>
              <w:jc w:val="center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Наименование услуг/работ</w:t>
            </w:r>
          </w:p>
        </w:tc>
        <w:tc>
          <w:tcPr>
            <w:tcW w:w="1134" w:type="dxa"/>
            <w:vAlign w:val="center"/>
          </w:tcPr>
          <w:p w:rsidR="002B7BAA" w:rsidRPr="00A36E18" w:rsidRDefault="008E003B" w:rsidP="00596518">
            <w:pPr>
              <w:jc w:val="center"/>
              <w:rPr>
                <w:sz w:val="26"/>
                <w:szCs w:val="26"/>
              </w:rPr>
            </w:pPr>
            <w:r w:rsidRPr="00A36E18">
              <w:rPr>
                <w:bCs/>
                <w:color w:val="000000"/>
                <w:sz w:val="26"/>
                <w:szCs w:val="26"/>
              </w:rPr>
              <w:t>Ед. изм.</w:t>
            </w:r>
          </w:p>
        </w:tc>
        <w:tc>
          <w:tcPr>
            <w:tcW w:w="2268" w:type="dxa"/>
            <w:vAlign w:val="center"/>
          </w:tcPr>
          <w:p w:rsidR="002B7BAA" w:rsidRPr="00A36E18" w:rsidRDefault="008E003B" w:rsidP="00596518">
            <w:pPr>
              <w:jc w:val="center"/>
              <w:rPr>
                <w:sz w:val="26"/>
                <w:szCs w:val="26"/>
              </w:rPr>
            </w:pPr>
            <w:r w:rsidRPr="00A36E18">
              <w:rPr>
                <w:color w:val="000000"/>
                <w:sz w:val="26"/>
                <w:szCs w:val="26"/>
              </w:rPr>
              <w:t>Ориентировочное количество</w:t>
            </w:r>
          </w:p>
        </w:tc>
        <w:tc>
          <w:tcPr>
            <w:tcW w:w="3167" w:type="dxa"/>
            <w:vAlign w:val="center"/>
          </w:tcPr>
          <w:p w:rsidR="002B7BAA" w:rsidRPr="00A36E18" w:rsidRDefault="008E003B" w:rsidP="00596518">
            <w:pPr>
              <w:jc w:val="center"/>
              <w:rPr>
                <w:sz w:val="26"/>
                <w:szCs w:val="26"/>
              </w:rPr>
            </w:pPr>
            <w:r w:rsidRPr="00A36E18">
              <w:rPr>
                <w:bCs/>
                <w:sz w:val="26"/>
                <w:szCs w:val="26"/>
              </w:rPr>
              <w:t>Периодичность оказания услуг/выполнения работ</w:t>
            </w:r>
          </w:p>
        </w:tc>
      </w:tr>
      <w:tr w:rsidR="002B7BAA" w:rsidRPr="00A36E18" w:rsidTr="00596518">
        <w:trPr>
          <w:trHeight w:val="64"/>
          <w:jc w:val="center"/>
        </w:trPr>
        <w:tc>
          <w:tcPr>
            <w:tcW w:w="574" w:type="dxa"/>
            <w:vAlign w:val="center"/>
          </w:tcPr>
          <w:p w:rsidR="002B7BAA" w:rsidRPr="00A36E18" w:rsidRDefault="008E003B" w:rsidP="00A36E18">
            <w:pPr>
              <w:jc w:val="both"/>
              <w:rPr>
                <w:color w:val="000000"/>
                <w:sz w:val="26"/>
                <w:szCs w:val="26"/>
              </w:rPr>
            </w:pPr>
            <w:r w:rsidRPr="00A36E1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540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Техническое обслуживание ККТ</w:t>
            </w:r>
          </w:p>
        </w:tc>
        <w:tc>
          <w:tcPr>
            <w:tcW w:w="1134" w:type="dxa"/>
            <w:vAlign w:val="center"/>
          </w:tcPr>
          <w:p w:rsidR="002B7BAA" w:rsidRPr="00A36E18" w:rsidRDefault="008E003B" w:rsidP="00A36E18">
            <w:pPr>
              <w:jc w:val="both"/>
              <w:rPr>
                <w:color w:val="000000"/>
                <w:sz w:val="26"/>
                <w:szCs w:val="26"/>
              </w:rPr>
            </w:pPr>
            <w:r w:rsidRPr="00A36E18">
              <w:rPr>
                <w:color w:val="000000"/>
                <w:sz w:val="26"/>
                <w:szCs w:val="26"/>
              </w:rPr>
              <w:t>услуга</w:t>
            </w:r>
          </w:p>
        </w:tc>
        <w:tc>
          <w:tcPr>
            <w:tcW w:w="2268" w:type="dxa"/>
            <w:vAlign w:val="center"/>
          </w:tcPr>
          <w:p w:rsidR="002B7BAA" w:rsidRPr="00A36E18" w:rsidRDefault="00B40725" w:rsidP="00596518">
            <w:pPr>
              <w:jc w:val="center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66</w:t>
            </w:r>
          </w:p>
        </w:tc>
        <w:tc>
          <w:tcPr>
            <w:tcW w:w="3167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По заявке Заказчика</w:t>
            </w:r>
          </w:p>
        </w:tc>
      </w:tr>
      <w:tr w:rsidR="002B7BAA" w:rsidRPr="00A36E18" w:rsidTr="00596518">
        <w:trPr>
          <w:trHeight w:val="70"/>
          <w:jc w:val="center"/>
        </w:trPr>
        <w:tc>
          <w:tcPr>
            <w:tcW w:w="574" w:type="dxa"/>
            <w:vAlign w:val="center"/>
          </w:tcPr>
          <w:p w:rsidR="002B7BAA" w:rsidRPr="00A36E18" w:rsidRDefault="008E003B" w:rsidP="00A36E18">
            <w:pPr>
              <w:jc w:val="both"/>
              <w:rPr>
                <w:color w:val="000000"/>
                <w:sz w:val="26"/>
                <w:szCs w:val="26"/>
              </w:rPr>
            </w:pPr>
            <w:r w:rsidRPr="00A36E1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540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Снятие отчета с ФН</w:t>
            </w:r>
          </w:p>
        </w:tc>
        <w:tc>
          <w:tcPr>
            <w:tcW w:w="1134" w:type="dxa"/>
            <w:vAlign w:val="center"/>
          </w:tcPr>
          <w:p w:rsidR="002B7BAA" w:rsidRPr="00A36E18" w:rsidRDefault="008E003B" w:rsidP="00A36E18">
            <w:pPr>
              <w:jc w:val="both"/>
              <w:rPr>
                <w:color w:val="000000"/>
                <w:sz w:val="26"/>
                <w:szCs w:val="26"/>
              </w:rPr>
            </w:pPr>
            <w:r w:rsidRPr="00A36E18">
              <w:rPr>
                <w:color w:val="000000"/>
                <w:sz w:val="26"/>
                <w:szCs w:val="26"/>
              </w:rPr>
              <w:t>услуга</w:t>
            </w:r>
          </w:p>
        </w:tc>
        <w:tc>
          <w:tcPr>
            <w:tcW w:w="2268" w:type="dxa"/>
            <w:vAlign w:val="center"/>
          </w:tcPr>
          <w:p w:rsidR="002B7BAA" w:rsidRPr="00A36E18" w:rsidRDefault="00B40725" w:rsidP="00596518">
            <w:pPr>
              <w:jc w:val="center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66</w:t>
            </w:r>
          </w:p>
        </w:tc>
        <w:tc>
          <w:tcPr>
            <w:tcW w:w="3167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Один раз в год в соответствии со сроком эксплуатации</w:t>
            </w:r>
          </w:p>
        </w:tc>
      </w:tr>
      <w:tr w:rsidR="002B7BAA" w:rsidRPr="00A36E18" w:rsidTr="00596518">
        <w:trPr>
          <w:trHeight w:val="64"/>
          <w:jc w:val="center"/>
        </w:trPr>
        <w:tc>
          <w:tcPr>
            <w:tcW w:w="574" w:type="dxa"/>
            <w:vAlign w:val="center"/>
          </w:tcPr>
          <w:p w:rsidR="002B7BAA" w:rsidRPr="00A36E18" w:rsidRDefault="008E003B" w:rsidP="00A36E18">
            <w:pPr>
              <w:jc w:val="both"/>
              <w:rPr>
                <w:color w:val="000000"/>
                <w:sz w:val="26"/>
                <w:szCs w:val="26"/>
              </w:rPr>
            </w:pPr>
            <w:r w:rsidRPr="00A36E1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2540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Чистка отрезчика</w:t>
            </w:r>
          </w:p>
        </w:tc>
        <w:tc>
          <w:tcPr>
            <w:tcW w:w="1134" w:type="dxa"/>
            <w:vAlign w:val="center"/>
          </w:tcPr>
          <w:p w:rsidR="002B7BAA" w:rsidRPr="00A36E18" w:rsidRDefault="008E003B" w:rsidP="00A36E18">
            <w:pPr>
              <w:jc w:val="both"/>
              <w:rPr>
                <w:color w:val="000000"/>
                <w:sz w:val="26"/>
                <w:szCs w:val="26"/>
              </w:rPr>
            </w:pPr>
            <w:r w:rsidRPr="00A36E18">
              <w:rPr>
                <w:color w:val="000000"/>
                <w:sz w:val="26"/>
                <w:szCs w:val="26"/>
              </w:rPr>
              <w:t>услуга</w:t>
            </w:r>
          </w:p>
        </w:tc>
        <w:tc>
          <w:tcPr>
            <w:tcW w:w="2268" w:type="dxa"/>
            <w:vAlign w:val="center"/>
          </w:tcPr>
          <w:p w:rsidR="002B7BAA" w:rsidRPr="00A36E18" w:rsidRDefault="00A36E18" w:rsidP="00596518">
            <w:pPr>
              <w:jc w:val="center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9</w:t>
            </w:r>
          </w:p>
        </w:tc>
        <w:tc>
          <w:tcPr>
            <w:tcW w:w="3167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По заявке Заказчика</w:t>
            </w:r>
          </w:p>
        </w:tc>
      </w:tr>
      <w:tr w:rsidR="002B7BAA" w:rsidRPr="00A36E18" w:rsidTr="00596518">
        <w:trPr>
          <w:trHeight w:val="64"/>
          <w:jc w:val="center"/>
        </w:trPr>
        <w:tc>
          <w:tcPr>
            <w:tcW w:w="574" w:type="dxa"/>
            <w:vAlign w:val="center"/>
          </w:tcPr>
          <w:p w:rsidR="002B7BAA" w:rsidRPr="00A36E18" w:rsidRDefault="008E003B" w:rsidP="00A36E18">
            <w:pPr>
              <w:jc w:val="both"/>
              <w:rPr>
                <w:color w:val="000000"/>
                <w:sz w:val="26"/>
                <w:szCs w:val="26"/>
              </w:rPr>
            </w:pPr>
            <w:r w:rsidRPr="00A36E18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2540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Замена батарейки на системной плате</w:t>
            </w:r>
          </w:p>
        </w:tc>
        <w:tc>
          <w:tcPr>
            <w:tcW w:w="1134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color w:val="000000"/>
                <w:sz w:val="26"/>
                <w:szCs w:val="26"/>
              </w:rPr>
              <w:t>услуга</w:t>
            </w:r>
          </w:p>
        </w:tc>
        <w:tc>
          <w:tcPr>
            <w:tcW w:w="2268" w:type="dxa"/>
            <w:vAlign w:val="center"/>
          </w:tcPr>
          <w:p w:rsidR="002B7BAA" w:rsidRPr="00A36E18" w:rsidRDefault="00A36E18" w:rsidP="00596518">
            <w:pPr>
              <w:jc w:val="center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9</w:t>
            </w:r>
          </w:p>
        </w:tc>
        <w:tc>
          <w:tcPr>
            <w:tcW w:w="3167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По заявке Заказчика</w:t>
            </w:r>
          </w:p>
        </w:tc>
      </w:tr>
      <w:tr w:rsidR="002B7BAA" w:rsidRPr="00A36E18" w:rsidTr="00596518">
        <w:trPr>
          <w:trHeight w:val="64"/>
          <w:jc w:val="center"/>
        </w:trPr>
        <w:tc>
          <w:tcPr>
            <w:tcW w:w="574" w:type="dxa"/>
            <w:vAlign w:val="center"/>
          </w:tcPr>
          <w:p w:rsidR="002B7BAA" w:rsidRPr="00A36E18" w:rsidRDefault="008E003B" w:rsidP="00A36E18">
            <w:pPr>
              <w:jc w:val="both"/>
              <w:rPr>
                <w:color w:val="000000"/>
                <w:sz w:val="26"/>
                <w:szCs w:val="26"/>
              </w:rPr>
            </w:pPr>
            <w:r w:rsidRPr="00A36E18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2540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Замена выключателя</w:t>
            </w:r>
          </w:p>
        </w:tc>
        <w:tc>
          <w:tcPr>
            <w:tcW w:w="1134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color w:val="000000"/>
                <w:sz w:val="26"/>
                <w:szCs w:val="26"/>
              </w:rPr>
              <w:t>услуга</w:t>
            </w:r>
          </w:p>
        </w:tc>
        <w:tc>
          <w:tcPr>
            <w:tcW w:w="2268" w:type="dxa"/>
            <w:vAlign w:val="center"/>
          </w:tcPr>
          <w:p w:rsidR="002B7BAA" w:rsidRPr="00A36E18" w:rsidRDefault="00A36E18" w:rsidP="00596518">
            <w:pPr>
              <w:jc w:val="center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9</w:t>
            </w:r>
          </w:p>
        </w:tc>
        <w:tc>
          <w:tcPr>
            <w:tcW w:w="3167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По заявке Заказчика</w:t>
            </w:r>
          </w:p>
        </w:tc>
      </w:tr>
      <w:tr w:rsidR="002B7BAA" w:rsidRPr="00A36E18" w:rsidTr="00596518">
        <w:trPr>
          <w:trHeight w:val="64"/>
          <w:jc w:val="center"/>
        </w:trPr>
        <w:tc>
          <w:tcPr>
            <w:tcW w:w="574" w:type="dxa"/>
            <w:vAlign w:val="center"/>
          </w:tcPr>
          <w:p w:rsidR="002B7BAA" w:rsidRPr="00A36E18" w:rsidRDefault="008E003B" w:rsidP="00A36E18">
            <w:pPr>
              <w:jc w:val="both"/>
              <w:rPr>
                <w:color w:val="000000"/>
                <w:sz w:val="26"/>
                <w:szCs w:val="26"/>
              </w:rPr>
            </w:pPr>
            <w:r w:rsidRPr="00A36E18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2540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Замена принтера</w:t>
            </w:r>
          </w:p>
        </w:tc>
        <w:tc>
          <w:tcPr>
            <w:tcW w:w="1134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color w:val="000000"/>
                <w:sz w:val="26"/>
                <w:szCs w:val="26"/>
              </w:rPr>
              <w:t>услуга</w:t>
            </w:r>
          </w:p>
        </w:tc>
        <w:tc>
          <w:tcPr>
            <w:tcW w:w="2268" w:type="dxa"/>
            <w:vAlign w:val="center"/>
          </w:tcPr>
          <w:p w:rsidR="002B7BAA" w:rsidRPr="00A36E18" w:rsidRDefault="00A36E18" w:rsidP="00596518">
            <w:pPr>
              <w:jc w:val="center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9</w:t>
            </w:r>
          </w:p>
        </w:tc>
        <w:tc>
          <w:tcPr>
            <w:tcW w:w="3167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По заявке Заказчика</w:t>
            </w:r>
          </w:p>
        </w:tc>
      </w:tr>
      <w:tr w:rsidR="002B7BAA" w:rsidRPr="00A36E18" w:rsidTr="00596518">
        <w:trPr>
          <w:trHeight w:val="64"/>
          <w:jc w:val="center"/>
        </w:trPr>
        <w:tc>
          <w:tcPr>
            <w:tcW w:w="574" w:type="dxa"/>
            <w:vAlign w:val="center"/>
          </w:tcPr>
          <w:p w:rsidR="002B7BAA" w:rsidRPr="00A36E18" w:rsidRDefault="008E003B" w:rsidP="00A36E18">
            <w:pPr>
              <w:jc w:val="both"/>
              <w:rPr>
                <w:color w:val="000000"/>
                <w:sz w:val="26"/>
                <w:szCs w:val="26"/>
              </w:rPr>
            </w:pPr>
            <w:r w:rsidRPr="00A36E18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2540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Снятие отчетов при ремонте</w:t>
            </w:r>
          </w:p>
        </w:tc>
        <w:tc>
          <w:tcPr>
            <w:tcW w:w="1134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color w:val="000000"/>
                <w:sz w:val="26"/>
                <w:szCs w:val="26"/>
              </w:rPr>
              <w:t>услуга</w:t>
            </w:r>
          </w:p>
        </w:tc>
        <w:tc>
          <w:tcPr>
            <w:tcW w:w="2268" w:type="dxa"/>
            <w:vAlign w:val="center"/>
          </w:tcPr>
          <w:p w:rsidR="002B7BAA" w:rsidRPr="00A36E18" w:rsidRDefault="00A36E18" w:rsidP="00596518">
            <w:pPr>
              <w:jc w:val="center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9</w:t>
            </w:r>
          </w:p>
        </w:tc>
        <w:tc>
          <w:tcPr>
            <w:tcW w:w="3167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По заявке Заказчика</w:t>
            </w:r>
          </w:p>
        </w:tc>
      </w:tr>
      <w:tr w:rsidR="002B7BAA" w:rsidRPr="00A36E18" w:rsidTr="00596518">
        <w:trPr>
          <w:trHeight w:val="64"/>
          <w:jc w:val="center"/>
        </w:trPr>
        <w:tc>
          <w:tcPr>
            <w:tcW w:w="574" w:type="dxa"/>
            <w:vAlign w:val="center"/>
          </w:tcPr>
          <w:p w:rsidR="002B7BAA" w:rsidRPr="00A36E18" w:rsidRDefault="008E003B" w:rsidP="00A36E18">
            <w:pPr>
              <w:jc w:val="both"/>
              <w:rPr>
                <w:color w:val="000000"/>
                <w:sz w:val="26"/>
                <w:szCs w:val="26"/>
              </w:rPr>
            </w:pPr>
            <w:r w:rsidRPr="00A36E18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2540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Чистка купюро-счетной машины</w:t>
            </w:r>
          </w:p>
        </w:tc>
        <w:tc>
          <w:tcPr>
            <w:tcW w:w="1134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color w:val="000000"/>
                <w:sz w:val="26"/>
                <w:szCs w:val="26"/>
              </w:rPr>
              <w:t>услуга</w:t>
            </w:r>
          </w:p>
        </w:tc>
        <w:tc>
          <w:tcPr>
            <w:tcW w:w="2268" w:type="dxa"/>
            <w:vAlign w:val="center"/>
          </w:tcPr>
          <w:p w:rsidR="002B7BAA" w:rsidRPr="00A36E18" w:rsidRDefault="00A36E18" w:rsidP="00596518">
            <w:pPr>
              <w:jc w:val="center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9</w:t>
            </w:r>
          </w:p>
        </w:tc>
        <w:tc>
          <w:tcPr>
            <w:tcW w:w="3167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По заявке Заказчика</w:t>
            </w:r>
          </w:p>
        </w:tc>
      </w:tr>
      <w:tr w:rsidR="002B7BAA" w:rsidRPr="00A36E18" w:rsidTr="00596518">
        <w:trPr>
          <w:trHeight w:val="64"/>
          <w:jc w:val="center"/>
        </w:trPr>
        <w:tc>
          <w:tcPr>
            <w:tcW w:w="574" w:type="dxa"/>
            <w:vAlign w:val="center"/>
          </w:tcPr>
          <w:p w:rsidR="002B7BAA" w:rsidRPr="00A36E18" w:rsidRDefault="008E003B" w:rsidP="00A36E18">
            <w:pPr>
              <w:jc w:val="both"/>
              <w:rPr>
                <w:color w:val="000000"/>
                <w:sz w:val="26"/>
                <w:szCs w:val="26"/>
              </w:rPr>
            </w:pPr>
            <w:r w:rsidRPr="00A36E18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2540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Ремонт датчика купюро-счетной машины</w:t>
            </w:r>
          </w:p>
        </w:tc>
        <w:tc>
          <w:tcPr>
            <w:tcW w:w="1134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color w:val="000000"/>
                <w:sz w:val="26"/>
                <w:szCs w:val="26"/>
              </w:rPr>
              <w:t>услуга</w:t>
            </w:r>
          </w:p>
        </w:tc>
        <w:tc>
          <w:tcPr>
            <w:tcW w:w="2268" w:type="dxa"/>
            <w:vAlign w:val="center"/>
          </w:tcPr>
          <w:p w:rsidR="002B7BAA" w:rsidRPr="00A36E18" w:rsidRDefault="00A36E18" w:rsidP="00596518">
            <w:pPr>
              <w:jc w:val="center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9</w:t>
            </w:r>
          </w:p>
        </w:tc>
        <w:tc>
          <w:tcPr>
            <w:tcW w:w="3167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По заявке Заказчика</w:t>
            </w:r>
          </w:p>
        </w:tc>
      </w:tr>
      <w:tr w:rsidR="002B7BAA" w:rsidRPr="00A36E18" w:rsidTr="00596518">
        <w:trPr>
          <w:trHeight w:val="64"/>
          <w:jc w:val="center"/>
        </w:trPr>
        <w:tc>
          <w:tcPr>
            <w:tcW w:w="574" w:type="dxa"/>
            <w:vAlign w:val="center"/>
          </w:tcPr>
          <w:p w:rsidR="002B7BAA" w:rsidRPr="00A36E18" w:rsidRDefault="008E003B" w:rsidP="00A36E18">
            <w:pPr>
              <w:jc w:val="both"/>
              <w:rPr>
                <w:color w:val="000000"/>
                <w:sz w:val="26"/>
                <w:szCs w:val="26"/>
              </w:rPr>
            </w:pPr>
            <w:r w:rsidRPr="00A36E18">
              <w:rPr>
                <w:color w:val="000000"/>
                <w:sz w:val="26"/>
                <w:szCs w:val="26"/>
              </w:rPr>
              <w:lastRenderedPageBreak/>
              <w:t>10</w:t>
            </w:r>
          </w:p>
        </w:tc>
        <w:tc>
          <w:tcPr>
            <w:tcW w:w="2540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Ремонт блока питания купюро-счетной машины</w:t>
            </w:r>
          </w:p>
        </w:tc>
        <w:tc>
          <w:tcPr>
            <w:tcW w:w="1134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color w:val="000000"/>
                <w:sz w:val="26"/>
                <w:szCs w:val="26"/>
              </w:rPr>
              <w:t>услуга</w:t>
            </w:r>
          </w:p>
        </w:tc>
        <w:tc>
          <w:tcPr>
            <w:tcW w:w="2268" w:type="dxa"/>
            <w:vAlign w:val="center"/>
          </w:tcPr>
          <w:p w:rsidR="002B7BAA" w:rsidRPr="00A36E18" w:rsidRDefault="00A36E18" w:rsidP="00596518">
            <w:pPr>
              <w:jc w:val="center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8</w:t>
            </w:r>
          </w:p>
        </w:tc>
        <w:tc>
          <w:tcPr>
            <w:tcW w:w="3167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По заявке Заказчика</w:t>
            </w:r>
          </w:p>
        </w:tc>
      </w:tr>
      <w:tr w:rsidR="002B7BAA" w:rsidRPr="00A36E18" w:rsidTr="00596518">
        <w:trPr>
          <w:trHeight w:val="70"/>
          <w:jc w:val="center"/>
        </w:trPr>
        <w:tc>
          <w:tcPr>
            <w:tcW w:w="574" w:type="dxa"/>
            <w:vAlign w:val="center"/>
          </w:tcPr>
          <w:p w:rsidR="002B7BAA" w:rsidRPr="00A36E18" w:rsidRDefault="008E003B" w:rsidP="00A36E18">
            <w:pPr>
              <w:jc w:val="both"/>
              <w:rPr>
                <w:color w:val="000000"/>
                <w:sz w:val="26"/>
                <w:szCs w:val="26"/>
              </w:rPr>
            </w:pPr>
            <w:r w:rsidRPr="00A36E18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2540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Замена платы детектора купюр</w:t>
            </w:r>
          </w:p>
        </w:tc>
        <w:tc>
          <w:tcPr>
            <w:tcW w:w="1134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color w:val="000000"/>
                <w:sz w:val="26"/>
                <w:szCs w:val="26"/>
              </w:rPr>
              <w:t>услуга</w:t>
            </w:r>
          </w:p>
        </w:tc>
        <w:tc>
          <w:tcPr>
            <w:tcW w:w="2268" w:type="dxa"/>
            <w:vAlign w:val="center"/>
          </w:tcPr>
          <w:p w:rsidR="002B7BAA" w:rsidRPr="00A36E18" w:rsidRDefault="00A36E18" w:rsidP="00596518">
            <w:pPr>
              <w:jc w:val="center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8</w:t>
            </w:r>
          </w:p>
        </w:tc>
        <w:tc>
          <w:tcPr>
            <w:tcW w:w="3167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По заявке Заказчика</w:t>
            </w:r>
          </w:p>
        </w:tc>
      </w:tr>
      <w:tr w:rsidR="002B7BAA" w:rsidRPr="00A36E18" w:rsidTr="00596518">
        <w:trPr>
          <w:trHeight w:val="64"/>
          <w:jc w:val="center"/>
        </w:trPr>
        <w:tc>
          <w:tcPr>
            <w:tcW w:w="574" w:type="dxa"/>
            <w:vAlign w:val="center"/>
          </w:tcPr>
          <w:p w:rsidR="002B7BAA" w:rsidRPr="00A36E18" w:rsidRDefault="008E003B" w:rsidP="00A36E18">
            <w:pPr>
              <w:jc w:val="both"/>
              <w:rPr>
                <w:color w:val="000000"/>
                <w:sz w:val="26"/>
                <w:szCs w:val="26"/>
              </w:rPr>
            </w:pPr>
            <w:r w:rsidRPr="00A36E18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2540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Замена лампы детектора купюр</w:t>
            </w:r>
          </w:p>
        </w:tc>
        <w:tc>
          <w:tcPr>
            <w:tcW w:w="1134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color w:val="000000"/>
                <w:sz w:val="26"/>
                <w:szCs w:val="26"/>
              </w:rPr>
              <w:t>услуга</w:t>
            </w:r>
          </w:p>
        </w:tc>
        <w:tc>
          <w:tcPr>
            <w:tcW w:w="2268" w:type="dxa"/>
            <w:vAlign w:val="center"/>
          </w:tcPr>
          <w:p w:rsidR="002B7BAA" w:rsidRPr="00A36E18" w:rsidRDefault="00A36E18" w:rsidP="00596518">
            <w:pPr>
              <w:jc w:val="center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9</w:t>
            </w:r>
          </w:p>
        </w:tc>
        <w:tc>
          <w:tcPr>
            <w:tcW w:w="3167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По заявке Заказчика</w:t>
            </w:r>
          </w:p>
        </w:tc>
      </w:tr>
    </w:tbl>
    <w:p w:rsidR="002B7BAA" w:rsidRPr="00A36E18" w:rsidRDefault="002B7BAA" w:rsidP="00A36E18">
      <w:pPr>
        <w:ind w:left="708"/>
        <w:jc w:val="both"/>
        <w:rPr>
          <w:sz w:val="26"/>
          <w:szCs w:val="26"/>
        </w:rPr>
      </w:pPr>
    </w:p>
    <w:p w:rsidR="002B7BAA" w:rsidRPr="00A36E18" w:rsidRDefault="008E003B" w:rsidP="00A36E18">
      <w:pPr>
        <w:ind w:firstLine="709"/>
        <w:jc w:val="both"/>
        <w:rPr>
          <w:sz w:val="26"/>
          <w:szCs w:val="26"/>
        </w:rPr>
      </w:pPr>
      <w:r w:rsidRPr="00A36E18">
        <w:rPr>
          <w:rFonts w:eastAsiaTheme="minorEastAsia"/>
          <w:sz w:val="26"/>
          <w:szCs w:val="26"/>
        </w:rPr>
        <w:t>В рамках оказания услуг по данной закупки участник должен выполнить поставку следующей продукции/товаров:</w:t>
      </w:r>
    </w:p>
    <w:p w:rsidR="002B7BAA" w:rsidRPr="00A36E18" w:rsidRDefault="002B7BAA" w:rsidP="00A36E18">
      <w:pPr>
        <w:ind w:firstLine="709"/>
        <w:jc w:val="both"/>
        <w:rPr>
          <w:sz w:val="26"/>
          <w:szCs w:val="26"/>
        </w:rPr>
      </w:pPr>
    </w:p>
    <w:tbl>
      <w:tblPr>
        <w:tblStyle w:val="af3"/>
        <w:tblW w:w="9683" w:type="dxa"/>
        <w:jc w:val="center"/>
        <w:tblLook w:val="04A0" w:firstRow="1" w:lastRow="0" w:firstColumn="1" w:lastColumn="0" w:noHBand="0" w:noVBand="1"/>
      </w:tblPr>
      <w:tblGrid>
        <w:gridCol w:w="576"/>
        <w:gridCol w:w="3030"/>
        <w:gridCol w:w="1209"/>
        <w:gridCol w:w="2268"/>
        <w:gridCol w:w="2600"/>
      </w:tblGrid>
      <w:tr w:rsidR="002B7BAA" w:rsidRPr="00A36E18" w:rsidTr="00596518">
        <w:trPr>
          <w:trHeight w:val="119"/>
          <w:tblHeader/>
          <w:jc w:val="center"/>
        </w:trPr>
        <w:tc>
          <w:tcPr>
            <w:tcW w:w="576" w:type="dxa"/>
            <w:vAlign w:val="center"/>
          </w:tcPr>
          <w:p w:rsidR="002B7BAA" w:rsidRPr="00A36E18" w:rsidRDefault="008E003B" w:rsidP="00596518">
            <w:pPr>
              <w:jc w:val="center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№ п/п</w:t>
            </w:r>
          </w:p>
        </w:tc>
        <w:tc>
          <w:tcPr>
            <w:tcW w:w="3030" w:type="dxa"/>
            <w:vAlign w:val="center"/>
          </w:tcPr>
          <w:p w:rsidR="002B7BAA" w:rsidRPr="00A36E18" w:rsidRDefault="008E003B" w:rsidP="00596518">
            <w:pPr>
              <w:jc w:val="center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Наименование услуг/работ</w:t>
            </w:r>
          </w:p>
        </w:tc>
        <w:tc>
          <w:tcPr>
            <w:tcW w:w="1209" w:type="dxa"/>
            <w:vAlign w:val="center"/>
          </w:tcPr>
          <w:p w:rsidR="002B7BAA" w:rsidRPr="00A36E18" w:rsidRDefault="008E003B" w:rsidP="00596518">
            <w:pPr>
              <w:jc w:val="center"/>
              <w:rPr>
                <w:sz w:val="26"/>
                <w:szCs w:val="26"/>
              </w:rPr>
            </w:pPr>
            <w:r w:rsidRPr="00A36E18">
              <w:rPr>
                <w:bCs/>
                <w:color w:val="000000"/>
                <w:sz w:val="26"/>
                <w:szCs w:val="26"/>
              </w:rPr>
              <w:t>Ед. изм.</w:t>
            </w:r>
          </w:p>
        </w:tc>
        <w:tc>
          <w:tcPr>
            <w:tcW w:w="2268" w:type="dxa"/>
            <w:vAlign w:val="center"/>
          </w:tcPr>
          <w:p w:rsidR="002B7BAA" w:rsidRPr="00A36E18" w:rsidRDefault="008E003B" w:rsidP="00596518">
            <w:pPr>
              <w:jc w:val="center"/>
              <w:rPr>
                <w:sz w:val="26"/>
                <w:szCs w:val="26"/>
              </w:rPr>
            </w:pPr>
            <w:r w:rsidRPr="00A36E18">
              <w:rPr>
                <w:color w:val="000000"/>
                <w:sz w:val="26"/>
                <w:szCs w:val="26"/>
              </w:rPr>
              <w:t>Ориентировочное количество</w:t>
            </w:r>
          </w:p>
        </w:tc>
        <w:tc>
          <w:tcPr>
            <w:tcW w:w="2600" w:type="dxa"/>
            <w:vAlign w:val="center"/>
          </w:tcPr>
          <w:p w:rsidR="002B7BAA" w:rsidRPr="00A36E18" w:rsidRDefault="008E003B" w:rsidP="00596518">
            <w:pPr>
              <w:jc w:val="center"/>
              <w:rPr>
                <w:sz w:val="26"/>
                <w:szCs w:val="26"/>
              </w:rPr>
            </w:pPr>
            <w:r w:rsidRPr="00A36E18">
              <w:rPr>
                <w:bCs/>
                <w:sz w:val="26"/>
                <w:szCs w:val="26"/>
              </w:rPr>
              <w:t>Периодичность</w:t>
            </w:r>
          </w:p>
        </w:tc>
      </w:tr>
      <w:tr w:rsidR="002B7BAA" w:rsidRPr="00A36E18" w:rsidTr="00596518">
        <w:trPr>
          <w:trHeight w:val="64"/>
          <w:jc w:val="center"/>
        </w:trPr>
        <w:tc>
          <w:tcPr>
            <w:tcW w:w="576" w:type="dxa"/>
            <w:vAlign w:val="center"/>
          </w:tcPr>
          <w:p w:rsidR="002B7BAA" w:rsidRPr="00A36E18" w:rsidRDefault="008E003B" w:rsidP="00A36E18">
            <w:pPr>
              <w:jc w:val="both"/>
              <w:rPr>
                <w:color w:val="000000"/>
                <w:sz w:val="26"/>
                <w:szCs w:val="26"/>
              </w:rPr>
            </w:pPr>
            <w:r w:rsidRPr="00A36E1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030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Фискальный накопитель</w:t>
            </w:r>
          </w:p>
        </w:tc>
        <w:tc>
          <w:tcPr>
            <w:tcW w:w="1209" w:type="dxa"/>
            <w:vAlign w:val="center"/>
          </w:tcPr>
          <w:p w:rsidR="002B7BAA" w:rsidRPr="00A36E18" w:rsidRDefault="008E003B" w:rsidP="00596518">
            <w:pPr>
              <w:jc w:val="center"/>
              <w:rPr>
                <w:color w:val="000000"/>
                <w:sz w:val="26"/>
                <w:szCs w:val="26"/>
              </w:rPr>
            </w:pPr>
            <w:r w:rsidRPr="00A36E18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2268" w:type="dxa"/>
            <w:vAlign w:val="center"/>
          </w:tcPr>
          <w:p w:rsidR="002B7BAA" w:rsidRPr="00A36E18" w:rsidRDefault="00B40725" w:rsidP="00596518">
            <w:pPr>
              <w:jc w:val="center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66</w:t>
            </w:r>
          </w:p>
        </w:tc>
        <w:tc>
          <w:tcPr>
            <w:tcW w:w="2600" w:type="dxa"/>
            <w:vAlign w:val="center"/>
          </w:tcPr>
          <w:p w:rsidR="002B7BAA" w:rsidRPr="00A36E18" w:rsidRDefault="008E003B" w:rsidP="00A36E18">
            <w:pPr>
              <w:jc w:val="both"/>
              <w:rPr>
                <w:sz w:val="26"/>
                <w:szCs w:val="26"/>
              </w:rPr>
            </w:pPr>
            <w:r w:rsidRPr="00A36E18">
              <w:rPr>
                <w:sz w:val="26"/>
                <w:szCs w:val="26"/>
              </w:rPr>
              <w:t>1 раз в 15 месяцев или при заполнении ФН, при поломке</w:t>
            </w:r>
          </w:p>
        </w:tc>
      </w:tr>
    </w:tbl>
    <w:p w:rsidR="002B7BAA" w:rsidRPr="00A36E18" w:rsidRDefault="002B7BAA" w:rsidP="00A36E18">
      <w:pPr>
        <w:ind w:firstLine="709"/>
        <w:jc w:val="both"/>
        <w:rPr>
          <w:sz w:val="26"/>
          <w:szCs w:val="26"/>
        </w:rPr>
      </w:pPr>
    </w:p>
    <w:p w:rsidR="002B7BAA" w:rsidRPr="00A36E18" w:rsidRDefault="008E003B" w:rsidP="00A36E18">
      <w:pPr>
        <w:ind w:firstLine="708"/>
        <w:jc w:val="both"/>
        <w:rPr>
          <w:bCs/>
          <w:sz w:val="26"/>
          <w:szCs w:val="26"/>
        </w:rPr>
      </w:pPr>
      <w:r w:rsidRPr="00A36E18">
        <w:rPr>
          <w:rFonts w:eastAsiaTheme="minorEastAsia"/>
          <w:sz w:val="26"/>
          <w:szCs w:val="26"/>
        </w:rPr>
        <w:t xml:space="preserve">Поставляемый товар должен </w:t>
      </w:r>
      <w:r w:rsidRPr="00A36E18">
        <w:rPr>
          <w:rFonts w:eastAsiaTheme="minorEastAsia"/>
          <w:bCs/>
          <w:sz w:val="26"/>
          <w:szCs w:val="26"/>
        </w:rPr>
        <w:t>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 (включая сертификат ГОСТ Р)</w:t>
      </w:r>
      <w:r w:rsidRPr="00A36E18">
        <w:rPr>
          <w:rFonts w:eastAsiaTheme="minorEastAsia"/>
          <w:sz w:val="26"/>
          <w:szCs w:val="26"/>
        </w:rPr>
        <w:t xml:space="preserve"> и соответствовать требованиям ФЗ </w:t>
      </w:r>
      <w:r w:rsidRPr="00A36E18">
        <w:rPr>
          <w:rFonts w:eastAsiaTheme="minorEastAsia"/>
          <w:bCs/>
          <w:sz w:val="26"/>
          <w:szCs w:val="26"/>
        </w:rPr>
        <w:t xml:space="preserve">№54 «О применении контрольно-кассовой техники при осуществлении расчетов в РФ» от 22.05.2003г. в действующей редакции. </w:t>
      </w:r>
    </w:p>
    <w:p w:rsidR="002B7BAA" w:rsidRPr="00A36E18" w:rsidRDefault="008E003B" w:rsidP="00A36E18">
      <w:pPr>
        <w:ind w:firstLine="708"/>
        <w:jc w:val="both"/>
        <w:rPr>
          <w:sz w:val="26"/>
          <w:szCs w:val="26"/>
        </w:rPr>
      </w:pPr>
      <w:r w:rsidRPr="00A36E18">
        <w:rPr>
          <w:rFonts w:eastAsiaTheme="minorEastAsia"/>
          <w:sz w:val="26"/>
          <w:szCs w:val="26"/>
        </w:rPr>
        <w:t>Объем и содержание конкретных услуг, перечень поставляемого Товара и его количества определяются заявками Заказчика.</w:t>
      </w:r>
    </w:p>
    <w:p w:rsidR="002B7BAA" w:rsidRPr="00A36E18" w:rsidRDefault="008E003B" w:rsidP="00A36E18">
      <w:pPr>
        <w:ind w:firstLine="708"/>
        <w:jc w:val="both"/>
        <w:rPr>
          <w:sz w:val="26"/>
          <w:szCs w:val="26"/>
        </w:rPr>
      </w:pPr>
      <w:r w:rsidRPr="00A36E18">
        <w:rPr>
          <w:rFonts w:eastAsiaTheme="minorEastAsia"/>
          <w:sz w:val="26"/>
          <w:szCs w:val="26"/>
        </w:rPr>
        <w:t>При замене ФН необходимо провести обновление ПО на актуальную версию. В случае необходимости приобретения лицензий на обновление ПО их приобретает Исполнитель.</w:t>
      </w:r>
    </w:p>
    <w:p w:rsidR="002B7BAA" w:rsidRPr="00A36E18" w:rsidRDefault="008E003B" w:rsidP="00A36E18">
      <w:pPr>
        <w:ind w:firstLine="708"/>
        <w:jc w:val="both"/>
        <w:rPr>
          <w:sz w:val="26"/>
          <w:szCs w:val="26"/>
        </w:rPr>
      </w:pPr>
      <w:r w:rsidRPr="00A36E18">
        <w:rPr>
          <w:rFonts w:eastAsiaTheme="minorEastAsia"/>
          <w:b/>
          <w:sz w:val="26"/>
          <w:szCs w:val="26"/>
        </w:rPr>
        <w:t>3.2.</w:t>
      </w:r>
      <w:r w:rsidRPr="00A36E18">
        <w:rPr>
          <w:rFonts w:eastAsiaTheme="minorEastAsia"/>
          <w:sz w:val="26"/>
          <w:szCs w:val="26"/>
        </w:rPr>
        <w:t xml:space="preserve"> Требования к последовательности этапов оказания услуг</w:t>
      </w:r>
    </w:p>
    <w:p w:rsidR="002B7BAA" w:rsidRPr="00A36E18" w:rsidRDefault="008E003B" w:rsidP="00A36E18">
      <w:pPr>
        <w:ind w:firstLine="708"/>
        <w:jc w:val="both"/>
        <w:rPr>
          <w:sz w:val="26"/>
          <w:szCs w:val="26"/>
        </w:rPr>
      </w:pPr>
      <w:r w:rsidRPr="00A36E18">
        <w:rPr>
          <w:rFonts w:eastAsiaTheme="minorEastAsia"/>
          <w:sz w:val="26"/>
          <w:szCs w:val="26"/>
        </w:rPr>
        <w:t>Оказание услуг и поставка товара осуществляется в течение 5 рабочих дней с даты поступления письменной заявки Заказчика Исполнителю.</w:t>
      </w:r>
    </w:p>
    <w:p w:rsidR="002B7BAA" w:rsidRPr="00A36E18" w:rsidRDefault="008E003B" w:rsidP="00A36E18">
      <w:pPr>
        <w:ind w:firstLine="708"/>
        <w:jc w:val="both"/>
        <w:rPr>
          <w:sz w:val="26"/>
          <w:szCs w:val="26"/>
        </w:rPr>
      </w:pPr>
      <w:r w:rsidRPr="00A36E18">
        <w:rPr>
          <w:rFonts w:eastAsiaTheme="minorEastAsia"/>
          <w:b/>
          <w:sz w:val="26"/>
          <w:szCs w:val="26"/>
        </w:rPr>
        <w:t>3.3.</w:t>
      </w:r>
      <w:r w:rsidRPr="00A36E18">
        <w:rPr>
          <w:rFonts w:eastAsiaTheme="minorEastAsia"/>
          <w:sz w:val="26"/>
          <w:szCs w:val="26"/>
        </w:rPr>
        <w:t xml:space="preserve"> Требования к организации обеспечения услуг</w:t>
      </w:r>
    </w:p>
    <w:p w:rsidR="002B7BAA" w:rsidRPr="00A36E18" w:rsidRDefault="008E003B" w:rsidP="00A36E18">
      <w:pPr>
        <w:ind w:firstLine="708"/>
        <w:jc w:val="both"/>
        <w:rPr>
          <w:sz w:val="26"/>
          <w:szCs w:val="26"/>
        </w:rPr>
      </w:pPr>
      <w:r w:rsidRPr="00A36E18">
        <w:rPr>
          <w:rFonts w:eastAsiaTheme="minorEastAsia"/>
          <w:sz w:val="26"/>
          <w:szCs w:val="26"/>
        </w:rPr>
        <w:t>Не требуется.</w:t>
      </w:r>
    </w:p>
    <w:p w:rsidR="002B7BAA" w:rsidRPr="00A36E18" w:rsidRDefault="008E003B" w:rsidP="00A36E18">
      <w:pPr>
        <w:ind w:firstLine="708"/>
        <w:jc w:val="both"/>
        <w:rPr>
          <w:sz w:val="26"/>
          <w:szCs w:val="26"/>
        </w:rPr>
      </w:pPr>
      <w:r w:rsidRPr="00A36E18">
        <w:rPr>
          <w:rFonts w:eastAsiaTheme="minorEastAsia"/>
          <w:b/>
          <w:sz w:val="26"/>
          <w:szCs w:val="26"/>
        </w:rPr>
        <w:t>3.4.</w:t>
      </w:r>
      <w:r w:rsidRPr="00A36E18">
        <w:rPr>
          <w:rFonts w:eastAsiaTheme="minorEastAsia"/>
          <w:sz w:val="26"/>
          <w:szCs w:val="26"/>
        </w:rPr>
        <w:t xml:space="preserve"> Требования к применяемым материалам и оборудованию</w:t>
      </w:r>
    </w:p>
    <w:p w:rsidR="002B7BAA" w:rsidRPr="00A36E18" w:rsidRDefault="008E003B" w:rsidP="00A36E18">
      <w:pPr>
        <w:pStyle w:val="af1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A36E18">
        <w:rPr>
          <w:rFonts w:ascii="Times New Roman" w:eastAsiaTheme="minorEastAsia" w:hAnsi="Times New Roman" w:cs="Times New Roman"/>
          <w:sz w:val="26"/>
          <w:szCs w:val="26"/>
        </w:rPr>
        <w:t>Исполнитель обязан использовать при оказании услуг запасные части, инструменты, принадлежности и иные расходные материалы, рекомендованные Изготовителем ККТ.</w:t>
      </w:r>
    </w:p>
    <w:p w:rsidR="002B7BAA" w:rsidRPr="00A36E18" w:rsidRDefault="008E003B" w:rsidP="00A36E18">
      <w:pPr>
        <w:pStyle w:val="af1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A36E18">
        <w:rPr>
          <w:rFonts w:ascii="Times New Roman" w:eastAsiaTheme="minorEastAsia" w:hAnsi="Times New Roman" w:cs="Times New Roman"/>
          <w:sz w:val="26"/>
          <w:szCs w:val="26"/>
        </w:rPr>
        <w:t>Применяемые Исполнителем запасные части и прочие материалы, методы и технологии работ должны соответствовать требованиям экологических, санитарно-гигиенических, противопожарных и других норм, действующих на территории Российской Федерации и обеспечивать безопасную для жизни и здоровья людей эксплуатацию Оборудования.</w:t>
      </w:r>
    </w:p>
    <w:p w:rsidR="002B7BAA" w:rsidRPr="00A36E18" w:rsidRDefault="008E003B" w:rsidP="00A36E18">
      <w:pPr>
        <w:pStyle w:val="af1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A36E18">
        <w:rPr>
          <w:rFonts w:ascii="Times New Roman" w:eastAsiaTheme="minorEastAsia" w:hAnsi="Times New Roman" w:cs="Times New Roman"/>
          <w:sz w:val="26"/>
          <w:szCs w:val="26"/>
        </w:rPr>
        <w:t xml:space="preserve">Все используемые для оказания услуг материалы и оборудование должны иметь соответствующие сертификаты, технические паспорта, аттестаты и другие документы, предусмотренные действующим законодательством, а также удостоверяющие их качество. При этом используемые при оказании услуг материалы и поставляемое оборудование должно соответствовать требованиям, установленным постановлением Правительства Российской Федерации от 29. 12.2018 № 1716-83, а </w:t>
      </w:r>
      <w:r w:rsidRPr="00A36E18">
        <w:rPr>
          <w:rFonts w:ascii="Times New Roman" w:eastAsiaTheme="minorEastAsia" w:hAnsi="Times New Roman" w:cs="Times New Roman"/>
          <w:sz w:val="26"/>
          <w:szCs w:val="26"/>
        </w:rPr>
        <w:lastRenderedPageBreak/>
        <w:t>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постановлением).</w:t>
      </w:r>
    </w:p>
    <w:p w:rsidR="002B7BAA" w:rsidRPr="00A36E18" w:rsidRDefault="008E003B" w:rsidP="00A36E18">
      <w:pPr>
        <w:ind w:firstLine="708"/>
        <w:jc w:val="both"/>
        <w:rPr>
          <w:sz w:val="26"/>
          <w:szCs w:val="26"/>
        </w:rPr>
      </w:pPr>
      <w:r w:rsidRPr="00A36E18">
        <w:rPr>
          <w:rFonts w:eastAsiaTheme="minorEastAsia"/>
          <w:b/>
          <w:sz w:val="26"/>
          <w:szCs w:val="26"/>
        </w:rPr>
        <w:t>3.5.</w:t>
      </w:r>
      <w:r w:rsidRPr="00A36E18">
        <w:rPr>
          <w:rFonts w:eastAsiaTheme="minorEastAsia"/>
          <w:sz w:val="26"/>
          <w:szCs w:val="26"/>
        </w:rPr>
        <w:t xml:space="preserve"> Требования безопасности</w:t>
      </w:r>
    </w:p>
    <w:p w:rsidR="002B7BAA" w:rsidRPr="00A36E18" w:rsidRDefault="008E003B" w:rsidP="00A36E18">
      <w:pPr>
        <w:jc w:val="both"/>
        <w:rPr>
          <w:sz w:val="26"/>
          <w:szCs w:val="26"/>
        </w:rPr>
      </w:pPr>
      <w:r w:rsidRPr="00A36E18">
        <w:rPr>
          <w:rFonts w:eastAsiaTheme="minorEastAsia"/>
          <w:sz w:val="26"/>
          <w:szCs w:val="26"/>
        </w:rPr>
        <w:t>Исполнитель несет ответственность за обеспечение своих работников средствами индивидуальной защиты, инструментом и приспособлениями, необходимыми для оказания услуг.</w:t>
      </w:r>
    </w:p>
    <w:p w:rsidR="002B7BAA" w:rsidRPr="00A36E18" w:rsidRDefault="008E003B" w:rsidP="00A36E18">
      <w:pPr>
        <w:jc w:val="both"/>
        <w:rPr>
          <w:sz w:val="26"/>
          <w:szCs w:val="26"/>
        </w:rPr>
      </w:pPr>
      <w:r w:rsidRPr="00A36E18">
        <w:rPr>
          <w:rFonts w:eastAsiaTheme="minorEastAsia"/>
          <w:sz w:val="26"/>
          <w:szCs w:val="26"/>
        </w:rPr>
        <w:t>Исполнитель несет ответственность за причиненные его персоналом убытки ККТ и сопутствующему оборудованию</w:t>
      </w:r>
    </w:p>
    <w:p w:rsidR="002B7BAA" w:rsidRPr="00A36E18" w:rsidRDefault="008E003B" w:rsidP="00A36E18">
      <w:pPr>
        <w:ind w:firstLine="708"/>
        <w:jc w:val="both"/>
        <w:rPr>
          <w:sz w:val="26"/>
          <w:szCs w:val="26"/>
        </w:rPr>
      </w:pPr>
      <w:r w:rsidRPr="00A36E18">
        <w:rPr>
          <w:rFonts w:eastAsiaTheme="minorEastAsia"/>
          <w:b/>
          <w:sz w:val="26"/>
          <w:szCs w:val="26"/>
        </w:rPr>
        <w:t>3.6.</w:t>
      </w:r>
      <w:r w:rsidRPr="00A36E18">
        <w:rPr>
          <w:rFonts w:eastAsiaTheme="minorEastAsia"/>
          <w:sz w:val="26"/>
          <w:szCs w:val="26"/>
        </w:rPr>
        <w:t xml:space="preserve"> Требования к порядку подготовки и передачи заказчику документов при оказании услуг и их завершении</w:t>
      </w:r>
    </w:p>
    <w:p w:rsidR="002B7BAA" w:rsidRPr="00A36E18" w:rsidRDefault="008E003B" w:rsidP="00A36E18">
      <w:pPr>
        <w:ind w:firstLine="708"/>
        <w:jc w:val="both"/>
        <w:rPr>
          <w:sz w:val="26"/>
          <w:szCs w:val="26"/>
        </w:rPr>
      </w:pPr>
      <w:r w:rsidRPr="00A36E18">
        <w:rPr>
          <w:rFonts w:eastAsiaTheme="minorEastAsia"/>
          <w:sz w:val="26"/>
          <w:szCs w:val="26"/>
        </w:rPr>
        <w:t>По оказанным услугам и поставленным товарам исполнитель обязан оформить акты приемки оказанных услуг/товарные накладные и счета-фактуры/ УПД.</w:t>
      </w:r>
    </w:p>
    <w:p w:rsidR="002B7BAA" w:rsidRPr="00A36E18" w:rsidRDefault="008E003B" w:rsidP="00A36E18">
      <w:pPr>
        <w:ind w:firstLine="708"/>
        <w:jc w:val="both"/>
        <w:rPr>
          <w:sz w:val="26"/>
          <w:szCs w:val="26"/>
        </w:rPr>
      </w:pPr>
      <w:r w:rsidRPr="00A36E18">
        <w:rPr>
          <w:rFonts w:eastAsiaTheme="minorEastAsia"/>
          <w:b/>
          <w:sz w:val="26"/>
          <w:szCs w:val="26"/>
        </w:rPr>
        <w:t>3.7.</w:t>
      </w:r>
      <w:r w:rsidRPr="00A36E18">
        <w:rPr>
          <w:rFonts w:eastAsiaTheme="minorEastAsia"/>
          <w:sz w:val="26"/>
          <w:szCs w:val="26"/>
        </w:rPr>
        <w:t xml:space="preserve"> Требования к гарантийным обязательствам</w:t>
      </w:r>
    </w:p>
    <w:p w:rsidR="002B7BAA" w:rsidRPr="00A36E18" w:rsidRDefault="008E003B" w:rsidP="00A36E18">
      <w:pPr>
        <w:ind w:firstLine="708"/>
        <w:jc w:val="both"/>
        <w:rPr>
          <w:sz w:val="26"/>
          <w:szCs w:val="26"/>
        </w:rPr>
      </w:pPr>
      <w:r w:rsidRPr="00A36E18">
        <w:rPr>
          <w:rFonts w:eastAsiaTheme="minorEastAsia"/>
          <w:sz w:val="26"/>
          <w:szCs w:val="26"/>
        </w:rPr>
        <w:t>На товар устанавливается гарантийный срок 1 (один) календарный год, и исчисляемый с даты подписания Товарной накладной унифицированной формы ТОРГ-12/УПД. На услуги, оказанные Исполнителем, устанавливается гарантийный срок – 1 (один) календарный год с даты подписания Сторонами акта сдачи-приемки оказанных услуг/УПД. Исполнитель обязуется за свой счет и в сроки, указанные в проекте Договора, устранять недостатки в оказанных услугах в течение гарантийного срока.</w:t>
      </w:r>
    </w:p>
    <w:p w:rsidR="002B7BAA" w:rsidRPr="00A36E18" w:rsidRDefault="008E003B" w:rsidP="00A36E18">
      <w:pPr>
        <w:ind w:left="708" w:firstLine="708"/>
        <w:jc w:val="both"/>
        <w:rPr>
          <w:sz w:val="26"/>
          <w:szCs w:val="26"/>
        </w:rPr>
      </w:pPr>
      <w:r w:rsidRPr="00A36E18">
        <w:rPr>
          <w:rFonts w:eastAsiaTheme="minorEastAsia"/>
          <w:b/>
          <w:sz w:val="26"/>
          <w:szCs w:val="26"/>
        </w:rPr>
        <w:t>3.8.</w:t>
      </w:r>
      <w:r w:rsidRPr="00A36E18">
        <w:rPr>
          <w:rFonts w:eastAsiaTheme="minorEastAsia"/>
          <w:sz w:val="26"/>
          <w:szCs w:val="26"/>
        </w:rPr>
        <w:t xml:space="preserve"> Ответственность исполнителя: </w:t>
      </w:r>
    </w:p>
    <w:p w:rsidR="002B7BAA" w:rsidRPr="00A36E18" w:rsidRDefault="008E003B" w:rsidP="00A36E18">
      <w:pPr>
        <w:ind w:firstLine="708"/>
        <w:jc w:val="both"/>
        <w:rPr>
          <w:spacing w:val="-2"/>
          <w:sz w:val="26"/>
          <w:szCs w:val="26"/>
        </w:rPr>
      </w:pPr>
      <w:r w:rsidRPr="00A36E18">
        <w:rPr>
          <w:rFonts w:eastAsiaTheme="minorEastAsia"/>
          <w:spacing w:val="-2"/>
          <w:sz w:val="26"/>
          <w:szCs w:val="26"/>
        </w:rPr>
        <w:t>- Исполнитель должен оказывать услуги в полном объеме, на высоком профессиональном уровне, в соответствии с Федеральным законом от 22.05.2003 № 54-ФЗ «О применении контрольно-кассовой техники при осуществлении расчетов в Российской Федерации», ГОСТом Р 53940-2010 «Национальный стандарт РФ. «Контрольно-кассовая техника. Общие требования к продукции и порядку ее применения», письменными заявками Заказчика.</w:t>
      </w:r>
    </w:p>
    <w:p w:rsidR="002B7BAA" w:rsidRPr="00A36E18" w:rsidRDefault="008E003B" w:rsidP="00A36E18">
      <w:pPr>
        <w:ind w:firstLine="708"/>
        <w:jc w:val="both"/>
        <w:rPr>
          <w:sz w:val="26"/>
          <w:szCs w:val="26"/>
        </w:rPr>
      </w:pPr>
      <w:r w:rsidRPr="00A36E18">
        <w:rPr>
          <w:rFonts w:eastAsiaTheme="minorEastAsia"/>
          <w:spacing w:val="-2"/>
          <w:sz w:val="26"/>
          <w:szCs w:val="26"/>
        </w:rPr>
        <w:t xml:space="preserve">- </w:t>
      </w:r>
      <w:r w:rsidRPr="00A36E18">
        <w:rPr>
          <w:rFonts w:eastAsiaTheme="minorEastAsia"/>
          <w:sz w:val="26"/>
          <w:szCs w:val="26"/>
        </w:rPr>
        <w:t>Исполнитель несет ответственность за невыполнение или ненадлежащее выполнение обязательств по договору. За невыполнение или ненадлежащее выполнение обязательств по договору, Исполнитель обязан возместить Заказчику убытки, понесенные Заказчиком вследствие такого неисполнения.</w:t>
      </w:r>
    </w:p>
    <w:p w:rsidR="002B7BAA" w:rsidRPr="00A36E18" w:rsidRDefault="008E003B" w:rsidP="00A36E18">
      <w:pPr>
        <w:ind w:firstLine="708"/>
        <w:jc w:val="both"/>
        <w:rPr>
          <w:sz w:val="26"/>
          <w:szCs w:val="26"/>
        </w:rPr>
      </w:pPr>
      <w:r w:rsidRPr="00A36E18">
        <w:rPr>
          <w:rFonts w:eastAsiaTheme="minorEastAsia"/>
          <w:sz w:val="26"/>
          <w:szCs w:val="26"/>
        </w:rPr>
        <w:t>- Исполнитель несет ответственность за уровень квалификации своих специалистов, выполняющих техническое обслуживание ККТ и сопутствующего оборудования.</w:t>
      </w:r>
    </w:p>
    <w:p w:rsidR="002B7BAA" w:rsidRPr="00A36E18" w:rsidRDefault="008E003B" w:rsidP="00A36E18">
      <w:pPr>
        <w:jc w:val="both"/>
        <w:rPr>
          <w:sz w:val="26"/>
          <w:szCs w:val="26"/>
        </w:rPr>
      </w:pPr>
      <w:r w:rsidRPr="00A36E18">
        <w:rPr>
          <w:rFonts w:eastAsiaTheme="minorEastAsia"/>
          <w:spacing w:val="-2"/>
          <w:sz w:val="26"/>
          <w:szCs w:val="26"/>
        </w:rPr>
        <w:t xml:space="preserve">Более подробная информация по п.3.8. </w:t>
      </w:r>
      <w:r w:rsidRPr="00A36E18">
        <w:rPr>
          <w:rFonts w:eastAsiaTheme="minorEastAsia"/>
          <w:sz w:val="26"/>
          <w:szCs w:val="26"/>
        </w:rPr>
        <w:t>указана в проекте договора, являющегося приложением к закупочной документации.</w:t>
      </w:r>
    </w:p>
    <w:p w:rsidR="002B7BAA" w:rsidRPr="00A36E18" w:rsidRDefault="008E003B" w:rsidP="00A36E18">
      <w:pPr>
        <w:ind w:firstLine="708"/>
        <w:jc w:val="both"/>
        <w:rPr>
          <w:sz w:val="26"/>
          <w:szCs w:val="26"/>
        </w:rPr>
      </w:pPr>
      <w:r w:rsidRPr="00A36E18">
        <w:rPr>
          <w:rFonts w:eastAsiaTheme="minorEastAsia"/>
          <w:b/>
          <w:sz w:val="26"/>
          <w:szCs w:val="26"/>
        </w:rPr>
        <w:t>3.9.</w:t>
      </w:r>
      <w:r w:rsidRPr="00A36E18">
        <w:rPr>
          <w:rFonts w:eastAsiaTheme="minorEastAsia"/>
          <w:sz w:val="26"/>
          <w:szCs w:val="26"/>
        </w:rPr>
        <w:t xml:space="preserve"> Требования к порядку привлечению субподрядчиков </w:t>
      </w:r>
    </w:p>
    <w:p w:rsidR="002B7BAA" w:rsidRPr="00A36E18" w:rsidRDefault="008E003B" w:rsidP="00A36E18">
      <w:pPr>
        <w:ind w:firstLine="708"/>
        <w:jc w:val="both"/>
        <w:rPr>
          <w:sz w:val="26"/>
          <w:szCs w:val="26"/>
        </w:rPr>
      </w:pPr>
      <w:r w:rsidRPr="00A36E18">
        <w:rPr>
          <w:rFonts w:eastAsiaTheme="minorEastAsia"/>
          <w:sz w:val="26"/>
          <w:szCs w:val="26"/>
        </w:rPr>
        <w:t xml:space="preserve">Исполнитель вправе привлечь к исполнению своих обязательств по договору других лиц – соисполнителей. Требования к соисполнителям указаны в соответствующих разделах данного технического задания, а также закупочной документации. </w:t>
      </w:r>
    </w:p>
    <w:p w:rsidR="002B7BAA" w:rsidRPr="00A36E18" w:rsidRDefault="008E003B" w:rsidP="00A36E18">
      <w:pPr>
        <w:ind w:firstLine="708"/>
        <w:jc w:val="both"/>
        <w:rPr>
          <w:sz w:val="26"/>
          <w:szCs w:val="26"/>
        </w:rPr>
      </w:pPr>
      <w:r w:rsidRPr="00A36E18">
        <w:rPr>
          <w:rFonts w:eastAsiaTheme="minorEastAsia"/>
          <w:sz w:val="26"/>
          <w:szCs w:val="26"/>
        </w:rPr>
        <w:t xml:space="preserve">В случае замены или привлечения новых соисполнителей после завершения закупочной процедуры, информация о которых ранее не была представлена в заявке участника, Исполнитель должен согласовать привлечение таких соисполнителей с Заказчиком. </w:t>
      </w:r>
    </w:p>
    <w:p w:rsidR="002B7BAA" w:rsidRPr="00A36E18" w:rsidRDefault="008E003B" w:rsidP="00A36E18">
      <w:pPr>
        <w:spacing w:after="240"/>
        <w:ind w:firstLine="708"/>
        <w:jc w:val="both"/>
        <w:rPr>
          <w:sz w:val="26"/>
          <w:szCs w:val="26"/>
        </w:rPr>
      </w:pPr>
      <w:r w:rsidRPr="00A36E18">
        <w:rPr>
          <w:rFonts w:eastAsiaTheme="minorEastAsia"/>
          <w:sz w:val="26"/>
          <w:szCs w:val="26"/>
        </w:rPr>
        <w:t>В случае привлечения соисполнителей, Исполнитель в полном объёме несёт ответственность за действия соисполнителя, в том числе соблюдения персоналом соисполнителя производственной дисциплины.</w:t>
      </w:r>
    </w:p>
    <w:p w:rsidR="002B7BAA" w:rsidRPr="00A36E18" w:rsidRDefault="008E003B" w:rsidP="00F77D72">
      <w:pPr>
        <w:ind w:firstLine="708"/>
        <w:jc w:val="both"/>
        <w:rPr>
          <w:b/>
          <w:sz w:val="26"/>
          <w:szCs w:val="26"/>
        </w:rPr>
      </w:pPr>
      <w:r w:rsidRPr="00A36E18">
        <w:rPr>
          <w:rFonts w:eastAsiaTheme="minorEastAsia"/>
          <w:b/>
          <w:sz w:val="26"/>
          <w:szCs w:val="26"/>
        </w:rPr>
        <w:lastRenderedPageBreak/>
        <w:t>4. 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</w:p>
    <w:p w:rsidR="002B7BAA" w:rsidRPr="00A36E18" w:rsidRDefault="008E003B" w:rsidP="00A36E18">
      <w:pPr>
        <w:ind w:firstLine="708"/>
        <w:jc w:val="both"/>
        <w:rPr>
          <w:color w:val="000000"/>
          <w:sz w:val="26"/>
          <w:szCs w:val="26"/>
        </w:rPr>
      </w:pPr>
      <w:r w:rsidRPr="00A36E18">
        <w:rPr>
          <w:rFonts w:eastAsiaTheme="minorEastAsia"/>
          <w:color w:val="000000"/>
          <w:sz w:val="26"/>
          <w:szCs w:val="26"/>
        </w:rPr>
        <w:t xml:space="preserve">Участник формирует свое коммерческое </w:t>
      </w:r>
      <w:r w:rsidR="00B40725" w:rsidRPr="00A36E18">
        <w:rPr>
          <w:rFonts w:eastAsiaTheme="minorEastAsia"/>
          <w:color w:val="000000"/>
          <w:sz w:val="26"/>
          <w:szCs w:val="26"/>
        </w:rPr>
        <w:t>предложение в</w:t>
      </w:r>
      <w:r w:rsidRPr="00A36E18">
        <w:rPr>
          <w:rFonts w:eastAsiaTheme="minorEastAsia"/>
          <w:color w:val="000000"/>
          <w:sz w:val="26"/>
          <w:szCs w:val="26"/>
        </w:rPr>
        <w:t xml:space="preserve"> соответствии с инструкциями, указанными в закупочной документации.</w:t>
      </w:r>
    </w:p>
    <w:p w:rsidR="002B7BAA" w:rsidRPr="00A36E18" w:rsidRDefault="008E003B" w:rsidP="00A36E18">
      <w:pPr>
        <w:pStyle w:val="af1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A36E18">
        <w:rPr>
          <w:rFonts w:ascii="Times New Roman" w:eastAsiaTheme="minorEastAsia" w:hAnsi="Times New Roman" w:cs="Times New Roman"/>
          <w:color w:val="000000"/>
          <w:sz w:val="26"/>
          <w:szCs w:val="26"/>
          <w:lang w:eastAsia="ru-RU"/>
        </w:rPr>
        <w:t>Цены за единицу товара является фиксированными и не подлежит изменению в течение</w:t>
      </w:r>
      <w:r w:rsidRPr="00A36E18">
        <w:rPr>
          <w:rFonts w:ascii="Times New Roman" w:eastAsiaTheme="minorEastAsia" w:hAnsi="Times New Roman" w:cs="Times New Roman"/>
          <w:sz w:val="26"/>
          <w:szCs w:val="26"/>
        </w:rPr>
        <w:t xml:space="preserve"> всего срока действия Договора.</w:t>
      </w:r>
    </w:p>
    <w:p w:rsidR="002B7BAA" w:rsidRPr="00A36E18" w:rsidRDefault="008E003B" w:rsidP="00A36E18">
      <w:pPr>
        <w:ind w:firstLine="708"/>
        <w:jc w:val="both"/>
        <w:rPr>
          <w:color w:val="000000"/>
          <w:sz w:val="26"/>
          <w:szCs w:val="26"/>
        </w:rPr>
      </w:pPr>
      <w:r w:rsidRPr="00A36E18">
        <w:rPr>
          <w:rFonts w:eastAsiaTheme="minorEastAsia"/>
          <w:color w:val="000000"/>
          <w:sz w:val="26"/>
          <w:szCs w:val="26"/>
        </w:rPr>
        <w:t>Расчет осуществляется в форме безналичного расчета путем перечисления денежных средств на расчетный счет Поставщика за каждую партию Товара в срок не более 7 (семи) рабочих дней с даты приемки Товара Покупателем на основании выставленного счета и товарной накладной унифицированной</w:t>
      </w:r>
      <w:r w:rsidRPr="00A36E18">
        <w:rPr>
          <w:rFonts w:eastAsiaTheme="minorEastAsia"/>
          <w:sz w:val="26"/>
          <w:szCs w:val="26"/>
        </w:rPr>
        <w:t xml:space="preserve"> формы ТОРГ-12 или УПД (Универсального передаточного документа) и при условии предоставления Поставщиком Покупателю оригиналы следующих надлежаще оформленных документов:</w:t>
      </w:r>
    </w:p>
    <w:p w:rsidR="002B7BAA" w:rsidRPr="00A36E18" w:rsidRDefault="008E003B" w:rsidP="00A36E18">
      <w:pPr>
        <w:tabs>
          <w:tab w:val="left" w:pos="90"/>
        </w:tabs>
        <w:jc w:val="both"/>
        <w:rPr>
          <w:sz w:val="26"/>
          <w:szCs w:val="26"/>
        </w:rPr>
      </w:pPr>
      <w:r w:rsidRPr="00A36E18">
        <w:rPr>
          <w:rFonts w:eastAsiaTheme="minorEastAsia"/>
          <w:sz w:val="26"/>
          <w:szCs w:val="26"/>
        </w:rPr>
        <w:t>• Счета(ов)-фактуры;</w:t>
      </w:r>
    </w:p>
    <w:p w:rsidR="002B7BAA" w:rsidRPr="00A36E18" w:rsidRDefault="008E003B" w:rsidP="00A36E18">
      <w:pPr>
        <w:tabs>
          <w:tab w:val="left" w:pos="90"/>
        </w:tabs>
        <w:jc w:val="both"/>
        <w:rPr>
          <w:sz w:val="26"/>
          <w:szCs w:val="26"/>
        </w:rPr>
      </w:pPr>
      <w:r w:rsidRPr="00A36E18">
        <w:rPr>
          <w:rFonts w:eastAsiaTheme="minorEastAsia"/>
          <w:sz w:val="26"/>
          <w:szCs w:val="26"/>
        </w:rPr>
        <w:t>• Счета(ов);</w:t>
      </w:r>
    </w:p>
    <w:p w:rsidR="002B7BAA" w:rsidRPr="00A36E18" w:rsidRDefault="008E003B" w:rsidP="00A36E18">
      <w:pPr>
        <w:tabs>
          <w:tab w:val="left" w:pos="90"/>
        </w:tabs>
        <w:jc w:val="both"/>
        <w:rPr>
          <w:sz w:val="26"/>
          <w:szCs w:val="26"/>
        </w:rPr>
      </w:pPr>
      <w:r w:rsidRPr="00A36E18">
        <w:rPr>
          <w:rFonts w:eastAsiaTheme="minorEastAsia"/>
          <w:sz w:val="26"/>
          <w:szCs w:val="26"/>
        </w:rPr>
        <w:t xml:space="preserve">•Товарной(ых) накладной(ых) </w:t>
      </w:r>
      <w:r w:rsidRPr="00A36E18">
        <w:rPr>
          <w:rFonts w:eastAsiaTheme="minorEastAsia"/>
          <w:color w:val="000000"/>
          <w:sz w:val="26"/>
          <w:szCs w:val="26"/>
        </w:rPr>
        <w:t>унифицированной</w:t>
      </w:r>
      <w:r w:rsidRPr="00A36E18">
        <w:rPr>
          <w:rFonts w:eastAsiaTheme="minorEastAsia"/>
          <w:sz w:val="26"/>
          <w:szCs w:val="26"/>
        </w:rPr>
        <w:t xml:space="preserve"> формы ТОРГ-12 или УПД (универсального передаточного документа).</w:t>
      </w:r>
    </w:p>
    <w:p w:rsidR="002B7BAA" w:rsidRPr="00A36E18" w:rsidRDefault="008E003B" w:rsidP="00A36E18">
      <w:pPr>
        <w:pStyle w:val="af1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36E18">
        <w:rPr>
          <w:rFonts w:ascii="Times New Roman" w:eastAsiaTheme="minorEastAsia" w:hAnsi="Times New Roman" w:cs="Times New Roman"/>
          <w:sz w:val="26"/>
          <w:szCs w:val="26"/>
        </w:rPr>
        <w:t>Счета, не подтвержденные документами, не оплачиваются.</w:t>
      </w:r>
    </w:p>
    <w:p w:rsidR="002B7BAA" w:rsidRPr="00A36E18" w:rsidRDefault="008E003B" w:rsidP="00A36E18">
      <w:pPr>
        <w:pStyle w:val="a3"/>
        <w:spacing w:after="24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6E18">
        <w:rPr>
          <w:rFonts w:ascii="Times New Roman" w:eastAsiaTheme="minorEastAsia" w:hAnsi="Times New Roman" w:cs="Times New Roman"/>
          <w:sz w:val="26"/>
          <w:szCs w:val="26"/>
        </w:rPr>
        <w:t>Полная информация о порядке расчетов и предоставлении обеспечения договора указаны в проекте Договора, являющемся приложением к закупочной документации.</w:t>
      </w:r>
    </w:p>
    <w:p w:rsidR="002B7BAA" w:rsidRPr="00A36E18" w:rsidRDefault="008E003B" w:rsidP="00F77D72">
      <w:pPr>
        <w:ind w:firstLine="708"/>
        <w:jc w:val="both"/>
        <w:rPr>
          <w:b/>
          <w:sz w:val="26"/>
          <w:szCs w:val="26"/>
        </w:rPr>
      </w:pPr>
      <w:r w:rsidRPr="00A36E18">
        <w:rPr>
          <w:rFonts w:eastAsiaTheme="minorEastAsia"/>
          <w:b/>
          <w:sz w:val="26"/>
          <w:szCs w:val="26"/>
        </w:rPr>
        <w:t>5. ТРЕБОВАНИЯ К УЧАСТНИКАМ ЗАКУПКИ</w:t>
      </w:r>
    </w:p>
    <w:p w:rsidR="002B7BAA" w:rsidRPr="00A36E18" w:rsidRDefault="008E003B" w:rsidP="00A36E18">
      <w:pPr>
        <w:ind w:firstLine="708"/>
        <w:jc w:val="both"/>
        <w:rPr>
          <w:rFonts w:eastAsiaTheme="minorHAnsi"/>
          <w:sz w:val="26"/>
          <w:szCs w:val="26"/>
        </w:rPr>
      </w:pPr>
      <w:r w:rsidRPr="00A36E18">
        <w:rPr>
          <w:rFonts w:eastAsiaTheme="minorHAnsi"/>
          <w:b/>
          <w:sz w:val="26"/>
          <w:szCs w:val="26"/>
          <w:lang w:eastAsia="en-US"/>
        </w:rPr>
        <w:t>5.1.</w:t>
      </w:r>
      <w:r w:rsidRPr="00A36E18">
        <w:rPr>
          <w:rFonts w:eastAsiaTheme="minorHAnsi"/>
          <w:sz w:val="26"/>
          <w:szCs w:val="26"/>
          <w:lang w:eastAsia="en-US"/>
        </w:rPr>
        <w:t xml:space="preserve"> Требования о наличии кадровых ресурсов и их квалификации </w:t>
      </w:r>
    </w:p>
    <w:p w:rsidR="002B7BAA" w:rsidRPr="00A36E18" w:rsidRDefault="008E003B" w:rsidP="00A36E18">
      <w:pPr>
        <w:ind w:firstLine="708"/>
        <w:jc w:val="both"/>
        <w:rPr>
          <w:sz w:val="26"/>
          <w:szCs w:val="26"/>
        </w:rPr>
      </w:pPr>
      <w:r w:rsidRPr="00A36E18">
        <w:rPr>
          <w:rFonts w:eastAsiaTheme="minorHAnsi"/>
          <w:sz w:val="26"/>
          <w:szCs w:val="26"/>
        </w:rPr>
        <w:t>Участник закупки в составе своей заявки предоставляет справку о кадровых ресурсах, подтверждающую наличие персонала (не менее 2 (двух) специалистов), прошедшего обучение по обслуживанию ККТ моделей «Штрих-ФР-01Ф» и «Пионер-114Ф». Подтверждается предоставлением копий документов о прохождении обучения специалиста по обслуживанию ККТ моделей «Штрих-ФР-01Ф» и «Пионер-114Ф».</w:t>
      </w:r>
    </w:p>
    <w:p w:rsidR="002B7BAA" w:rsidRPr="00596518" w:rsidRDefault="008E003B" w:rsidP="00596518">
      <w:pPr>
        <w:ind w:firstLine="708"/>
        <w:jc w:val="both"/>
        <w:rPr>
          <w:rFonts w:eastAsiaTheme="minorHAnsi"/>
          <w:sz w:val="26"/>
          <w:szCs w:val="26"/>
        </w:rPr>
      </w:pPr>
      <w:r w:rsidRPr="00A36E18">
        <w:rPr>
          <w:rFonts w:eastAsiaTheme="minorHAnsi"/>
          <w:sz w:val="26"/>
          <w:szCs w:val="26"/>
        </w:rPr>
        <w:t xml:space="preserve">Участник закупки </w:t>
      </w:r>
      <w:r w:rsidR="00596518">
        <w:rPr>
          <w:rFonts w:eastAsiaTheme="minorHAnsi"/>
          <w:sz w:val="26"/>
          <w:szCs w:val="26"/>
        </w:rPr>
        <w:t xml:space="preserve">перед оказанием услуг </w:t>
      </w:r>
      <w:r w:rsidRPr="00A36E18">
        <w:rPr>
          <w:rFonts w:eastAsiaTheme="minorHAnsi"/>
          <w:sz w:val="26"/>
          <w:szCs w:val="26"/>
        </w:rPr>
        <w:t xml:space="preserve">предоставляет </w:t>
      </w:r>
      <w:r w:rsidR="00596518">
        <w:rPr>
          <w:rFonts w:eastAsiaTheme="minorHAnsi"/>
          <w:sz w:val="26"/>
          <w:szCs w:val="26"/>
        </w:rPr>
        <w:t xml:space="preserve">Заказчику </w:t>
      </w:r>
      <w:r w:rsidRPr="00A36E18">
        <w:rPr>
          <w:rFonts w:eastAsiaTheme="minorHAnsi"/>
          <w:sz w:val="26"/>
          <w:szCs w:val="26"/>
        </w:rPr>
        <w:t>документы, подтверждающие наличие у персонала, привлекаемого непосредственно к оказанию услуг по предмету закупки наличие квалификационной группы электробезопасности не ниже третьей</w:t>
      </w:r>
      <w:r w:rsidRPr="00596518">
        <w:rPr>
          <w:rFonts w:eastAsiaTheme="minorHAnsi"/>
        </w:rPr>
        <w:footnoteReference w:id="1"/>
      </w:r>
      <w:r w:rsidRPr="00A36E18">
        <w:rPr>
          <w:rFonts w:eastAsiaTheme="minorHAnsi"/>
          <w:sz w:val="26"/>
          <w:szCs w:val="26"/>
        </w:rPr>
        <w:t>. Подтверждается одним из следующих документов:</w:t>
      </w:r>
    </w:p>
    <w:p w:rsidR="002B7BAA" w:rsidRPr="00A36E18" w:rsidRDefault="008E003B" w:rsidP="00A36E18">
      <w:pPr>
        <w:jc w:val="both"/>
        <w:rPr>
          <w:sz w:val="26"/>
          <w:szCs w:val="26"/>
        </w:rPr>
      </w:pPr>
      <w:r w:rsidRPr="00A36E18">
        <w:rPr>
          <w:rFonts w:eastAsiaTheme="minorHAnsi"/>
          <w:sz w:val="26"/>
          <w:szCs w:val="26"/>
        </w:rPr>
        <w:t>- копии удостоверений о проверке знаний правил работы в электроустановках, действительных на дату подачи заявки на участие в закупке;</w:t>
      </w:r>
    </w:p>
    <w:p w:rsidR="002B7BAA" w:rsidRPr="00A36E18" w:rsidRDefault="008E003B" w:rsidP="00A36E18">
      <w:pPr>
        <w:jc w:val="both"/>
        <w:rPr>
          <w:sz w:val="26"/>
          <w:szCs w:val="26"/>
        </w:rPr>
      </w:pPr>
      <w:r w:rsidRPr="00A36E18">
        <w:rPr>
          <w:rFonts w:eastAsiaTheme="minorHAnsi"/>
          <w:sz w:val="26"/>
          <w:szCs w:val="26"/>
        </w:rPr>
        <w:t xml:space="preserve">- выписка из журнала учета проверки знаний правил работы в электроустановках; </w:t>
      </w:r>
    </w:p>
    <w:p w:rsidR="002B7BAA" w:rsidRPr="00A36E18" w:rsidRDefault="008E003B" w:rsidP="00A36E18">
      <w:pPr>
        <w:jc w:val="both"/>
        <w:rPr>
          <w:sz w:val="26"/>
          <w:szCs w:val="26"/>
        </w:rPr>
      </w:pPr>
      <w:r w:rsidRPr="00A36E18">
        <w:rPr>
          <w:rFonts w:eastAsiaTheme="minorHAnsi"/>
          <w:sz w:val="26"/>
          <w:szCs w:val="26"/>
        </w:rPr>
        <w:t>- копия протокола проверки знаний правил работы в электроустановках с подтверждающей такой протокол копией выписки из журнала учета проверки знаний правил работы в электроустановках, заверенной подписью и печатью Участника.</w:t>
      </w:r>
    </w:p>
    <w:p w:rsidR="002B7BAA" w:rsidRPr="00A36E18" w:rsidRDefault="008E003B" w:rsidP="00A36E18">
      <w:pPr>
        <w:ind w:firstLine="708"/>
        <w:jc w:val="both"/>
        <w:rPr>
          <w:rFonts w:eastAsiaTheme="minorHAnsi"/>
          <w:sz w:val="26"/>
          <w:szCs w:val="26"/>
        </w:rPr>
      </w:pPr>
      <w:r w:rsidRPr="00A36E18">
        <w:rPr>
          <w:rFonts w:eastAsiaTheme="minorHAnsi"/>
          <w:b/>
          <w:sz w:val="26"/>
          <w:szCs w:val="26"/>
          <w:lang w:eastAsia="en-US"/>
        </w:rPr>
        <w:t>5.2.</w:t>
      </w:r>
      <w:r w:rsidRPr="00A36E18">
        <w:rPr>
          <w:rFonts w:eastAsiaTheme="minorHAnsi"/>
          <w:sz w:val="26"/>
          <w:szCs w:val="26"/>
          <w:lang w:eastAsia="en-US"/>
        </w:rPr>
        <w:t xml:space="preserve"> Требования о наличии материально-технических ресурсов </w:t>
      </w:r>
    </w:p>
    <w:p w:rsidR="002B7BAA" w:rsidRPr="00A36E18" w:rsidRDefault="008E003B" w:rsidP="00A36E18">
      <w:pPr>
        <w:ind w:firstLine="708"/>
        <w:jc w:val="both"/>
        <w:rPr>
          <w:rFonts w:eastAsiaTheme="minorHAnsi"/>
          <w:sz w:val="26"/>
          <w:szCs w:val="26"/>
        </w:rPr>
      </w:pPr>
      <w:r w:rsidRPr="00A36E18">
        <w:rPr>
          <w:rFonts w:eastAsiaTheme="minorHAnsi"/>
          <w:sz w:val="26"/>
          <w:szCs w:val="26"/>
          <w:lang w:eastAsia="en-US"/>
        </w:rPr>
        <w:t>Участник закупки в составе своей заявки предоставляет справку о наличии материально-технических ресурсах, подтверждающую наличие в собственности или прав на аренду помещения, предназначенного для оказания услуг по предмету закупки.</w:t>
      </w:r>
    </w:p>
    <w:p w:rsidR="002B7BAA" w:rsidRPr="00A36E18" w:rsidRDefault="008E003B" w:rsidP="00596518">
      <w:pPr>
        <w:ind w:firstLine="708"/>
        <w:jc w:val="both"/>
        <w:rPr>
          <w:rFonts w:eastAsiaTheme="minorHAnsi"/>
          <w:sz w:val="26"/>
          <w:szCs w:val="26"/>
        </w:rPr>
      </w:pPr>
      <w:r w:rsidRPr="00A36E18">
        <w:rPr>
          <w:rFonts w:eastAsiaTheme="minorHAnsi"/>
          <w:sz w:val="26"/>
          <w:szCs w:val="26"/>
          <w:lang w:eastAsia="en-US"/>
        </w:rPr>
        <w:t>Для обеспечения соблюдения сроков оказания услуг, указанных по тексту Технического задания, Участник подтверждает расположение требуемого помещения для оказания услуг на территории г. Томска.</w:t>
      </w:r>
    </w:p>
    <w:p w:rsidR="002B7BAA" w:rsidRPr="00A36E18" w:rsidRDefault="008E003B" w:rsidP="00A36E18">
      <w:pPr>
        <w:ind w:firstLine="708"/>
        <w:jc w:val="both"/>
        <w:rPr>
          <w:rFonts w:eastAsiaTheme="minorHAnsi"/>
          <w:sz w:val="26"/>
          <w:szCs w:val="26"/>
        </w:rPr>
      </w:pPr>
      <w:r w:rsidRPr="00A36E18">
        <w:rPr>
          <w:rFonts w:eastAsiaTheme="minorHAnsi"/>
          <w:b/>
          <w:sz w:val="26"/>
          <w:szCs w:val="26"/>
          <w:lang w:eastAsia="en-US"/>
        </w:rPr>
        <w:t>5.3.</w:t>
      </w:r>
      <w:r w:rsidRPr="00A36E18">
        <w:rPr>
          <w:rFonts w:eastAsiaTheme="minorHAnsi"/>
          <w:sz w:val="26"/>
          <w:szCs w:val="26"/>
          <w:lang w:eastAsia="en-US"/>
        </w:rPr>
        <w:t xml:space="preserve"> Требования к измерительным приборам и инструментам</w:t>
      </w:r>
    </w:p>
    <w:p w:rsidR="002B7BAA" w:rsidRPr="00A36E18" w:rsidRDefault="008E003B" w:rsidP="00A36E18">
      <w:pPr>
        <w:ind w:firstLine="708"/>
        <w:jc w:val="both"/>
        <w:rPr>
          <w:rFonts w:eastAsiaTheme="minorHAnsi"/>
          <w:sz w:val="26"/>
          <w:szCs w:val="26"/>
        </w:rPr>
      </w:pPr>
      <w:r w:rsidRPr="00A36E18">
        <w:rPr>
          <w:rFonts w:eastAsiaTheme="minorHAnsi"/>
          <w:sz w:val="26"/>
          <w:szCs w:val="26"/>
          <w:lang w:eastAsia="en-US"/>
        </w:rPr>
        <w:lastRenderedPageBreak/>
        <w:t>Не требуется.</w:t>
      </w:r>
    </w:p>
    <w:p w:rsidR="002B7BAA" w:rsidRPr="00A36E18" w:rsidRDefault="008E003B" w:rsidP="00A36E18">
      <w:pPr>
        <w:ind w:firstLine="708"/>
        <w:jc w:val="both"/>
        <w:rPr>
          <w:rFonts w:eastAsiaTheme="minorHAnsi"/>
          <w:sz w:val="26"/>
          <w:szCs w:val="26"/>
        </w:rPr>
      </w:pPr>
      <w:r w:rsidRPr="00A36E18">
        <w:rPr>
          <w:rFonts w:eastAsiaTheme="minorHAnsi"/>
          <w:b/>
          <w:sz w:val="26"/>
          <w:szCs w:val="26"/>
          <w:lang w:eastAsia="en-US"/>
        </w:rPr>
        <w:t>5.4.</w:t>
      </w:r>
      <w:r w:rsidRPr="00A36E18">
        <w:rPr>
          <w:rFonts w:eastAsiaTheme="minorHAnsi"/>
          <w:sz w:val="26"/>
          <w:szCs w:val="26"/>
          <w:lang w:eastAsia="en-US"/>
        </w:rPr>
        <w:t xml:space="preserve"> Требования о наличии действующих разрешений, аттестаций, лицензий</w:t>
      </w:r>
    </w:p>
    <w:p w:rsidR="002B7BAA" w:rsidRPr="00A36E18" w:rsidRDefault="008E003B" w:rsidP="00A36E18">
      <w:pPr>
        <w:ind w:firstLine="708"/>
        <w:jc w:val="both"/>
        <w:rPr>
          <w:rFonts w:eastAsiaTheme="minorHAnsi"/>
          <w:sz w:val="26"/>
          <w:szCs w:val="26"/>
        </w:rPr>
      </w:pPr>
      <w:r w:rsidRPr="00A36E18">
        <w:rPr>
          <w:rFonts w:eastAsiaTheme="minorHAnsi"/>
          <w:sz w:val="26"/>
          <w:szCs w:val="26"/>
          <w:lang w:eastAsia="en-US"/>
        </w:rPr>
        <w:t>Не требуется.</w:t>
      </w:r>
    </w:p>
    <w:p w:rsidR="002B7BAA" w:rsidRPr="00A36E18" w:rsidRDefault="008E003B" w:rsidP="00A36E18">
      <w:pPr>
        <w:ind w:firstLine="708"/>
        <w:jc w:val="both"/>
        <w:rPr>
          <w:rFonts w:eastAsiaTheme="minorHAnsi"/>
          <w:sz w:val="26"/>
          <w:szCs w:val="26"/>
        </w:rPr>
      </w:pPr>
      <w:r w:rsidRPr="00A36E18">
        <w:rPr>
          <w:rFonts w:eastAsiaTheme="minorHAnsi"/>
          <w:b/>
          <w:sz w:val="26"/>
          <w:szCs w:val="26"/>
          <w:lang w:eastAsia="en-US"/>
        </w:rPr>
        <w:t>5.5.</w:t>
      </w:r>
      <w:r w:rsidRPr="00A36E18">
        <w:rPr>
          <w:rFonts w:eastAsiaTheme="minorHAnsi"/>
          <w:sz w:val="26"/>
          <w:szCs w:val="26"/>
          <w:lang w:eastAsia="en-US"/>
        </w:rPr>
        <w:t xml:space="preserve"> Требования о наличии сертифицированных систем менеджмента</w:t>
      </w:r>
    </w:p>
    <w:p w:rsidR="002B7BAA" w:rsidRPr="00A36E18" w:rsidRDefault="008E003B" w:rsidP="00A36E18">
      <w:pPr>
        <w:ind w:firstLine="708"/>
        <w:jc w:val="both"/>
        <w:rPr>
          <w:rFonts w:eastAsiaTheme="minorHAnsi"/>
          <w:sz w:val="26"/>
          <w:szCs w:val="26"/>
        </w:rPr>
      </w:pPr>
      <w:r w:rsidRPr="00A36E18">
        <w:rPr>
          <w:rFonts w:eastAsiaTheme="minorHAnsi"/>
          <w:sz w:val="26"/>
          <w:szCs w:val="26"/>
          <w:lang w:eastAsia="en-US"/>
        </w:rPr>
        <w:t>Не требуется.</w:t>
      </w:r>
    </w:p>
    <w:p w:rsidR="002B7BAA" w:rsidRPr="00A36E18" w:rsidRDefault="008E003B" w:rsidP="00A36E18">
      <w:pPr>
        <w:ind w:firstLine="708"/>
        <w:jc w:val="both"/>
        <w:rPr>
          <w:sz w:val="26"/>
          <w:szCs w:val="26"/>
        </w:rPr>
      </w:pPr>
      <w:r w:rsidRPr="00A36E18">
        <w:rPr>
          <w:rFonts w:eastAsiaTheme="minorHAnsi"/>
          <w:b/>
          <w:sz w:val="26"/>
          <w:szCs w:val="26"/>
        </w:rPr>
        <w:t>5.6.</w:t>
      </w:r>
      <w:r w:rsidRPr="00A36E18">
        <w:rPr>
          <w:rFonts w:eastAsiaTheme="minorHAnsi"/>
          <w:sz w:val="26"/>
          <w:szCs w:val="26"/>
        </w:rPr>
        <w:t xml:space="preserve"> Требования о наличии аккредитации в Группе «Интер РАО»</w:t>
      </w:r>
    </w:p>
    <w:p w:rsidR="002B7BAA" w:rsidRPr="00A36E18" w:rsidRDefault="008E003B" w:rsidP="00A36E18">
      <w:pPr>
        <w:ind w:firstLine="708"/>
        <w:jc w:val="both"/>
        <w:rPr>
          <w:sz w:val="26"/>
          <w:szCs w:val="26"/>
        </w:rPr>
      </w:pPr>
      <w:r w:rsidRPr="00A36E18">
        <w:rPr>
          <w:rFonts w:eastAsiaTheme="minorHAnsi"/>
          <w:sz w:val="26"/>
          <w:szCs w:val="26"/>
        </w:rPr>
        <w:t>В случае если Участник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представляет в составе своего предложения копию действующего Свидетельства об аккредитации в Группе «Интер РАО».</w:t>
      </w:r>
    </w:p>
    <w:p w:rsidR="002B7BAA" w:rsidRPr="00A36E18" w:rsidRDefault="008E003B" w:rsidP="00A36E18">
      <w:pPr>
        <w:ind w:firstLine="708"/>
        <w:jc w:val="both"/>
        <w:rPr>
          <w:rFonts w:eastAsiaTheme="minorHAnsi"/>
          <w:sz w:val="26"/>
          <w:szCs w:val="26"/>
        </w:rPr>
      </w:pPr>
      <w:r w:rsidRPr="00A36E18">
        <w:rPr>
          <w:rFonts w:eastAsiaTheme="minorHAnsi"/>
          <w:b/>
          <w:sz w:val="26"/>
          <w:szCs w:val="26"/>
          <w:lang w:eastAsia="en-US"/>
        </w:rPr>
        <w:t>5.7.</w:t>
      </w:r>
      <w:r w:rsidRPr="00A36E18">
        <w:rPr>
          <w:rFonts w:eastAsiaTheme="minorHAnsi"/>
          <w:sz w:val="26"/>
          <w:szCs w:val="26"/>
          <w:lang w:eastAsia="en-US"/>
        </w:rPr>
        <w:t xml:space="preserve"> Требования к опыту оказания аналогичных услуг</w:t>
      </w:r>
    </w:p>
    <w:p w:rsidR="002B7BAA" w:rsidRPr="00A36E18" w:rsidRDefault="008E003B" w:rsidP="00A36E18">
      <w:pPr>
        <w:ind w:firstLine="708"/>
        <w:jc w:val="both"/>
        <w:rPr>
          <w:sz w:val="26"/>
          <w:szCs w:val="26"/>
        </w:rPr>
      </w:pPr>
      <w:r w:rsidRPr="00A36E18">
        <w:rPr>
          <w:rFonts w:eastAsiaTheme="minorHAnsi"/>
          <w:sz w:val="26"/>
          <w:szCs w:val="26"/>
        </w:rPr>
        <w:t>Участник подтверждает наличие опыта оказания аналогичных услуг в объеме не менее 2 (двух) исполненных аналогичных договоров за последние три года, предшествующих дате подачи за</w:t>
      </w:r>
      <w:bookmarkStart w:id="0" w:name="_Hlk82564253"/>
      <w:r w:rsidRPr="00A36E18">
        <w:rPr>
          <w:rFonts w:eastAsiaTheme="minorHAnsi"/>
          <w:sz w:val="26"/>
          <w:szCs w:val="26"/>
        </w:rPr>
        <w:t>явки на участие в данной закупке.</w:t>
      </w:r>
    </w:p>
    <w:p w:rsidR="002B7BAA" w:rsidRPr="00A36E18" w:rsidRDefault="008E003B" w:rsidP="00A36E18">
      <w:pPr>
        <w:jc w:val="both"/>
        <w:rPr>
          <w:rFonts w:eastAsiaTheme="minorHAnsi"/>
          <w:sz w:val="26"/>
          <w:szCs w:val="26"/>
        </w:rPr>
      </w:pPr>
      <w:r w:rsidRPr="00A36E18">
        <w:rPr>
          <w:rFonts w:eastAsiaTheme="minorHAnsi"/>
          <w:sz w:val="26"/>
          <w:szCs w:val="26"/>
        </w:rPr>
        <w:t>Аналогичными признаются услуги по техническому обслуживанию/ по технической поддержке/ по гарантийному ремонту/ по послегарантийному ремонту ККТ.</w:t>
      </w:r>
      <w:bookmarkEnd w:id="0"/>
    </w:p>
    <w:p w:rsidR="002B7BAA" w:rsidRPr="00A36E18" w:rsidRDefault="008E003B" w:rsidP="00A36E18">
      <w:pPr>
        <w:ind w:firstLine="708"/>
        <w:jc w:val="both"/>
        <w:rPr>
          <w:sz w:val="26"/>
          <w:szCs w:val="26"/>
        </w:rPr>
      </w:pPr>
      <w:r w:rsidRPr="00A36E18">
        <w:rPr>
          <w:rFonts w:eastAsiaTheme="minorHAnsi"/>
          <w:b/>
          <w:sz w:val="26"/>
          <w:szCs w:val="26"/>
        </w:rPr>
        <w:t>5.8.</w:t>
      </w:r>
      <w:r w:rsidRPr="00A36E18">
        <w:rPr>
          <w:rFonts w:eastAsiaTheme="minorHAnsi"/>
          <w:sz w:val="26"/>
          <w:szCs w:val="26"/>
        </w:rPr>
        <w:t xml:space="preserve"> Требования к субподрядным организациям </w:t>
      </w:r>
    </w:p>
    <w:p w:rsidR="002B7BAA" w:rsidRPr="00A36E18" w:rsidRDefault="008E003B" w:rsidP="00A36E18">
      <w:pPr>
        <w:spacing w:after="240"/>
        <w:ind w:firstLine="708"/>
        <w:jc w:val="both"/>
        <w:rPr>
          <w:sz w:val="26"/>
          <w:szCs w:val="26"/>
        </w:rPr>
      </w:pPr>
      <w:r w:rsidRPr="00A36E18">
        <w:rPr>
          <w:rFonts w:eastAsiaTheme="minorHAnsi"/>
          <w:sz w:val="26"/>
          <w:szCs w:val="26"/>
        </w:rPr>
        <w:t>Требования, указанные в пунктах 5.1. ÷ 5.7. применимы к привлекаемым Участником субподрядчикам, в объеме поручаемых им работ согласно «Плану распределения работ между генеральным подрядчиком и субподрядными организациями». Документы, подтверждающие соответствие субподрядчиков требованиям п. 5.1. ÷ 5.7. настоящего Технического задания, а также требованиям Закупочной документации, предоставляются в составе заявки Участника.</w:t>
      </w:r>
    </w:p>
    <w:p w:rsidR="002B7BAA" w:rsidRPr="00A36E18" w:rsidRDefault="008E003B" w:rsidP="00F77D72">
      <w:pPr>
        <w:ind w:firstLine="708"/>
        <w:jc w:val="both"/>
        <w:rPr>
          <w:b/>
          <w:sz w:val="26"/>
          <w:szCs w:val="26"/>
        </w:rPr>
      </w:pPr>
      <w:bookmarkStart w:id="1" w:name="_GoBack"/>
      <w:bookmarkEnd w:id="1"/>
      <w:r w:rsidRPr="00A36E18">
        <w:rPr>
          <w:rFonts w:eastAsiaTheme="minorHAnsi"/>
          <w:b/>
          <w:sz w:val="26"/>
          <w:szCs w:val="26"/>
        </w:rPr>
        <w:t>6. ПРИЛОЖЕНИЯ К ТЕХНИЧЕСКОМУ ЗАДАНИЮ</w:t>
      </w:r>
    </w:p>
    <w:p w:rsidR="002B7BAA" w:rsidRPr="00A36E18" w:rsidRDefault="00A36E18" w:rsidP="00A36E18">
      <w:pPr>
        <w:ind w:firstLine="708"/>
        <w:jc w:val="both"/>
        <w:rPr>
          <w:sz w:val="26"/>
          <w:szCs w:val="26"/>
        </w:rPr>
      </w:pPr>
      <w:r w:rsidRPr="00A36E18">
        <w:rPr>
          <w:rFonts w:eastAsiaTheme="minorHAnsi"/>
          <w:b/>
          <w:sz w:val="26"/>
          <w:szCs w:val="26"/>
        </w:rPr>
        <w:t>6.1.</w:t>
      </w:r>
      <w:r>
        <w:rPr>
          <w:rFonts w:eastAsiaTheme="minorHAnsi"/>
          <w:sz w:val="26"/>
          <w:szCs w:val="26"/>
        </w:rPr>
        <w:t xml:space="preserve"> </w:t>
      </w:r>
      <w:r w:rsidR="008E003B" w:rsidRPr="00A36E18">
        <w:rPr>
          <w:rFonts w:eastAsiaTheme="minorHAnsi"/>
          <w:sz w:val="26"/>
          <w:szCs w:val="26"/>
        </w:rPr>
        <w:t>Приложение №1 – Перечень ККТ и адреса их установки;</w:t>
      </w:r>
    </w:p>
    <w:p w:rsidR="002B7BAA" w:rsidRPr="00A36E18" w:rsidRDefault="00A36E18" w:rsidP="00A36E18">
      <w:pPr>
        <w:ind w:firstLine="708"/>
        <w:jc w:val="both"/>
        <w:rPr>
          <w:sz w:val="26"/>
          <w:szCs w:val="26"/>
        </w:rPr>
      </w:pPr>
      <w:r w:rsidRPr="00A36E18">
        <w:rPr>
          <w:rFonts w:eastAsiaTheme="minorHAnsi"/>
          <w:b/>
          <w:sz w:val="26"/>
          <w:szCs w:val="26"/>
        </w:rPr>
        <w:t>6.2.</w:t>
      </w:r>
      <w:r>
        <w:rPr>
          <w:rFonts w:eastAsiaTheme="minorHAnsi"/>
          <w:sz w:val="26"/>
          <w:szCs w:val="26"/>
        </w:rPr>
        <w:t xml:space="preserve"> </w:t>
      </w:r>
      <w:r w:rsidR="008E003B" w:rsidRPr="00A36E18">
        <w:rPr>
          <w:rFonts w:eastAsiaTheme="minorHAnsi"/>
          <w:sz w:val="26"/>
          <w:szCs w:val="26"/>
        </w:rPr>
        <w:t>Приложение №2 – Перечень неисправностей, допускающих превышение срока исполнения.</w:t>
      </w:r>
    </w:p>
    <w:p w:rsidR="002B7BAA" w:rsidRPr="00A36E18" w:rsidRDefault="002B7BAA" w:rsidP="00A36E18">
      <w:pPr>
        <w:jc w:val="both"/>
        <w:rPr>
          <w:sz w:val="26"/>
          <w:szCs w:val="26"/>
        </w:rPr>
      </w:pPr>
    </w:p>
    <w:p w:rsidR="00F77D72" w:rsidRDefault="00F77D72">
      <w:pPr>
        <w:spacing w:after="160" w:line="259" w:lineRule="auto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br w:type="page"/>
      </w:r>
    </w:p>
    <w:p w:rsidR="002B7BAA" w:rsidRPr="00A36E18" w:rsidRDefault="008E003B">
      <w:pPr>
        <w:jc w:val="right"/>
        <w:rPr>
          <w:sz w:val="26"/>
          <w:szCs w:val="26"/>
        </w:rPr>
      </w:pPr>
      <w:r w:rsidRPr="00A36E18">
        <w:rPr>
          <w:rFonts w:eastAsiaTheme="minorHAnsi"/>
          <w:sz w:val="26"/>
          <w:szCs w:val="26"/>
        </w:rPr>
        <w:lastRenderedPageBreak/>
        <w:t>Приложение №1</w:t>
      </w:r>
    </w:p>
    <w:p w:rsidR="00596518" w:rsidRDefault="00596518">
      <w:pPr>
        <w:spacing w:after="160" w:line="259" w:lineRule="auto"/>
        <w:jc w:val="center"/>
        <w:rPr>
          <w:rFonts w:eastAsiaTheme="minorHAnsi"/>
          <w:b/>
          <w:sz w:val="26"/>
          <w:szCs w:val="26"/>
        </w:rPr>
      </w:pPr>
    </w:p>
    <w:p w:rsidR="002B7BAA" w:rsidRPr="00A36E18" w:rsidRDefault="008E003B">
      <w:pPr>
        <w:spacing w:after="160" w:line="259" w:lineRule="auto"/>
        <w:jc w:val="center"/>
        <w:rPr>
          <w:b/>
          <w:sz w:val="26"/>
          <w:szCs w:val="26"/>
        </w:rPr>
      </w:pPr>
      <w:r w:rsidRPr="00A36E18">
        <w:rPr>
          <w:rFonts w:eastAsiaTheme="minorHAnsi"/>
          <w:b/>
          <w:sz w:val="26"/>
          <w:szCs w:val="26"/>
        </w:rPr>
        <w:t>Перечень ККТ и адреса их установки</w:t>
      </w:r>
    </w:p>
    <w:tbl>
      <w:tblPr>
        <w:tblW w:w="9805" w:type="dxa"/>
        <w:tblInd w:w="113" w:type="dxa"/>
        <w:tblLook w:val="04A0" w:firstRow="1" w:lastRow="0" w:firstColumn="1" w:lastColumn="0" w:noHBand="0" w:noVBand="1"/>
      </w:tblPr>
      <w:tblGrid>
        <w:gridCol w:w="520"/>
        <w:gridCol w:w="3190"/>
        <w:gridCol w:w="6095"/>
      </w:tblGrid>
      <w:tr w:rsidR="002B7BAA" w:rsidTr="00596518">
        <w:trPr>
          <w:trHeight w:val="77"/>
          <w:tblHeader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№</w:t>
            </w:r>
          </w:p>
        </w:tc>
        <w:tc>
          <w:tcPr>
            <w:tcW w:w="319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Наименование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Адрес установки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  <w:tc>
          <w:tcPr>
            <w:tcW w:w="319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г. Томск, ул. Котовского, 19 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2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г. Томск, ул. Котовского, 19 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3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Пионер-114Ф </w:t>
            </w:r>
          </w:p>
        </w:tc>
        <w:tc>
          <w:tcPr>
            <w:tcW w:w="609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г. Томск, ул. Котовского, 19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4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г. Северск, </w:t>
            </w:r>
            <w:r w:rsidR="00A36E18">
              <w:rPr>
                <w:highlight w:val="white"/>
              </w:rPr>
              <w:t>ул. Мира</w:t>
            </w:r>
            <w:r>
              <w:rPr>
                <w:highlight w:val="white"/>
              </w:rPr>
              <w:t>, 18Б стр.8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5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с. Кривошеино, ул. Ленина, 31 стр.1А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6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с. Кривошеино, </w:t>
            </w:r>
            <w:r w:rsidR="00A36E18">
              <w:rPr>
                <w:highlight w:val="white"/>
              </w:rPr>
              <w:t>ул. Ленина</w:t>
            </w:r>
            <w:r>
              <w:rPr>
                <w:highlight w:val="white"/>
              </w:rPr>
              <w:t>, д.31 стр.1А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7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Пионер-114Ф</w:t>
            </w:r>
          </w:p>
        </w:tc>
        <w:tc>
          <w:tcPr>
            <w:tcW w:w="609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с. Кривошеино, ул. Ленина, 31 стр.1А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8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с. Молчаново, </w:t>
            </w:r>
            <w:r w:rsidR="00A36E18">
              <w:rPr>
                <w:highlight w:val="white"/>
              </w:rPr>
              <w:t>ул. Димитрова</w:t>
            </w:r>
            <w:r>
              <w:rPr>
                <w:highlight w:val="white"/>
              </w:rPr>
              <w:t>, 67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9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с. Молчаново, </w:t>
            </w:r>
            <w:r w:rsidR="00A36E18">
              <w:rPr>
                <w:highlight w:val="white"/>
              </w:rPr>
              <w:t>ул. Димитрова</w:t>
            </w:r>
            <w:r>
              <w:rPr>
                <w:highlight w:val="white"/>
              </w:rPr>
              <w:t>, 67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10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Пионер-114Ф</w:t>
            </w:r>
          </w:p>
        </w:tc>
        <w:tc>
          <w:tcPr>
            <w:tcW w:w="609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с. Молчаново, </w:t>
            </w:r>
            <w:r w:rsidR="00A36E18">
              <w:rPr>
                <w:highlight w:val="white"/>
              </w:rPr>
              <w:t>ул. Димитрова</w:t>
            </w:r>
            <w:r>
              <w:rPr>
                <w:highlight w:val="white"/>
              </w:rPr>
              <w:t>, 67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11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с. Кожевниково, ул. Гагарина, 2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12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Пионер-114Ф</w:t>
            </w:r>
          </w:p>
        </w:tc>
        <w:tc>
          <w:tcPr>
            <w:tcW w:w="609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с. Кожевниково, ул. Гагарина, 2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13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Штрих-М-01Ф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с. Бакчар, ул. Ленина, 48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14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с. Бакчар, ул. Ленина, 48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15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с. Бакчар, ул. Ленина, 48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16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Пионер-114Ф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с. Бакчар, ул. Ленина, 48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17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с. Мельниково, ул. Московская, 13П, пом.1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18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с. Мельниково, ул. Московская, 13П, пом.1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19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Пионер-114Ф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с. Мельниково, ул. Московская, 13П, пом.1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20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г. Асино, ул. им. Ленина 10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21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г. Асино, ул. им. Ленина 10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22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Пионер-114Ф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г. Асино, ул. им. Ленина 10 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23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Пионер-114Ф</w:t>
            </w:r>
          </w:p>
        </w:tc>
        <w:tc>
          <w:tcPr>
            <w:tcW w:w="609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г. Асино, ул. им. Ленина 10 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24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г. Асино, ул. им. Ленина 10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25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A36E18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с. Тегульдет</w:t>
            </w:r>
            <w:r w:rsidR="008E003B">
              <w:rPr>
                <w:highlight w:val="white"/>
              </w:rPr>
              <w:t xml:space="preserve"> , ул. Парковая, д.5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B7BAA" w:rsidRDefault="008E003B">
            <w:pPr>
              <w:rPr>
                <w:highlight w:val="white"/>
              </w:rPr>
            </w:pPr>
            <w:r>
              <w:t>26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Пионер-114Ф</w:t>
            </w:r>
          </w:p>
        </w:tc>
        <w:tc>
          <w:tcPr>
            <w:tcW w:w="609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B7BAA" w:rsidRDefault="00A36E18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с. Тегульдет</w:t>
            </w:r>
            <w:r w:rsidR="008E003B">
              <w:rPr>
                <w:highlight w:val="white"/>
              </w:rPr>
              <w:t xml:space="preserve"> , ул. Парковая, д.5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27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Пионер-114Ф</w:t>
            </w:r>
          </w:p>
        </w:tc>
        <w:tc>
          <w:tcPr>
            <w:tcW w:w="609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с. Первомайское, ул. Степная, 26 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28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с. Первомайское, ул. Степная, 26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29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Пионер-114Ф</w:t>
            </w:r>
          </w:p>
        </w:tc>
        <w:tc>
          <w:tcPr>
            <w:tcW w:w="609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рп. Белый Яр, ул. Свердлова, 21А 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30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рп. Белый Яр, ул. Свердлова, 21А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31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с. Первомайское, ул. Степная, 26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32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с. Первомайское, ул. Степная, 26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33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с. Первомайское, ул. Степная, 26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34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Пионер-114Ф</w:t>
            </w:r>
          </w:p>
        </w:tc>
        <w:tc>
          <w:tcPr>
            <w:tcW w:w="609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с.Улу Юл т , ул. Парковая, д.5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35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с. Зырянское </w:t>
            </w:r>
            <w:r w:rsidR="00A36E18">
              <w:rPr>
                <w:highlight w:val="white"/>
              </w:rPr>
              <w:t>ул. Смирнова</w:t>
            </w:r>
            <w:r>
              <w:rPr>
                <w:highlight w:val="white"/>
              </w:rPr>
              <w:t>, д.14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36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Пионер-114Ф</w:t>
            </w:r>
          </w:p>
        </w:tc>
        <w:tc>
          <w:tcPr>
            <w:tcW w:w="609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с. Зырянское </w:t>
            </w:r>
            <w:r w:rsidR="00A36E18">
              <w:rPr>
                <w:highlight w:val="white"/>
              </w:rPr>
              <w:t>ул. Смирнова</w:t>
            </w:r>
            <w:r>
              <w:rPr>
                <w:highlight w:val="white"/>
              </w:rPr>
              <w:t>, д.14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37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г. Стрежевой, 2-й мкр, д.236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38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Пионер-114Ф</w:t>
            </w:r>
          </w:p>
        </w:tc>
        <w:tc>
          <w:tcPr>
            <w:tcW w:w="609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г. Стрежевой, 2-й мкр, д.236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39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Штрих-М-01Ф</w:t>
            </w:r>
          </w:p>
        </w:tc>
        <w:tc>
          <w:tcPr>
            <w:tcW w:w="609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г. Стрежевой, 2-й мкр, д.236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40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г. Стрежевой, 2-й мкр, д.236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41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Пионер-114Ф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г. Стрежевой, 2-й мкр, д.236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42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с. Александровское, ул. Ленина, 7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43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Штрих-М-01Ф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с. Александровское, ул. Ленина, 7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44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Пионер-114Ф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с. Александровское, ул. Ленина, 7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45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с. Александровское, ул. Ленина, 7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46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Пионер-114Ф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с. Александровское, ул. Ленина, 7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lastRenderedPageBreak/>
              <w:t>47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с. Тогур, ул. Ленина, 10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48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г. Колпашево, ул. Ленина, 45 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49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Штрих-М-01Ф</w:t>
            </w:r>
          </w:p>
        </w:tc>
        <w:tc>
          <w:tcPr>
            <w:tcW w:w="609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г. Колпашево, ул. Ленина, 45 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50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г. Колпашево, ул. Ленина, 45 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51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г. Колпашево, ул. Ленина, 45 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52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A36E18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с. Подгорное</w:t>
            </w:r>
            <w:r w:rsidR="008E003B">
              <w:rPr>
                <w:highlight w:val="white"/>
              </w:rPr>
              <w:t xml:space="preserve">, </w:t>
            </w:r>
            <w:r>
              <w:rPr>
                <w:highlight w:val="white"/>
              </w:rPr>
              <w:t>ул. Советская</w:t>
            </w:r>
            <w:r w:rsidR="008E003B">
              <w:rPr>
                <w:highlight w:val="white"/>
              </w:rPr>
              <w:t>, д.37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53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г. Колпашево, ул. Ленина, 45 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54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г. Колпашево, ул. Л.</w:t>
            </w:r>
            <w:r w:rsidR="00A36E18"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Толстого, 14 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55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A36E18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с. Подгорное</w:t>
            </w:r>
            <w:r w:rsidR="008E003B">
              <w:rPr>
                <w:highlight w:val="white"/>
              </w:rPr>
              <w:t xml:space="preserve">, , </w:t>
            </w:r>
            <w:r>
              <w:rPr>
                <w:highlight w:val="white"/>
              </w:rPr>
              <w:t>ул. Советская</w:t>
            </w:r>
            <w:r w:rsidR="008E003B">
              <w:rPr>
                <w:highlight w:val="white"/>
              </w:rPr>
              <w:t>, д.37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56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A36E18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с. Подгорное</w:t>
            </w:r>
            <w:r w:rsidR="008E003B"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>ул. Советская</w:t>
            </w:r>
            <w:r w:rsidR="008E003B">
              <w:rPr>
                <w:highlight w:val="white"/>
              </w:rPr>
              <w:t>, д.37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57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A36E18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с. Подгорное</w:t>
            </w:r>
            <w:r w:rsidR="008E003B">
              <w:rPr>
                <w:highlight w:val="white"/>
              </w:rPr>
              <w:t xml:space="preserve">, </w:t>
            </w:r>
            <w:r>
              <w:rPr>
                <w:highlight w:val="white"/>
              </w:rPr>
              <w:t>ул. Советская</w:t>
            </w:r>
            <w:r w:rsidR="008E003B">
              <w:rPr>
                <w:highlight w:val="white"/>
              </w:rPr>
              <w:t>, д.37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58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A36E18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с. Подгорное</w:t>
            </w:r>
            <w:r w:rsidR="008E003B">
              <w:rPr>
                <w:highlight w:val="white"/>
              </w:rPr>
              <w:t xml:space="preserve">, </w:t>
            </w:r>
            <w:r>
              <w:rPr>
                <w:highlight w:val="white"/>
              </w:rPr>
              <w:t>ул. Советская</w:t>
            </w:r>
            <w:r w:rsidR="008E003B">
              <w:rPr>
                <w:highlight w:val="white"/>
              </w:rPr>
              <w:t>, д.37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59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с.Каргасок, ул. Гоголя, 14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60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с.Каргасок, ул. Гоголя,  14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61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с.Парабель, ул. Чехова, 21 В 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non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62</w:t>
            </w:r>
          </w:p>
        </w:tc>
        <w:tc>
          <w:tcPr>
            <w:tcW w:w="319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с.Парабель, ул. Чехова, 21 В </w:t>
            </w:r>
          </w:p>
        </w:tc>
      </w:tr>
      <w:tr w:rsidR="002B7BAA" w:rsidTr="00596518">
        <w:trPr>
          <w:trHeight w:val="7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B7BAA" w:rsidRDefault="008E003B">
            <w:pPr>
              <w:rPr>
                <w:highlight w:val="white"/>
              </w:rPr>
            </w:pPr>
            <w:r>
              <w:t>63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B7BAA" w:rsidRDefault="008E003B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с.Чажемто,  </w:t>
            </w:r>
            <w:r w:rsidR="00A36E18">
              <w:rPr>
                <w:highlight w:val="white"/>
              </w:rPr>
              <w:t>ул. Пристанская</w:t>
            </w:r>
            <w:r>
              <w:rPr>
                <w:highlight w:val="white"/>
              </w:rPr>
              <w:t>, 2 стр.2</w:t>
            </w:r>
          </w:p>
        </w:tc>
      </w:tr>
      <w:tr w:rsidR="00A36E18" w:rsidTr="00596518">
        <w:trPr>
          <w:trHeight w:val="7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36E18" w:rsidRDefault="00A36E18">
            <w:r>
              <w:t>64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36E18" w:rsidRDefault="00A36E18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36E18" w:rsidRDefault="00A36E18">
            <w:pPr>
              <w:jc w:val="both"/>
              <w:rPr>
                <w:highlight w:val="white"/>
              </w:rPr>
            </w:pPr>
            <w:r>
              <w:t>с. Зырянское ул. Смирнова, д.14</w:t>
            </w:r>
          </w:p>
        </w:tc>
      </w:tr>
      <w:tr w:rsidR="00A36E18" w:rsidTr="00596518">
        <w:trPr>
          <w:trHeight w:val="7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36E18" w:rsidRDefault="00A36E18">
            <w:r>
              <w:t>65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36E18" w:rsidRDefault="00A36E18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36E18" w:rsidRDefault="00A36E18">
            <w:pPr>
              <w:jc w:val="both"/>
              <w:rPr>
                <w:highlight w:val="white"/>
              </w:rPr>
            </w:pPr>
            <w:r>
              <w:t>с. Первомайское, ул. Степная, 26</w:t>
            </w:r>
          </w:p>
        </w:tc>
      </w:tr>
      <w:tr w:rsidR="00A36E18" w:rsidTr="00596518">
        <w:trPr>
          <w:trHeight w:val="7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36E18" w:rsidRDefault="00A36E18">
            <w:r>
              <w:t>66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36E18" w:rsidRDefault="00A36E18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Штрих-ФР-01Ф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36E18" w:rsidRDefault="00A36E18">
            <w:pPr>
              <w:jc w:val="both"/>
              <w:rPr>
                <w:highlight w:val="white"/>
              </w:rPr>
            </w:pPr>
            <w:r>
              <w:t>г. Асино, ул. им. Ленина 10</w:t>
            </w:r>
          </w:p>
        </w:tc>
      </w:tr>
    </w:tbl>
    <w:p w:rsidR="002B7BAA" w:rsidRDefault="008E003B">
      <w:r>
        <w:rPr>
          <w:rFonts w:eastAsiaTheme="minorHAnsi"/>
        </w:rPr>
        <w:br w:type="page"/>
      </w:r>
    </w:p>
    <w:p w:rsidR="002B7BAA" w:rsidRPr="00A36E18" w:rsidRDefault="008E003B">
      <w:pPr>
        <w:jc w:val="right"/>
        <w:rPr>
          <w:sz w:val="26"/>
          <w:szCs w:val="26"/>
        </w:rPr>
      </w:pPr>
      <w:r w:rsidRPr="00A36E18">
        <w:rPr>
          <w:rFonts w:eastAsiaTheme="minorHAnsi"/>
          <w:sz w:val="26"/>
          <w:szCs w:val="26"/>
        </w:rPr>
        <w:lastRenderedPageBreak/>
        <w:t>Приложение №2</w:t>
      </w:r>
    </w:p>
    <w:p w:rsidR="002B7BAA" w:rsidRPr="00A36E18" w:rsidRDefault="002B7BAA">
      <w:pPr>
        <w:jc w:val="right"/>
        <w:rPr>
          <w:sz w:val="26"/>
          <w:szCs w:val="26"/>
        </w:rPr>
      </w:pPr>
    </w:p>
    <w:p w:rsidR="002B7BAA" w:rsidRPr="00596518" w:rsidRDefault="008E003B">
      <w:pPr>
        <w:jc w:val="center"/>
        <w:rPr>
          <w:b/>
          <w:bCs/>
          <w:caps/>
          <w:sz w:val="26"/>
          <w:szCs w:val="26"/>
        </w:rPr>
      </w:pPr>
      <w:r w:rsidRPr="00596518">
        <w:rPr>
          <w:rFonts w:eastAsiaTheme="minorHAnsi"/>
          <w:b/>
          <w:sz w:val="26"/>
          <w:szCs w:val="26"/>
        </w:rPr>
        <w:t>Перечень неисправностей, допускающих превышение срока исполнения</w:t>
      </w:r>
    </w:p>
    <w:p w:rsidR="002B7BAA" w:rsidRPr="00A36E18" w:rsidRDefault="002B7BAA">
      <w:pPr>
        <w:jc w:val="both"/>
        <w:rPr>
          <w:sz w:val="26"/>
          <w:szCs w:val="26"/>
        </w:rPr>
      </w:pPr>
    </w:p>
    <w:p w:rsidR="002B7BAA" w:rsidRPr="00A36E18" w:rsidRDefault="008E003B">
      <w:pPr>
        <w:numPr>
          <w:ilvl w:val="3"/>
          <w:numId w:val="9"/>
        </w:numPr>
        <w:tabs>
          <w:tab w:val="clear" w:pos="2880"/>
          <w:tab w:val="num" w:pos="567"/>
        </w:tabs>
        <w:ind w:left="567" w:hanging="567"/>
        <w:jc w:val="both"/>
        <w:rPr>
          <w:sz w:val="26"/>
          <w:szCs w:val="26"/>
        </w:rPr>
      </w:pPr>
      <w:r w:rsidRPr="00A36E18">
        <w:rPr>
          <w:rFonts w:eastAsiaTheme="minorHAnsi"/>
          <w:sz w:val="26"/>
          <w:szCs w:val="26"/>
        </w:rPr>
        <w:t>Выход из строя ФН</w:t>
      </w:r>
    </w:p>
    <w:p w:rsidR="002B7BAA" w:rsidRPr="00A36E18" w:rsidRDefault="008E003B">
      <w:pPr>
        <w:numPr>
          <w:ilvl w:val="3"/>
          <w:numId w:val="9"/>
        </w:numPr>
        <w:tabs>
          <w:tab w:val="clear" w:pos="2880"/>
          <w:tab w:val="num" w:pos="567"/>
        </w:tabs>
        <w:ind w:left="567" w:hanging="567"/>
        <w:jc w:val="both"/>
        <w:rPr>
          <w:sz w:val="26"/>
          <w:szCs w:val="26"/>
        </w:rPr>
      </w:pPr>
      <w:r w:rsidRPr="00A36E18">
        <w:rPr>
          <w:rFonts w:eastAsiaTheme="minorHAnsi"/>
          <w:sz w:val="26"/>
          <w:szCs w:val="26"/>
        </w:rPr>
        <w:t>Ремонт, который невозможно выполнить вне центра технического обслуживания Исполнителя.</w:t>
      </w:r>
    </w:p>
    <w:p w:rsidR="002B7BAA" w:rsidRPr="00A36E18" w:rsidRDefault="008E003B">
      <w:pPr>
        <w:numPr>
          <w:ilvl w:val="3"/>
          <w:numId w:val="9"/>
        </w:numPr>
        <w:tabs>
          <w:tab w:val="clear" w:pos="2880"/>
          <w:tab w:val="num" w:pos="567"/>
        </w:tabs>
        <w:ind w:left="567" w:hanging="567"/>
        <w:jc w:val="both"/>
        <w:rPr>
          <w:sz w:val="26"/>
          <w:szCs w:val="26"/>
        </w:rPr>
      </w:pPr>
      <w:r w:rsidRPr="00A36E18">
        <w:rPr>
          <w:rFonts w:eastAsiaTheme="minorHAnsi"/>
          <w:sz w:val="26"/>
          <w:szCs w:val="26"/>
        </w:rPr>
        <w:t>В случае нестабильного проявления неисправностей, которые в присутствии представителя Исполнителя могут никак себя не проявлять.</w:t>
      </w:r>
    </w:p>
    <w:sectPr w:rsidR="002B7BAA" w:rsidRPr="00A36E18" w:rsidSect="008E003B">
      <w:headerReference w:type="default" r:id="rId10"/>
      <w:pgSz w:w="11901" w:h="16840"/>
      <w:pgMar w:top="1021" w:right="709" w:bottom="1021" w:left="1418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BAA" w:rsidRDefault="008E003B">
      <w:r>
        <w:separator/>
      </w:r>
    </w:p>
  </w:endnote>
  <w:endnote w:type="continuationSeparator" w:id="0">
    <w:p w:rsidR="002B7BAA" w:rsidRDefault="008E0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BAA" w:rsidRDefault="008E003B">
      <w:r>
        <w:separator/>
      </w:r>
    </w:p>
  </w:footnote>
  <w:footnote w:type="continuationSeparator" w:id="0">
    <w:p w:rsidR="002B7BAA" w:rsidRDefault="008E003B">
      <w:r>
        <w:continuationSeparator/>
      </w:r>
    </w:p>
  </w:footnote>
  <w:footnote w:id="1">
    <w:p w:rsidR="002B7BAA" w:rsidRDefault="008E003B">
      <w:pPr>
        <w:pStyle w:val="afb"/>
        <w:jc w:val="both"/>
      </w:pPr>
      <w:r>
        <w:rPr>
          <w:rStyle w:val="afd"/>
        </w:rPr>
        <w:footnoteRef/>
      </w:r>
      <w:r>
        <w:t xml:space="preserve"> В соответствии с </w:t>
      </w:r>
      <w:r>
        <w:rPr>
          <w:rFonts w:eastAsiaTheme="minorHAnsi"/>
          <w:lang w:eastAsia="en-US"/>
        </w:rPr>
        <w:t>Приказом Минтруда России от 15.12.2020 № 903н «Об утверждении Правил по охране труда при эксплуатации электроустановок».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6175950"/>
      <w:docPartObj>
        <w:docPartGallery w:val="Page Numbers (Top of Page)"/>
        <w:docPartUnique/>
      </w:docPartObj>
    </w:sdtPr>
    <w:sdtEndPr/>
    <w:sdtContent>
      <w:p w:rsidR="002B7BAA" w:rsidRDefault="008E003B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D72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43B9"/>
    <w:multiLevelType w:val="hybridMultilevel"/>
    <w:tmpl w:val="C0B21530"/>
    <w:lvl w:ilvl="0" w:tplc="389870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9D16EF30">
      <w:start w:val="1"/>
      <w:numFmt w:val="lowerLetter"/>
      <w:lvlText w:val="%2."/>
      <w:lvlJc w:val="left"/>
      <w:pPr>
        <w:ind w:left="1788" w:hanging="360"/>
      </w:pPr>
    </w:lvl>
    <w:lvl w:ilvl="2" w:tplc="A1F24A3A">
      <w:start w:val="1"/>
      <w:numFmt w:val="lowerRoman"/>
      <w:lvlText w:val="%3."/>
      <w:lvlJc w:val="right"/>
      <w:pPr>
        <w:ind w:left="2508" w:hanging="180"/>
      </w:pPr>
    </w:lvl>
    <w:lvl w:ilvl="3" w:tplc="E3666524">
      <w:start w:val="1"/>
      <w:numFmt w:val="decimal"/>
      <w:lvlText w:val="%4."/>
      <w:lvlJc w:val="left"/>
      <w:pPr>
        <w:ind w:left="3228" w:hanging="360"/>
      </w:pPr>
    </w:lvl>
    <w:lvl w:ilvl="4" w:tplc="7848DBE2">
      <w:start w:val="1"/>
      <w:numFmt w:val="lowerLetter"/>
      <w:lvlText w:val="%5."/>
      <w:lvlJc w:val="left"/>
      <w:pPr>
        <w:ind w:left="3948" w:hanging="360"/>
      </w:pPr>
    </w:lvl>
    <w:lvl w:ilvl="5" w:tplc="F76ED6BE">
      <w:start w:val="1"/>
      <w:numFmt w:val="lowerRoman"/>
      <w:lvlText w:val="%6."/>
      <w:lvlJc w:val="right"/>
      <w:pPr>
        <w:ind w:left="4668" w:hanging="180"/>
      </w:pPr>
    </w:lvl>
    <w:lvl w:ilvl="6" w:tplc="CF56B512">
      <w:start w:val="1"/>
      <w:numFmt w:val="decimal"/>
      <w:lvlText w:val="%7."/>
      <w:lvlJc w:val="left"/>
      <w:pPr>
        <w:ind w:left="5388" w:hanging="360"/>
      </w:pPr>
    </w:lvl>
    <w:lvl w:ilvl="7" w:tplc="E4B6DB96">
      <w:start w:val="1"/>
      <w:numFmt w:val="lowerLetter"/>
      <w:lvlText w:val="%8."/>
      <w:lvlJc w:val="left"/>
      <w:pPr>
        <w:ind w:left="6108" w:hanging="360"/>
      </w:pPr>
    </w:lvl>
    <w:lvl w:ilvl="8" w:tplc="A7505132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B4343D"/>
    <w:multiLevelType w:val="multilevel"/>
    <w:tmpl w:val="CABC35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260" w:hanging="432"/>
      </w:pPr>
    </w:lvl>
    <w:lvl w:ilvl="2">
      <w:start w:val="1"/>
      <w:numFmt w:val="decimal"/>
      <w:lvlText w:val="%1.%2.%3."/>
      <w:lvlJc w:val="left"/>
      <w:pPr>
        <w:ind w:left="1071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2D3E33"/>
    <w:multiLevelType w:val="hybridMultilevel"/>
    <w:tmpl w:val="C3682550"/>
    <w:lvl w:ilvl="0" w:tplc="CB7A7F86">
      <w:start w:val="1"/>
      <w:numFmt w:val="decimal"/>
      <w:lvlText w:val="3.4.%1"/>
      <w:lvlJc w:val="left"/>
      <w:pPr>
        <w:ind w:left="2844" w:hanging="360"/>
      </w:pPr>
      <w:rPr>
        <w:rFonts w:hint="default"/>
      </w:rPr>
    </w:lvl>
    <w:lvl w:ilvl="1" w:tplc="A0FA2832">
      <w:start w:val="1"/>
      <w:numFmt w:val="lowerLetter"/>
      <w:lvlText w:val="%2."/>
      <w:lvlJc w:val="left"/>
      <w:pPr>
        <w:ind w:left="3564" w:hanging="360"/>
      </w:pPr>
    </w:lvl>
    <w:lvl w:ilvl="2" w:tplc="6B3C5640">
      <w:start w:val="1"/>
      <w:numFmt w:val="lowerRoman"/>
      <w:lvlText w:val="%3."/>
      <w:lvlJc w:val="right"/>
      <w:pPr>
        <w:ind w:left="4284" w:hanging="180"/>
      </w:pPr>
    </w:lvl>
    <w:lvl w:ilvl="3" w:tplc="3E48AF6A">
      <w:start w:val="1"/>
      <w:numFmt w:val="decimal"/>
      <w:lvlText w:val="%4."/>
      <w:lvlJc w:val="left"/>
      <w:pPr>
        <w:ind w:left="5004" w:hanging="360"/>
      </w:pPr>
    </w:lvl>
    <w:lvl w:ilvl="4" w:tplc="F274D6B0">
      <w:start w:val="1"/>
      <w:numFmt w:val="lowerLetter"/>
      <w:lvlText w:val="%5."/>
      <w:lvlJc w:val="left"/>
      <w:pPr>
        <w:ind w:left="5724" w:hanging="360"/>
      </w:pPr>
    </w:lvl>
    <w:lvl w:ilvl="5" w:tplc="AB508B06">
      <w:start w:val="1"/>
      <w:numFmt w:val="lowerRoman"/>
      <w:lvlText w:val="%6."/>
      <w:lvlJc w:val="right"/>
      <w:pPr>
        <w:ind w:left="6444" w:hanging="180"/>
      </w:pPr>
    </w:lvl>
    <w:lvl w:ilvl="6" w:tplc="D41262E2">
      <w:start w:val="1"/>
      <w:numFmt w:val="decimal"/>
      <w:lvlText w:val="%7."/>
      <w:lvlJc w:val="left"/>
      <w:pPr>
        <w:ind w:left="7164" w:hanging="360"/>
      </w:pPr>
    </w:lvl>
    <w:lvl w:ilvl="7" w:tplc="1350259C">
      <w:start w:val="1"/>
      <w:numFmt w:val="lowerLetter"/>
      <w:lvlText w:val="%8."/>
      <w:lvlJc w:val="left"/>
      <w:pPr>
        <w:ind w:left="7884" w:hanging="360"/>
      </w:pPr>
    </w:lvl>
    <w:lvl w:ilvl="8" w:tplc="4CBC4974">
      <w:start w:val="1"/>
      <w:numFmt w:val="lowerRoman"/>
      <w:lvlText w:val="%9."/>
      <w:lvlJc w:val="right"/>
      <w:pPr>
        <w:ind w:left="8604" w:hanging="180"/>
      </w:pPr>
    </w:lvl>
  </w:abstractNum>
  <w:abstractNum w:abstractNumId="3" w15:restartNumberingAfterBreak="0">
    <w:nsid w:val="22571243"/>
    <w:multiLevelType w:val="multilevel"/>
    <w:tmpl w:val="35BE33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78A0265"/>
    <w:multiLevelType w:val="hybridMultilevel"/>
    <w:tmpl w:val="F3E4FBC0"/>
    <w:lvl w:ilvl="0" w:tplc="A8BA773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2AC4043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C04336C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3" w:tplc="136ED7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DD2435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AF6335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904BA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796739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D7E6DD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90A2778"/>
    <w:multiLevelType w:val="hybridMultilevel"/>
    <w:tmpl w:val="C0028E5C"/>
    <w:lvl w:ilvl="0" w:tplc="EA241310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891A4E4A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FBA6A078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9DE8559E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1EEA7066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9AF6572C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A3CEBBC6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322A05DE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875C4360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 w15:restartNumberingAfterBreak="0">
    <w:nsid w:val="338E1C8D"/>
    <w:multiLevelType w:val="hybridMultilevel"/>
    <w:tmpl w:val="10CE350E"/>
    <w:lvl w:ilvl="0" w:tplc="C00E91E8">
      <w:start w:val="1"/>
      <w:numFmt w:val="decimal"/>
      <w:lvlText w:val="3.4.%1"/>
      <w:lvlJc w:val="left"/>
      <w:pPr>
        <w:ind w:left="2137" w:hanging="360"/>
      </w:pPr>
      <w:rPr>
        <w:rFonts w:hint="default"/>
      </w:rPr>
    </w:lvl>
    <w:lvl w:ilvl="1" w:tplc="10C842E6">
      <w:start w:val="1"/>
      <w:numFmt w:val="lowerLetter"/>
      <w:lvlText w:val="%2."/>
      <w:lvlJc w:val="left"/>
      <w:pPr>
        <w:ind w:left="2149" w:hanging="360"/>
      </w:pPr>
    </w:lvl>
    <w:lvl w:ilvl="2" w:tplc="BED48454">
      <w:start w:val="1"/>
      <w:numFmt w:val="lowerRoman"/>
      <w:lvlText w:val="%3."/>
      <w:lvlJc w:val="right"/>
      <w:pPr>
        <w:ind w:left="2869" w:hanging="180"/>
      </w:pPr>
    </w:lvl>
    <w:lvl w:ilvl="3" w:tplc="F8EC3276">
      <w:start w:val="1"/>
      <w:numFmt w:val="decimal"/>
      <w:lvlText w:val="%4."/>
      <w:lvlJc w:val="left"/>
      <w:pPr>
        <w:ind w:left="3589" w:hanging="360"/>
      </w:pPr>
    </w:lvl>
    <w:lvl w:ilvl="4" w:tplc="3258C700">
      <w:start w:val="1"/>
      <w:numFmt w:val="lowerLetter"/>
      <w:lvlText w:val="%5."/>
      <w:lvlJc w:val="left"/>
      <w:pPr>
        <w:ind w:left="4309" w:hanging="360"/>
      </w:pPr>
    </w:lvl>
    <w:lvl w:ilvl="5" w:tplc="C0087D52">
      <w:start w:val="1"/>
      <w:numFmt w:val="lowerRoman"/>
      <w:lvlText w:val="%6."/>
      <w:lvlJc w:val="right"/>
      <w:pPr>
        <w:ind w:left="5029" w:hanging="180"/>
      </w:pPr>
    </w:lvl>
    <w:lvl w:ilvl="6" w:tplc="4E74157E">
      <w:start w:val="1"/>
      <w:numFmt w:val="decimal"/>
      <w:lvlText w:val="%7."/>
      <w:lvlJc w:val="left"/>
      <w:pPr>
        <w:ind w:left="5749" w:hanging="360"/>
      </w:pPr>
    </w:lvl>
    <w:lvl w:ilvl="7" w:tplc="08B8C748">
      <w:start w:val="1"/>
      <w:numFmt w:val="lowerLetter"/>
      <w:lvlText w:val="%8."/>
      <w:lvlJc w:val="left"/>
      <w:pPr>
        <w:ind w:left="6469" w:hanging="360"/>
      </w:pPr>
    </w:lvl>
    <w:lvl w:ilvl="8" w:tplc="B9963CB0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3744C31"/>
    <w:multiLevelType w:val="hybridMultilevel"/>
    <w:tmpl w:val="50AE77EC"/>
    <w:lvl w:ilvl="0" w:tplc="1FC29C48">
      <w:start w:val="1"/>
      <w:numFmt w:val="decimal"/>
      <w:lvlText w:val="3.4.%1"/>
      <w:lvlJc w:val="left"/>
      <w:pPr>
        <w:ind w:left="1428" w:hanging="360"/>
      </w:pPr>
      <w:rPr>
        <w:rFonts w:hint="default"/>
      </w:rPr>
    </w:lvl>
    <w:lvl w:ilvl="1" w:tplc="15F002A6">
      <w:start w:val="1"/>
      <w:numFmt w:val="lowerLetter"/>
      <w:lvlText w:val="%2."/>
      <w:lvlJc w:val="left"/>
      <w:pPr>
        <w:ind w:left="1440" w:hanging="360"/>
      </w:pPr>
    </w:lvl>
    <w:lvl w:ilvl="2" w:tplc="01FEB6B0">
      <w:start w:val="1"/>
      <w:numFmt w:val="lowerRoman"/>
      <w:lvlText w:val="%3."/>
      <w:lvlJc w:val="right"/>
      <w:pPr>
        <w:ind w:left="2160" w:hanging="180"/>
      </w:pPr>
    </w:lvl>
    <w:lvl w:ilvl="3" w:tplc="F056D0CE">
      <w:start w:val="1"/>
      <w:numFmt w:val="decimal"/>
      <w:lvlText w:val="%4."/>
      <w:lvlJc w:val="left"/>
      <w:pPr>
        <w:ind w:left="2880" w:hanging="360"/>
      </w:pPr>
    </w:lvl>
    <w:lvl w:ilvl="4" w:tplc="2F866E1A">
      <w:start w:val="1"/>
      <w:numFmt w:val="lowerLetter"/>
      <w:lvlText w:val="%5."/>
      <w:lvlJc w:val="left"/>
      <w:pPr>
        <w:ind w:left="3600" w:hanging="360"/>
      </w:pPr>
    </w:lvl>
    <w:lvl w:ilvl="5" w:tplc="633A2E6E">
      <w:start w:val="1"/>
      <w:numFmt w:val="lowerRoman"/>
      <w:lvlText w:val="%6."/>
      <w:lvlJc w:val="right"/>
      <w:pPr>
        <w:ind w:left="4320" w:hanging="180"/>
      </w:pPr>
    </w:lvl>
    <w:lvl w:ilvl="6" w:tplc="9070A948">
      <w:start w:val="1"/>
      <w:numFmt w:val="decimal"/>
      <w:lvlText w:val="%7."/>
      <w:lvlJc w:val="left"/>
      <w:pPr>
        <w:ind w:left="5040" w:hanging="360"/>
      </w:pPr>
    </w:lvl>
    <w:lvl w:ilvl="7" w:tplc="CF603724">
      <w:start w:val="1"/>
      <w:numFmt w:val="lowerLetter"/>
      <w:lvlText w:val="%8."/>
      <w:lvlJc w:val="left"/>
      <w:pPr>
        <w:ind w:left="5760" w:hanging="360"/>
      </w:pPr>
    </w:lvl>
    <w:lvl w:ilvl="8" w:tplc="BD2014E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1B7C0C"/>
    <w:multiLevelType w:val="hybridMultilevel"/>
    <w:tmpl w:val="72665148"/>
    <w:lvl w:ilvl="0" w:tplc="9E3CE26C">
      <w:start w:val="1"/>
      <w:numFmt w:val="decimal"/>
      <w:lvlText w:val="3.4.%1"/>
      <w:lvlJc w:val="left"/>
      <w:pPr>
        <w:ind w:left="1428" w:hanging="360"/>
      </w:pPr>
      <w:rPr>
        <w:rFonts w:hint="default"/>
      </w:rPr>
    </w:lvl>
    <w:lvl w:ilvl="1" w:tplc="0CA0A0EE">
      <w:start w:val="1"/>
      <w:numFmt w:val="lowerLetter"/>
      <w:lvlText w:val="%2."/>
      <w:lvlJc w:val="left"/>
      <w:pPr>
        <w:ind w:left="1440" w:hanging="360"/>
      </w:pPr>
    </w:lvl>
    <w:lvl w:ilvl="2" w:tplc="6BB6C016">
      <w:start w:val="1"/>
      <w:numFmt w:val="lowerRoman"/>
      <w:lvlText w:val="%3."/>
      <w:lvlJc w:val="right"/>
      <w:pPr>
        <w:ind w:left="2160" w:hanging="180"/>
      </w:pPr>
    </w:lvl>
    <w:lvl w:ilvl="3" w:tplc="8A6E403C">
      <w:start w:val="1"/>
      <w:numFmt w:val="decimal"/>
      <w:lvlText w:val="%4."/>
      <w:lvlJc w:val="left"/>
      <w:pPr>
        <w:ind w:left="2880" w:hanging="360"/>
      </w:pPr>
    </w:lvl>
    <w:lvl w:ilvl="4" w:tplc="9F26F848">
      <w:start w:val="1"/>
      <w:numFmt w:val="lowerLetter"/>
      <w:lvlText w:val="%5."/>
      <w:lvlJc w:val="left"/>
      <w:pPr>
        <w:ind w:left="3600" w:hanging="360"/>
      </w:pPr>
    </w:lvl>
    <w:lvl w:ilvl="5" w:tplc="A906E8BC">
      <w:start w:val="1"/>
      <w:numFmt w:val="lowerRoman"/>
      <w:lvlText w:val="%6."/>
      <w:lvlJc w:val="right"/>
      <w:pPr>
        <w:ind w:left="4320" w:hanging="180"/>
      </w:pPr>
    </w:lvl>
    <w:lvl w:ilvl="6" w:tplc="1AF8F4C0">
      <w:start w:val="1"/>
      <w:numFmt w:val="decimal"/>
      <w:lvlText w:val="%7."/>
      <w:lvlJc w:val="left"/>
      <w:pPr>
        <w:ind w:left="5040" w:hanging="360"/>
      </w:pPr>
    </w:lvl>
    <w:lvl w:ilvl="7" w:tplc="1A2EA292">
      <w:start w:val="1"/>
      <w:numFmt w:val="lowerLetter"/>
      <w:lvlText w:val="%8."/>
      <w:lvlJc w:val="left"/>
      <w:pPr>
        <w:ind w:left="5760" w:hanging="360"/>
      </w:pPr>
    </w:lvl>
    <w:lvl w:ilvl="8" w:tplc="6CFA304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BAA"/>
    <w:rsid w:val="002B7BAA"/>
    <w:rsid w:val="003E1701"/>
    <w:rsid w:val="00596518"/>
    <w:rsid w:val="008E003B"/>
    <w:rsid w:val="00A36E18"/>
    <w:rsid w:val="00B40725"/>
    <w:rsid w:val="00F77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CB461"/>
  <w15:docId w15:val="{00EB3F8B-8170-4D8D-99DF-7C0D74426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paragraph" w:styleId="af1">
    <w:name w:val="List Paragraph"/>
    <w:basedOn w:val="a"/>
    <w:link w:val="af2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34"/>
    <w:qFormat/>
  </w:style>
  <w:style w:type="table" w:styleId="a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qFormat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b">
    <w:name w:val="footnote text"/>
    <w:basedOn w:val="a"/>
    <w:link w:val="afc"/>
    <w:uiPriority w:val="99"/>
    <w:pPr>
      <w:widowControl w:val="0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basedOn w:val="a0"/>
    <w:uiPriority w:val="99"/>
    <w:unhideWhenUsed/>
    <w:rPr>
      <w:rFonts w:cs="Times New Roman"/>
      <w:vertAlign w:val="superscript"/>
    </w:r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er"/>
    <w:basedOn w:val="a"/>
    <w:link w:val="af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649ADB7-145C-4445-9067-2EE3A5CDBBB1}">
  <ds:schemaRefs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54E29C6F-A940-4DB2-880D-AB7D1062E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2313</Words>
  <Characters>13187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HQ-SCCM01</Company>
  <LinksUpToDate>false</LinksUpToDate>
  <CharactersWithSpaces>15470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Смирнягина Анна Сергеевна</dc:creator>
  <cp:keywords/>
  <dc:description/>
  <cp:lastModifiedBy>Смирнягина Анна Сергеевна</cp:lastModifiedBy>
  <cp:revision>2</cp:revision>
  <dcterms:created xsi:type="dcterms:W3CDTF">2023-12-04T06:12:00Z</dcterms:created>
  <dcterms:modified xsi:type="dcterms:W3CDTF">2023-12-04T06:12:00Z</dcterms:modified>
</cp:coreProperties>
</file>