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EDA" w:rsidRPr="0002347B" w:rsidRDefault="006223A3" w:rsidP="0002347B">
      <w:pPr>
        <w:tabs>
          <w:tab w:val="left" w:pos="6237"/>
          <w:tab w:val="left" w:pos="7371"/>
          <w:tab w:val="right" w:pos="9921"/>
        </w:tabs>
        <w:spacing w:line="276" w:lineRule="auto"/>
        <w:ind w:left="5529"/>
      </w:pPr>
      <w:r>
        <w:t xml:space="preserve">                                                                                            </w:t>
      </w:r>
      <w:r w:rsidR="00997EDA" w:rsidRPr="0002347B">
        <w:t>Приложение</w:t>
      </w:r>
      <w:r w:rsidRPr="0002347B">
        <w:t xml:space="preserve"> №1</w:t>
      </w:r>
    </w:p>
    <w:p w:rsidR="00997EDA" w:rsidRPr="0002347B" w:rsidRDefault="00997EDA" w:rsidP="0002347B">
      <w:pPr>
        <w:tabs>
          <w:tab w:val="left" w:pos="6237"/>
          <w:tab w:val="left" w:pos="7371"/>
          <w:tab w:val="right" w:pos="9921"/>
        </w:tabs>
        <w:spacing w:line="276" w:lineRule="auto"/>
        <w:ind w:left="5529"/>
      </w:pPr>
      <w:r w:rsidRPr="0002347B">
        <w:t>к приказу ПАО «Томскэнергосбыт»</w:t>
      </w:r>
    </w:p>
    <w:p w:rsidR="006223A3" w:rsidRPr="0002347B" w:rsidRDefault="006223A3" w:rsidP="0002347B">
      <w:pPr>
        <w:tabs>
          <w:tab w:val="left" w:pos="6237"/>
          <w:tab w:val="left" w:pos="7371"/>
          <w:tab w:val="right" w:pos="9921"/>
        </w:tabs>
        <w:spacing w:line="276" w:lineRule="auto"/>
        <w:ind w:left="5529"/>
      </w:pPr>
      <w:r w:rsidRPr="0002347B">
        <w:t>от __________________</w:t>
      </w:r>
    </w:p>
    <w:p w:rsidR="00997EDA" w:rsidRPr="00997EDA" w:rsidRDefault="006223A3" w:rsidP="0002347B">
      <w:pPr>
        <w:tabs>
          <w:tab w:val="left" w:pos="6237"/>
          <w:tab w:val="left" w:pos="7371"/>
          <w:tab w:val="right" w:pos="9921"/>
        </w:tabs>
        <w:spacing w:line="276" w:lineRule="auto"/>
        <w:ind w:left="5529"/>
        <w:rPr>
          <w:sz w:val="28"/>
          <w:szCs w:val="20"/>
        </w:rPr>
      </w:pPr>
      <w:r w:rsidRPr="0002347B">
        <w:t>№ __________________</w:t>
      </w:r>
    </w:p>
    <w:p w:rsidR="00D25F47" w:rsidRPr="0024393C" w:rsidRDefault="00D25F47" w:rsidP="00997EDA">
      <w:pPr>
        <w:rPr>
          <w:bCs/>
          <w:sz w:val="36"/>
        </w:rPr>
      </w:pPr>
    </w:p>
    <w:p w:rsidR="00D25F47" w:rsidRPr="0024393C" w:rsidRDefault="00D25F47" w:rsidP="00D25F47">
      <w:pPr>
        <w:pStyle w:val="m"/>
        <w:jc w:val="center"/>
        <w:rPr>
          <w:bCs/>
          <w:sz w:val="36"/>
        </w:rPr>
      </w:pPr>
    </w:p>
    <w:p w:rsidR="00D25F47" w:rsidRPr="0024393C" w:rsidRDefault="00D25F47" w:rsidP="00D25F47">
      <w:pPr>
        <w:pStyle w:val="m"/>
        <w:jc w:val="center"/>
        <w:rPr>
          <w:bCs/>
          <w:sz w:val="36"/>
        </w:rPr>
      </w:pPr>
    </w:p>
    <w:p w:rsidR="00D25F47" w:rsidRPr="0024393C" w:rsidRDefault="00D25F47" w:rsidP="00D25F47">
      <w:pPr>
        <w:pStyle w:val="m"/>
        <w:jc w:val="center"/>
        <w:rPr>
          <w:bCs/>
          <w:sz w:val="36"/>
        </w:rPr>
      </w:pPr>
    </w:p>
    <w:p w:rsidR="00D25F47" w:rsidRPr="0024393C" w:rsidRDefault="003A6BD4" w:rsidP="003A6BD4">
      <w:pPr>
        <w:pStyle w:val="m"/>
        <w:tabs>
          <w:tab w:val="left" w:pos="6285"/>
        </w:tabs>
        <w:jc w:val="left"/>
        <w:rPr>
          <w:bCs/>
          <w:sz w:val="36"/>
        </w:rPr>
      </w:pPr>
      <w:r>
        <w:rPr>
          <w:bCs/>
          <w:sz w:val="36"/>
        </w:rPr>
        <w:tab/>
      </w:r>
    </w:p>
    <w:p w:rsidR="00D25F47" w:rsidRPr="0024393C" w:rsidRDefault="00D25F47" w:rsidP="00D25F47">
      <w:pPr>
        <w:pStyle w:val="m"/>
        <w:jc w:val="center"/>
        <w:rPr>
          <w:bCs/>
          <w:sz w:val="36"/>
        </w:rPr>
      </w:pPr>
    </w:p>
    <w:p w:rsidR="00D25F47" w:rsidRPr="0024393C" w:rsidRDefault="00D25F47" w:rsidP="00D25F47">
      <w:pPr>
        <w:pStyle w:val="m"/>
        <w:jc w:val="center"/>
        <w:rPr>
          <w:bCs/>
          <w:sz w:val="36"/>
        </w:rPr>
      </w:pPr>
    </w:p>
    <w:p w:rsidR="00D25F47" w:rsidRPr="0024393C" w:rsidRDefault="00D25F47" w:rsidP="00D25F47">
      <w:pPr>
        <w:pStyle w:val="m"/>
        <w:jc w:val="center"/>
        <w:rPr>
          <w:b/>
          <w:bCs/>
          <w:sz w:val="36"/>
        </w:rPr>
      </w:pPr>
    </w:p>
    <w:p w:rsidR="00D17254" w:rsidRPr="00A90977" w:rsidRDefault="00D17254" w:rsidP="00D17254">
      <w:pPr>
        <w:pStyle w:val="m"/>
        <w:jc w:val="center"/>
        <w:rPr>
          <w:b/>
          <w:bCs/>
          <w:sz w:val="26"/>
          <w:szCs w:val="26"/>
        </w:rPr>
      </w:pPr>
      <w:r w:rsidRPr="00A90977">
        <w:rPr>
          <w:b/>
          <w:bCs/>
          <w:sz w:val="26"/>
          <w:szCs w:val="26"/>
        </w:rPr>
        <w:t>МЕТОДИКА МТ-123-3</w:t>
      </w:r>
    </w:p>
    <w:p w:rsidR="00D25F47" w:rsidRPr="00A90977" w:rsidRDefault="00D17254" w:rsidP="00D17254">
      <w:pPr>
        <w:pStyle w:val="m"/>
        <w:jc w:val="center"/>
        <w:rPr>
          <w:sz w:val="26"/>
          <w:szCs w:val="26"/>
        </w:rPr>
      </w:pPr>
      <w:r w:rsidRPr="00A90977">
        <w:rPr>
          <w:b/>
          <w:bCs/>
          <w:sz w:val="26"/>
          <w:szCs w:val="26"/>
        </w:rPr>
        <w:t>«ОЦЕНКА ДЕЛОВОЙ РЕПУТАЦИИ КОНТРАГЕНТОВ - РЕЗИДЕНТОВ РФ»</w:t>
      </w: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Default="00D25F47" w:rsidP="00D25F47">
      <w:pPr>
        <w:pStyle w:val="m"/>
        <w:jc w:val="center"/>
      </w:pPr>
    </w:p>
    <w:p w:rsidR="00D17254" w:rsidRDefault="00D17254" w:rsidP="00D25F47">
      <w:pPr>
        <w:pStyle w:val="m"/>
        <w:jc w:val="center"/>
      </w:pPr>
    </w:p>
    <w:p w:rsidR="00D17254" w:rsidRDefault="00D17254" w:rsidP="00D25F47">
      <w:pPr>
        <w:pStyle w:val="m"/>
        <w:jc w:val="center"/>
      </w:pPr>
    </w:p>
    <w:p w:rsidR="00D17254" w:rsidRDefault="00D17254" w:rsidP="00D25F47">
      <w:pPr>
        <w:pStyle w:val="m"/>
        <w:jc w:val="center"/>
      </w:pPr>
    </w:p>
    <w:p w:rsidR="00D17254" w:rsidRDefault="00D17254" w:rsidP="00D25F47">
      <w:pPr>
        <w:pStyle w:val="m"/>
        <w:jc w:val="center"/>
      </w:pPr>
    </w:p>
    <w:p w:rsidR="00D17254" w:rsidRDefault="00D17254" w:rsidP="00D25F47">
      <w:pPr>
        <w:pStyle w:val="m"/>
        <w:jc w:val="center"/>
      </w:pPr>
    </w:p>
    <w:p w:rsidR="00D17254" w:rsidRPr="0024393C" w:rsidRDefault="00D17254"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C11CE7">
      <w:pPr>
        <w:pStyle w:val="m"/>
      </w:pPr>
    </w:p>
    <w:tbl>
      <w:tblPr>
        <w:tblW w:w="9834"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233"/>
        <w:gridCol w:w="6601"/>
      </w:tblGrid>
      <w:tr w:rsidR="00D25F47" w:rsidRPr="0024393C" w:rsidTr="000C451C">
        <w:trPr>
          <w:trHeight w:val="300"/>
          <w:tblHeader/>
        </w:trPr>
        <w:tc>
          <w:tcPr>
            <w:tcW w:w="3233" w:type="dxa"/>
            <w:shd w:val="clear" w:color="auto" w:fill="D9D9D9"/>
            <w:vAlign w:val="center"/>
          </w:tcPr>
          <w:p w:rsidR="00D25F47" w:rsidRPr="0024393C" w:rsidRDefault="00D25F47" w:rsidP="000C451C">
            <w:pPr>
              <w:pStyle w:val="m4"/>
              <w:jc w:val="left"/>
              <w:rPr>
                <w:sz w:val="24"/>
                <w:highlight w:val="yellow"/>
              </w:rPr>
            </w:pPr>
            <w:proofErr w:type="gramStart"/>
            <w:r w:rsidRPr="0024393C">
              <w:rPr>
                <w:sz w:val="24"/>
              </w:rPr>
              <w:t>Ответственный</w:t>
            </w:r>
            <w:proofErr w:type="gramEnd"/>
            <w:r w:rsidRPr="0024393C">
              <w:rPr>
                <w:sz w:val="24"/>
              </w:rPr>
              <w:t xml:space="preserve"> за применение ВНД</w:t>
            </w:r>
          </w:p>
        </w:tc>
        <w:tc>
          <w:tcPr>
            <w:tcW w:w="6601" w:type="dxa"/>
            <w:shd w:val="clear" w:color="auto" w:fill="FFFFFF"/>
            <w:vAlign w:val="center"/>
          </w:tcPr>
          <w:p w:rsidR="00D25F47" w:rsidRPr="0024393C" w:rsidRDefault="0002347B" w:rsidP="0002347B">
            <w:pPr>
              <w:pStyle w:val="m4"/>
              <w:jc w:val="left"/>
            </w:pPr>
            <w:r>
              <w:rPr>
                <w:b w:val="0"/>
                <w:sz w:val="24"/>
              </w:rPr>
              <w:t>Отдел экономической безопасности</w:t>
            </w:r>
            <w:r w:rsidR="00D25F47" w:rsidRPr="00D17954">
              <w:rPr>
                <w:b w:val="0"/>
                <w:sz w:val="24"/>
              </w:rPr>
              <w:t xml:space="preserve"> / Начальник </w:t>
            </w:r>
            <w:r>
              <w:rPr>
                <w:b w:val="0"/>
                <w:sz w:val="24"/>
              </w:rPr>
              <w:t>отдела</w:t>
            </w:r>
          </w:p>
        </w:tc>
      </w:tr>
      <w:tr w:rsidR="00D25F47" w:rsidRPr="0024393C" w:rsidTr="000C451C">
        <w:trPr>
          <w:trHeight w:val="300"/>
          <w:tblHeader/>
        </w:trPr>
        <w:tc>
          <w:tcPr>
            <w:tcW w:w="3233" w:type="dxa"/>
            <w:shd w:val="clear" w:color="auto" w:fill="D9D9D9"/>
            <w:vAlign w:val="center"/>
          </w:tcPr>
          <w:p w:rsidR="00D25F47" w:rsidRPr="0024393C" w:rsidRDefault="00D25F47" w:rsidP="000C451C">
            <w:pPr>
              <w:pStyle w:val="m4"/>
              <w:jc w:val="left"/>
              <w:rPr>
                <w:sz w:val="24"/>
                <w:highlight w:val="yellow"/>
              </w:rPr>
            </w:pPr>
            <w:r w:rsidRPr="0024393C">
              <w:rPr>
                <w:sz w:val="24"/>
              </w:rPr>
              <w:t>Владелец документа</w:t>
            </w:r>
          </w:p>
        </w:tc>
        <w:tc>
          <w:tcPr>
            <w:tcW w:w="6601" w:type="dxa"/>
            <w:shd w:val="clear" w:color="auto" w:fill="FFFFFF"/>
            <w:vAlign w:val="center"/>
          </w:tcPr>
          <w:p w:rsidR="00D25F47" w:rsidRPr="0024393C" w:rsidRDefault="0002347B" w:rsidP="000C451C">
            <w:pPr>
              <w:pStyle w:val="m4"/>
              <w:jc w:val="left"/>
              <w:rPr>
                <w:b w:val="0"/>
              </w:rPr>
            </w:pPr>
            <w:r w:rsidRPr="0002347B">
              <w:rPr>
                <w:b w:val="0"/>
                <w:sz w:val="24"/>
              </w:rPr>
              <w:t>Отдел экономической безопасности / Начальник отдела</w:t>
            </w:r>
          </w:p>
        </w:tc>
      </w:tr>
    </w:tbl>
    <w:p w:rsidR="00D17254" w:rsidRPr="00A90977" w:rsidRDefault="00D25F47" w:rsidP="00D17254">
      <w:pPr>
        <w:spacing w:before="60" w:after="60"/>
        <w:jc w:val="center"/>
        <w:rPr>
          <w:b/>
          <w:sz w:val="26"/>
          <w:szCs w:val="26"/>
        </w:rPr>
      </w:pPr>
      <w:r w:rsidRPr="0024393C">
        <w:rPr>
          <w:b/>
        </w:rPr>
        <w:br w:type="page"/>
      </w:r>
      <w:r w:rsidR="00D17254" w:rsidRPr="00A90977">
        <w:rPr>
          <w:b/>
          <w:sz w:val="26"/>
          <w:szCs w:val="26"/>
        </w:rPr>
        <w:lastRenderedPageBreak/>
        <w:t>Содержание</w:t>
      </w:r>
      <w:r w:rsidR="00D17254" w:rsidRPr="00A90977">
        <w:rPr>
          <w:b/>
          <w:sz w:val="26"/>
          <w:szCs w:val="26"/>
        </w:rPr>
        <w:br/>
      </w:r>
    </w:p>
    <w:bookmarkStart w:id="0" w:name="_Toc314226151"/>
    <w:bookmarkStart w:id="1" w:name="_Toc322961170"/>
    <w:bookmarkStart w:id="2" w:name="_Toc326066005"/>
    <w:bookmarkStart w:id="3" w:name="_Toc326066275"/>
    <w:p w:rsidR="00D17254" w:rsidRPr="00A90977" w:rsidRDefault="00D17254" w:rsidP="00D17254">
      <w:pPr>
        <w:pStyle w:val="11"/>
        <w:tabs>
          <w:tab w:val="left" w:pos="480"/>
          <w:tab w:val="right" w:leader="dot" w:pos="9911"/>
        </w:tabs>
        <w:rPr>
          <w:rFonts w:eastAsiaTheme="minorEastAsia"/>
          <w:bCs/>
          <w:iCs/>
          <w:noProof/>
          <w:sz w:val="26"/>
          <w:szCs w:val="26"/>
        </w:rPr>
      </w:pPr>
      <w:r w:rsidRPr="00A90977">
        <w:rPr>
          <w:sz w:val="26"/>
          <w:szCs w:val="26"/>
        </w:rPr>
        <w:fldChar w:fldCharType="begin"/>
      </w:r>
      <w:r w:rsidRPr="00A90977">
        <w:rPr>
          <w:sz w:val="26"/>
          <w:szCs w:val="26"/>
        </w:rPr>
        <w:instrText xml:space="preserve"> TOC \o "1-3" \h \z \u </w:instrText>
      </w:r>
      <w:r w:rsidRPr="00A90977">
        <w:rPr>
          <w:sz w:val="26"/>
          <w:szCs w:val="26"/>
        </w:rPr>
        <w:fldChar w:fldCharType="separate"/>
      </w:r>
      <w:hyperlink w:anchor="_Toc462755577" w:history="1">
        <w:r w:rsidRPr="00A90977">
          <w:rPr>
            <w:rStyle w:val="af7"/>
            <w:b/>
            <w:noProof/>
            <w:kern w:val="32"/>
            <w:sz w:val="26"/>
            <w:szCs w:val="26"/>
          </w:rPr>
          <w:t>1.</w:t>
        </w:r>
        <w:r w:rsidRPr="00A90977">
          <w:rPr>
            <w:rFonts w:eastAsiaTheme="minorEastAsia"/>
            <w:noProof/>
            <w:sz w:val="26"/>
            <w:szCs w:val="26"/>
          </w:rPr>
          <w:tab/>
        </w:r>
        <w:r w:rsidRPr="00A90977">
          <w:rPr>
            <w:rStyle w:val="af7"/>
            <w:b/>
            <w:noProof/>
            <w:kern w:val="32"/>
            <w:sz w:val="26"/>
            <w:szCs w:val="26"/>
          </w:rPr>
          <w:t>Термины и определения</w:t>
        </w:r>
        <w:r w:rsidRPr="00A90977">
          <w:rPr>
            <w:noProof/>
            <w:webHidden/>
            <w:sz w:val="26"/>
            <w:szCs w:val="26"/>
          </w:rPr>
          <w:tab/>
        </w:r>
        <w:r w:rsidR="00B441CF">
          <w:rPr>
            <w:noProof/>
            <w:webHidden/>
            <w:sz w:val="26"/>
            <w:szCs w:val="26"/>
          </w:rPr>
          <w:t>3</w:t>
        </w:r>
      </w:hyperlink>
    </w:p>
    <w:p w:rsidR="00D17254" w:rsidRPr="00A90977" w:rsidRDefault="005540CA" w:rsidP="00D17254">
      <w:pPr>
        <w:pStyle w:val="11"/>
        <w:tabs>
          <w:tab w:val="left" w:pos="480"/>
          <w:tab w:val="right" w:leader="dot" w:pos="9911"/>
        </w:tabs>
        <w:rPr>
          <w:rFonts w:eastAsiaTheme="minorEastAsia"/>
          <w:bCs/>
          <w:iCs/>
          <w:noProof/>
          <w:sz w:val="26"/>
          <w:szCs w:val="26"/>
        </w:rPr>
      </w:pPr>
      <w:hyperlink w:anchor="_Toc462755578" w:history="1">
        <w:r w:rsidR="00D17254" w:rsidRPr="00A90977">
          <w:rPr>
            <w:rStyle w:val="af7"/>
            <w:b/>
            <w:noProof/>
            <w:kern w:val="32"/>
            <w:sz w:val="26"/>
            <w:szCs w:val="26"/>
          </w:rPr>
          <w:t>2.</w:t>
        </w:r>
        <w:r w:rsidR="00D17254" w:rsidRPr="00A90977">
          <w:rPr>
            <w:rFonts w:eastAsiaTheme="minorEastAsia"/>
            <w:noProof/>
            <w:sz w:val="26"/>
            <w:szCs w:val="26"/>
          </w:rPr>
          <w:tab/>
        </w:r>
        <w:r w:rsidR="00D17254" w:rsidRPr="00A90977">
          <w:rPr>
            <w:rStyle w:val="af7"/>
            <w:b/>
            <w:noProof/>
            <w:kern w:val="32"/>
            <w:sz w:val="26"/>
            <w:szCs w:val="26"/>
          </w:rPr>
          <w:t>Нормативные ссылки и иные источники</w:t>
        </w:r>
        <w:r w:rsidR="00D17254" w:rsidRPr="00A90977">
          <w:rPr>
            <w:noProof/>
            <w:webHidden/>
            <w:sz w:val="26"/>
            <w:szCs w:val="26"/>
          </w:rPr>
          <w:tab/>
        </w:r>
        <w:r w:rsidR="00B441CF">
          <w:rPr>
            <w:noProof/>
            <w:webHidden/>
            <w:sz w:val="26"/>
            <w:szCs w:val="26"/>
          </w:rPr>
          <w:t>4</w:t>
        </w:r>
      </w:hyperlink>
    </w:p>
    <w:p w:rsidR="00D17254" w:rsidRPr="00A90977" w:rsidRDefault="005540CA" w:rsidP="00D17254">
      <w:pPr>
        <w:pStyle w:val="11"/>
        <w:tabs>
          <w:tab w:val="left" w:pos="480"/>
          <w:tab w:val="right" w:leader="dot" w:pos="9911"/>
        </w:tabs>
        <w:rPr>
          <w:rFonts w:eastAsiaTheme="minorEastAsia"/>
          <w:bCs/>
          <w:iCs/>
          <w:noProof/>
          <w:sz w:val="26"/>
          <w:szCs w:val="26"/>
        </w:rPr>
      </w:pPr>
      <w:hyperlink w:anchor="_Toc462755579" w:history="1">
        <w:r w:rsidR="00D17254" w:rsidRPr="00A90977">
          <w:rPr>
            <w:rStyle w:val="af7"/>
            <w:b/>
            <w:noProof/>
            <w:kern w:val="32"/>
            <w:sz w:val="26"/>
            <w:szCs w:val="26"/>
          </w:rPr>
          <w:t>3.</w:t>
        </w:r>
        <w:r w:rsidR="00D17254" w:rsidRPr="00A90977">
          <w:rPr>
            <w:rFonts w:eastAsiaTheme="minorEastAsia"/>
            <w:noProof/>
            <w:sz w:val="26"/>
            <w:szCs w:val="26"/>
          </w:rPr>
          <w:tab/>
        </w:r>
        <w:r w:rsidR="00D17254" w:rsidRPr="00A90977">
          <w:rPr>
            <w:rStyle w:val="af7"/>
            <w:b/>
            <w:noProof/>
            <w:kern w:val="32"/>
            <w:sz w:val="26"/>
            <w:szCs w:val="26"/>
          </w:rPr>
          <w:t>Назначение и область применения</w:t>
        </w:r>
        <w:r w:rsidR="00D17254" w:rsidRPr="00A90977">
          <w:rPr>
            <w:noProof/>
            <w:webHidden/>
            <w:sz w:val="26"/>
            <w:szCs w:val="26"/>
          </w:rPr>
          <w:tab/>
        </w:r>
        <w:r w:rsidR="00B441CF">
          <w:rPr>
            <w:noProof/>
            <w:webHidden/>
            <w:sz w:val="26"/>
            <w:szCs w:val="26"/>
          </w:rPr>
          <w:t>6</w:t>
        </w:r>
      </w:hyperlink>
    </w:p>
    <w:p w:rsidR="00D17254" w:rsidRPr="00A90977" w:rsidRDefault="005540CA" w:rsidP="00D17254">
      <w:pPr>
        <w:pStyle w:val="11"/>
        <w:tabs>
          <w:tab w:val="left" w:pos="480"/>
          <w:tab w:val="right" w:leader="dot" w:pos="9911"/>
        </w:tabs>
        <w:rPr>
          <w:rFonts w:eastAsiaTheme="minorEastAsia"/>
          <w:bCs/>
          <w:iCs/>
          <w:noProof/>
          <w:sz w:val="26"/>
          <w:szCs w:val="26"/>
        </w:rPr>
      </w:pPr>
      <w:hyperlink w:anchor="_Toc462755580" w:history="1">
        <w:r w:rsidR="00D17254" w:rsidRPr="00A90977">
          <w:rPr>
            <w:rStyle w:val="af7"/>
            <w:b/>
            <w:noProof/>
            <w:kern w:val="32"/>
            <w:sz w:val="26"/>
            <w:szCs w:val="26"/>
          </w:rPr>
          <w:t>4.</w:t>
        </w:r>
        <w:r w:rsidR="00D17254" w:rsidRPr="00A90977">
          <w:rPr>
            <w:rFonts w:eastAsiaTheme="minorEastAsia"/>
            <w:noProof/>
            <w:sz w:val="26"/>
            <w:szCs w:val="26"/>
          </w:rPr>
          <w:tab/>
        </w:r>
        <w:r w:rsidR="00D17254" w:rsidRPr="00A90977">
          <w:rPr>
            <w:rStyle w:val="af7"/>
            <w:b/>
            <w:noProof/>
            <w:kern w:val="32"/>
            <w:sz w:val="26"/>
            <w:szCs w:val="26"/>
          </w:rPr>
          <w:t>Общие положения</w:t>
        </w:r>
        <w:r w:rsidR="00D17254" w:rsidRPr="00A90977">
          <w:rPr>
            <w:noProof/>
            <w:webHidden/>
            <w:sz w:val="26"/>
            <w:szCs w:val="26"/>
          </w:rPr>
          <w:tab/>
        </w:r>
        <w:r w:rsidR="00B441CF">
          <w:rPr>
            <w:noProof/>
            <w:webHidden/>
            <w:sz w:val="26"/>
            <w:szCs w:val="26"/>
          </w:rPr>
          <w:t>6</w:t>
        </w:r>
      </w:hyperlink>
    </w:p>
    <w:p w:rsidR="00D17254" w:rsidRPr="00A90977" w:rsidRDefault="005540CA" w:rsidP="00D17254">
      <w:pPr>
        <w:pStyle w:val="11"/>
        <w:tabs>
          <w:tab w:val="left" w:pos="480"/>
          <w:tab w:val="right" w:leader="dot" w:pos="9911"/>
        </w:tabs>
        <w:rPr>
          <w:rFonts w:eastAsiaTheme="minorEastAsia"/>
          <w:bCs/>
          <w:iCs/>
          <w:noProof/>
          <w:sz w:val="26"/>
          <w:szCs w:val="26"/>
        </w:rPr>
      </w:pPr>
      <w:hyperlink w:anchor="_Toc462755581" w:history="1">
        <w:r w:rsidR="00D17254" w:rsidRPr="00A90977">
          <w:rPr>
            <w:rStyle w:val="af7"/>
            <w:b/>
            <w:noProof/>
            <w:kern w:val="32"/>
            <w:sz w:val="26"/>
            <w:szCs w:val="26"/>
          </w:rPr>
          <w:t>5.</w:t>
        </w:r>
        <w:r w:rsidR="00D17254" w:rsidRPr="00A90977">
          <w:rPr>
            <w:rFonts w:eastAsiaTheme="minorEastAsia"/>
            <w:noProof/>
            <w:sz w:val="26"/>
            <w:szCs w:val="26"/>
          </w:rPr>
          <w:tab/>
        </w:r>
        <w:r w:rsidR="00D17254" w:rsidRPr="00A90977">
          <w:rPr>
            <w:rStyle w:val="af7"/>
            <w:b/>
            <w:noProof/>
            <w:kern w:val="32"/>
            <w:sz w:val="26"/>
            <w:szCs w:val="26"/>
          </w:rPr>
          <w:t>Информация, используемая для оценки</w:t>
        </w:r>
        <w:r w:rsidR="00D17254" w:rsidRPr="00A90977">
          <w:rPr>
            <w:noProof/>
            <w:webHidden/>
            <w:sz w:val="26"/>
            <w:szCs w:val="26"/>
          </w:rPr>
          <w:tab/>
        </w:r>
        <w:r w:rsidR="00B441CF">
          <w:rPr>
            <w:noProof/>
            <w:webHidden/>
            <w:sz w:val="26"/>
            <w:szCs w:val="26"/>
          </w:rPr>
          <w:t>7</w:t>
        </w:r>
      </w:hyperlink>
    </w:p>
    <w:p w:rsidR="00D17254" w:rsidRPr="00A90977" w:rsidRDefault="005540CA" w:rsidP="00D17254">
      <w:pPr>
        <w:pStyle w:val="11"/>
        <w:tabs>
          <w:tab w:val="left" w:pos="480"/>
          <w:tab w:val="right" w:leader="dot" w:pos="9911"/>
        </w:tabs>
        <w:rPr>
          <w:rFonts w:eastAsiaTheme="minorEastAsia"/>
          <w:bCs/>
          <w:iCs/>
          <w:noProof/>
          <w:sz w:val="26"/>
          <w:szCs w:val="26"/>
        </w:rPr>
      </w:pPr>
      <w:hyperlink w:anchor="_Toc462755582" w:history="1">
        <w:r w:rsidR="00D17254" w:rsidRPr="00A90977">
          <w:rPr>
            <w:rStyle w:val="af7"/>
            <w:b/>
            <w:noProof/>
            <w:kern w:val="32"/>
            <w:sz w:val="26"/>
            <w:szCs w:val="26"/>
          </w:rPr>
          <w:t>6.</w:t>
        </w:r>
        <w:r w:rsidR="00D17254" w:rsidRPr="00A90977">
          <w:rPr>
            <w:rFonts w:eastAsiaTheme="minorEastAsia"/>
            <w:noProof/>
            <w:sz w:val="26"/>
            <w:szCs w:val="26"/>
          </w:rPr>
          <w:tab/>
        </w:r>
        <w:r w:rsidR="00D17254" w:rsidRPr="00A90977">
          <w:rPr>
            <w:rStyle w:val="af7"/>
            <w:b/>
            <w:noProof/>
            <w:kern w:val="32"/>
            <w:sz w:val="26"/>
            <w:szCs w:val="26"/>
          </w:rPr>
          <w:t>Оценка стоп-факторов</w:t>
        </w:r>
        <w:r w:rsidR="00D17254" w:rsidRPr="00A90977">
          <w:rPr>
            <w:noProof/>
            <w:webHidden/>
            <w:sz w:val="26"/>
            <w:szCs w:val="26"/>
          </w:rPr>
          <w:tab/>
        </w:r>
        <w:r w:rsidR="00B441CF">
          <w:rPr>
            <w:noProof/>
            <w:webHidden/>
            <w:sz w:val="26"/>
            <w:szCs w:val="26"/>
          </w:rPr>
          <w:t>7</w:t>
        </w:r>
      </w:hyperlink>
    </w:p>
    <w:p w:rsidR="00D17254" w:rsidRPr="00A90977" w:rsidRDefault="005540CA" w:rsidP="00D17254">
      <w:pPr>
        <w:pStyle w:val="11"/>
        <w:tabs>
          <w:tab w:val="left" w:pos="480"/>
          <w:tab w:val="right" w:leader="dot" w:pos="9911"/>
        </w:tabs>
        <w:rPr>
          <w:rFonts w:eastAsiaTheme="minorEastAsia"/>
          <w:bCs/>
          <w:iCs/>
          <w:noProof/>
          <w:sz w:val="26"/>
          <w:szCs w:val="26"/>
        </w:rPr>
      </w:pPr>
      <w:hyperlink w:anchor="_Toc462755583" w:history="1">
        <w:r w:rsidR="00D17254" w:rsidRPr="00A90977">
          <w:rPr>
            <w:rStyle w:val="af7"/>
            <w:b/>
            <w:noProof/>
            <w:kern w:val="32"/>
            <w:sz w:val="26"/>
            <w:szCs w:val="26"/>
          </w:rPr>
          <w:t>7.</w:t>
        </w:r>
        <w:r w:rsidR="00D17254" w:rsidRPr="00A90977">
          <w:rPr>
            <w:rFonts w:eastAsiaTheme="minorEastAsia"/>
            <w:noProof/>
            <w:sz w:val="26"/>
            <w:szCs w:val="26"/>
          </w:rPr>
          <w:tab/>
        </w:r>
        <w:r w:rsidR="00D17254" w:rsidRPr="00A90977">
          <w:rPr>
            <w:rStyle w:val="af7"/>
            <w:b/>
            <w:noProof/>
            <w:kern w:val="32"/>
            <w:sz w:val="26"/>
            <w:szCs w:val="26"/>
          </w:rPr>
          <w:t>Оценка риск-факторов</w:t>
        </w:r>
        <w:r w:rsidR="00D17254" w:rsidRPr="00A90977">
          <w:rPr>
            <w:noProof/>
            <w:webHidden/>
            <w:sz w:val="26"/>
            <w:szCs w:val="26"/>
          </w:rPr>
          <w:tab/>
        </w:r>
        <w:r w:rsidR="00B441CF">
          <w:rPr>
            <w:noProof/>
            <w:webHidden/>
            <w:sz w:val="26"/>
            <w:szCs w:val="26"/>
          </w:rPr>
          <w:t>9</w:t>
        </w:r>
      </w:hyperlink>
    </w:p>
    <w:p w:rsidR="00D17254" w:rsidRPr="00A90977" w:rsidRDefault="005540CA" w:rsidP="00D17254">
      <w:pPr>
        <w:pStyle w:val="11"/>
        <w:tabs>
          <w:tab w:val="left" w:pos="480"/>
          <w:tab w:val="right" w:leader="dot" w:pos="9911"/>
        </w:tabs>
        <w:rPr>
          <w:rFonts w:eastAsiaTheme="minorEastAsia"/>
          <w:bCs/>
          <w:iCs/>
          <w:noProof/>
          <w:sz w:val="26"/>
          <w:szCs w:val="26"/>
        </w:rPr>
      </w:pPr>
      <w:hyperlink w:anchor="_Toc462755584" w:history="1">
        <w:r w:rsidR="00D17254" w:rsidRPr="00A90977">
          <w:rPr>
            <w:rStyle w:val="af7"/>
            <w:b/>
            <w:noProof/>
            <w:kern w:val="32"/>
            <w:sz w:val="26"/>
            <w:szCs w:val="26"/>
          </w:rPr>
          <w:t>8.</w:t>
        </w:r>
        <w:r w:rsidR="00D17254" w:rsidRPr="00A90977">
          <w:rPr>
            <w:rFonts w:eastAsiaTheme="minorEastAsia"/>
            <w:noProof/>
            <w:sz w:val="26"/>
            <w:szCs w:val="26"/>
          </w:rPr>
          <w:tab/>
        </w:r>
        <w:r w:rsidR="00D17254" w:rsidRPr="00A90977">
          <w:rPr>
            <w:rStyle w:val="af7"/>
            <w:b/>
            <w:noProof/>
            <w:kern w:val="32"/>
            <w:sz w:val="26"/>
            <w:szCs w:val="26"/>
          </w:rPr>
          <w:t>Итоговая оценка</w:t>
        </w:r>
        <w:r w:rsidR="00D17254" w:rsidRPr="00A90977">
          <w:rPr>
            <w:noProof/>
            <w:webHidden/>
            <w:sz w:val="26"/>
            <w:szCs w:val="26"/>
          </w:rPr>
          <w:tab/>
          <w:t>9</w:t>
        </w:r>
      </w:hyperlink>
    </w:p>
    <w:p w:rsidR="00D17254" w:rsidRPr="00A90977" w:rsidRDefault="005540CA" w:rsidP="00D17254">
      <w:pPr>
        <w:pStyle w:val="11"/>
        <w:tabs>
          <w:tab w:val="left" w:pos="480"/>
          <w:tab w:val="right" w:leader="dot" w:pos="9911"/>
        </w:tabs>
        <w:rPr>
          <w:rFonts w:eastAsiaTheme="minorEastAsia"/>
          <w:bCs/>
          <w:iCs/>
          <w:noProof/>
          <w:sz w:val="26"/>
          <w:szCs w:val="26"/>
        </w:rPr>
      </w:pPr>
      <w:hyperlink w:anchor="_Toc462755601" w:history="1">
        <w:r w:rsidR="00D17254" w:rsidRPr="00A90977">
          <w:rPr>
            <w:rStyle w:val="af7"/>
            <w:b/>
            <w:noProof/>
            <w:kern w:val="32"/>
            <w:sz w:val="26"/>
            <w:szCs w:val="26"/>
          </w:rPr>
          <w:t>9.</w:t>
        </w:r>
        <w:r w:rsidR="00D17254" w:rsidRPr="00A90977">
          <w:rPr>
            <w:rFonts w:eastAsiaTheme="minorEastAsia"/>
            <w:noProof/>
            <w:sz w:val="26"/>
            <w:szCs w:val="26"/>
          </w:rPr>
          <w:tab/>
        </w:r>
        <w:r w:rsidR="00D17254" w:rsidRPr="00A90977">
          <w:rPr>
            <w:rStyle w:val="af7"/>
            <w:b/>
            <w:noProof/>
            <w:kern w:val="32"/>
            <w:sz w:val="26"/>
            <w:szCs w:val="26"/>
          </w:rPr>
          <w:t xml:space="preserve">Контроль версий документа </w:t>
        </w:r>
        <w:r w:rsidR="00D17254" w:rsidRPr="00A90977">
          <w:rPr>
            <w:noProof/>
            <w:webHidden/>
            <w:sz w:val="26"/>
            <w:szCs w:val="26"/>
          </w:rPr>
          <w:tab/>
        </w:r>
        <w:r w:rsidR="00B441CF">
          <w:rPr>
            <w:noProof/>
            <w:webHidden/>
            <w:sz w:val="26"/>
            <w:szCs w:val="26"/>
          </w:rPr>
          <w:t>12</w:t>
        </w:r>
      </w:hyperlink>
    </w:p>
    <w:p w:rsidR="00D17254" w:rsidRPr="00A90977" w:rsidRDefault="005540CA" w:rsidP="00D17254">
      <w:pPr>
        <w:pStyle w:val="11"/>
        <w:tabs>
          <w:tab w:val="left" w:pos="720"/>
          <w:tab w:val="right" w:leader="dot" w:pos="9911"/>
        </w:tabs>
        <w:rPr>
          <w:rFonts w:eastAsiaTheme="minorEastAsia"/>
          <w:bCs/>
          <w:iCs/>
          <w:noProof/>
          <w:sz w:val="26"/>
          <w:szCs w:val="26"/>
        </w:rPr>
      </w:pPr>
      <w:hyperlink w:anchor="_Toc462755602" w:history="1">
        <w:r w:rsidR="00D17254" w:rsidRPr="00A90977">
          <w:rPr>
            <w:rStyle w:val="af7"/>
            <w:b/>
            <w:noProof/>
            <w:kern w:val="32"/>
            <w:sz w:val="26"/>
            <w:szCs w:val="26"/>
          </w:rPr>
          <w:t>10.</w:t>
        </w:r>
        <w:r w:rsidR="00D17254" w:rsidRPr="00A90977">
          <w:rPr>
            <w:rFonts w:eastAsiaTheme="minorEastAsia"/>
            <w:noProof/>
            <w:sz w:val="26"/>
            <w:szCs w:val="26"/>
          </w:rPr>
          <w:tab/>
        </w:r>
        <w:r w:rsidR="00D17254" w:rsidRPr="00A90977">
          <w:rPr>
            <w:rStyle w:val="af7"/>
            <w:b/>
            <w:noProof/>
            <w:kern w:val="32"/>
            <w:sz w:val="26"/>
            <w:szCs w:val="26"/>
          </w:rPr>
          <w:t>Права доступа к документу</w:t>
        </w:r>
        <w:r w:rsidR="00D17254" w:rsidRPr="00A90977">
          <w:rPr>
            <w:noProof/>
            <w:webHidden/>
            <w:sz w:val="26"/>
            <w:szCs w:val="26"/>
          </w:rPr>
          <w:tab/>
        </w:r>
        <w:r w:rsidR="00B441CF">
          <w:rPr>
            <w:noProof/>
            <w:webHidden/>
            <w:sz w:val="26"/>
            <w:szCs w:val="26"/>
          </w:rPr>
          <w:t>12</w:t>
        </w:r>
      </w:hyperlink>
    </w:p>
    <w:p w:rsidR="00D17254" w:rsidRPr="00A90977" w:rsidRDefault="00D17254" w:rsidP="00D17254">
      <w:pPr>
        <w:tabs>
          <w:tab w:val="left" w:pos="480"/>
          <w:tab w:val="right" w:leader="dot" w:pos="9344"/>
        </w:tabs>
        <w:spacing w:before="120"/>
        <w:rPr>
          <w:bCs/>
          <w:iCs/>
          <w:sz w:val="26"/>
          <w:szCs w:val="26"/>
        </w:rPr>
      </w:pPr>
      <w:r w:rsidRPr="00A90977">
        <w:rPr>
          <w:bCs/>
          <w:iCs/>
          <w:sz w:val="26"/>
          <w:szCs w:val="26"/>
        </w:rPr>
        <w:fldChar w:fldCharType="end"/>
      </w:r>
    </w:p>
    <w:p w:rsidR="00D17254" w:rsidRPr="00A90977" w:rsidRDefault="00D17254" w:rsidP="002B74B7">
      <w:pPr>
        <w:pStyle w:val="aa"/>
        <w:numPr>
          <w:ilvl w:val="0"/>
          <w:numId w:val="4"/>
        </w:numPr>
        <w:tabs>
          <w:tab w:val="left" w:pos="480"/>
          <w:tab w:val="right" w:leader="dot" w:pos="9344"/>
        </w:tabs>
        <w:spacing w:before="120"/>
        <w:contextualSpacing w:val="0"/>
        <w:rPr>
          <w:bCs/>
          <w:iCs/>
          <w:sz w:val="26"/>
          <w:szCs w:val="26"/>
        </w:rPr>
      </w:pPr>
      <w:r w:rsidRPr="00A90977">
        <w:rPr>
          <w:bCs/>
          <w:iCs/>
          <w:sz w:val="26"/>
          <w:szCs w:val="26"/>
        </w:rPr>
        <w:br w:type="page"/>
      </w:r>
    </w:p>
    <w:p w:rsidR="00D17254" w:rsidRPr="00A90977" w:rsidRDefault="00D17254" w:rsidP="002B74B7">
      <w:pPr>
        <w:pStyle w:val="aa"/>
        <w:keepNext/>
        <w:numPr>
          <w:ilvl w:val="0"/>
          <w:numId w:val="8"/>
        </w:numPr>
        <w:tabs>
          <w:tab w:val="left" w:pos="540"/>
        </w:tabs>
        <w:spacing w:before="240" w:after="60"/>
        <w:ind w:hanging="11"/>
        <w:contextualSpacing w:val="0"/>
        <w:outlineLvl w:val="0"/>
        <w:rPr>
          <w:b/>
          <w:bCs/>
          <w:kern w:val="32"/>
          <w:sz w:val="26"/>
          <w:szCs w:val="26"/>
        </w:rPr>
      </w:pPr>
      <w:bookmarkStart w:id="4" w:name="_Toc326067311"/>
      <w:bookmarkStart w:id="5" w:name="_Toc462755577"/>
      <w:r w:rsidRPr="00A90977">
        <w:rPr>
          <w:b/>
          <w:bCs/>
          <w:kern w:val="32"/>
          <w:sz w:val="26"/>
          <w:szCs w:val="26"/>
        </w:rPr>
        <w:lastRenderedPageBreak/>
        <w:t>Термины и определения</w:t>
      </w:r>
      <w:bookmarkEnd w:id="0"/>
      <w:bookmarkEnd w:id="1"/>
      <w:bookmarkEnd w:id="2"/>
      <w:bookmarkEnd w:id="3"/>
      <w:bookmarkEnd w:id="4"/>
      <w:bookmarkEnd w:id="5"/>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0"/>
        <w:gridCol w:w="5988"/>
      </w:tblGrid>
      <w:tr w:rsidR="00D17254" w:rsidRPr="00A90977" w:rsidTr="00A90977">
        <w:trPr>
          <w:trHeight w:val="445"/>
        </w:trPr>
        <w:tc>
          <w:tcPr>
            <w:tcW w:w="33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17254" w:rsidRPr="00A90977" w:rsidRDefault="00D17254" w:rsidP="00A90977">
            <w:pPr>
              <w:jc w:val="center"/>
              <w:rPr>
                <w:b/>
              </w:rPr>
            </w:pPr>
            <w:bookmarkStart w:id="6" w:name="_Toc300311691"/>
            <w:bookmarkStart w:id="7" w:name="_Toc302383331"/>
            <w:r w:rsidRPr="00A90977">
              <w:rPr>
                <w:b/>
              </w:rPr>
              <w:t>Термин / сокращение</w:t>
            </w:r>
            <w:bookmarkEnd w:id="6"/>
            <w:bookmarkEnd w:id="7"/>
          </w:p>
        </w:tc>
        <w:tc>
          <w:tcPr>
            <w:tcW w:w="598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17254" w:rsidRPr="00A90977" w:rsidRDefault="00D17254" w:rsidP="00A90977">
            <w:pPr>
              <w:jc w:val="center"/>
              <w:rPr>
                <w:b/>
              </w:rPr>
            </w:pPr>
            <w:bookmarkStart w:id="8" w:name="_Toc300311692"/>
            <w:bookmarkStart w:id="9" w:name="_Toc302383332"/>
            <w:r w:rsidRPr="00A90977">
              <w:rPr>
                <w:b/>
              </w:rPr>
              <w:t>Определени</w:t>
            </w:r>
            <w:bookmarkEnd w:id="8"/>
            <w:bookmarkEnd w:id="9"/>
            <w:r w:rsidRPr="00A90977">
              <w:rPr>
                <w:b/>
              </w:rPr>
              <w:t>я</w:t>
            </w:r>
          </w:p>
        </w:tc>
      </w:tr>
      <w:tr w:rsidR="00D17254" w:rsidRPr="00A90977" w:rsidTr="00D17254">
        <w:tc>
          <w:tcPr>
            <w:tcW w:w="9288" w:type="dxa"/>
            <w:gridSpan w:val="2"/>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rPr>
                <w:i/>
              </w:rPr>
            </w:pPr>
            <w:r w:rsidRPr="00A90977">
              <w:rPr>
                <w:i/>
              </w:rPr>
              <w:t xml:space="preserve">Вводимые определения: </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hideMark/>
          </w:tcPr>
          <w:p w:rsidR="00D17254" w:rsidRPr="00A90977" w:rsidRDefault="00D17254" w:rsidP="00D17254">
            <w:r w:rsidRPr="00A90977">
              <w:t>Банкротство</w:t>
            </w:r>
          </w:p>
        </w:tc>
        <w:tc>
          <w:tcPr>
            <w:tcW w:w="5988" w:type="dxa"/>
            <w:tcBorders>
              <w:top w:val="single" w:sz="4" w:space="0" w:color="auto"/>
              <w:left w:val="single" w:sz="4" w:space="0" w:color="auto"/>
              <w:bottom w:val="single" w:sz="4" w:space="0" w:color="auto"/>
              <w:right w:val="single" w:sz="4" w:space="0" w:color="auto"/>
            </w:tcBorders>
            <w:hideMark/>
          </w:tcPr>
          <w:p w:rsidR="00D17254" w:rsidRPr="00A90977" w:rsidRDefault="00D17254" w:rsidP="00D17254">
            <w:pPr>
              <w:spacing w:after="60"/>
              <w:jc w:val="both"/>
            </w:pPr>
            <w:r w:rsidRPr="00A90977">
              <w:t>Признанная арбитражным судом неспособность должника в полном объёме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ЕГРИП</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Единый государственный реестр индивидуальных предпринимателей</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hideMark/>
          </w:tcPr>
          <w:p w:rsidR="00D17254" w:rsidRPr="00A90977" w:rsidRDefault="00D17254" w:rsidP="00D17254">
            <w:r w:rsidRPr="00A90977">
              <w:t>ЕГРЮЛ</w:t>
            </w:r>
          </w:p>
        </w:tc>
        <w:tc>
          <w:tcPr>
            <w:tcW w:w="5988" w:type="dxa"/>
            <w:tcBorders>
              <w:top w:val="single" w:sz="4" w:space="0" w:color="auto"/>
              <w:left w:val="single" w:sz="4" w:space="0" w:color="auto"/>
              <w:bottom w:val="single" w:sz="4" w:space="0" w:color="auto"/>
              <w:right w:val="single" w:sz="4" w:space="0" w:color="auto"/>
            </w:tcBorders>
            <w:hideMark/>
          </w:tcPr>
          <w:p w:rsidR="00D17254" w:rsidRPr="00A90977" w:rsidRDefault="00D17254" w:rsidP="00D17254">
            <w:r w:rsidRPr="00A90977">
              <w:t>Единый государственный реестр юридических лиц</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hideMark/>
          </w:tcPr>
          <w:p w:rsidR="00D17254" w:rsidRPr="00A90977" w:rsidRDefault="00D17254" w:rsidP="00D17254">
            <w:r w:rsidRPr="00A90977">
              <w:t>Ликвидация юридического лица</w:t>
            </w:r>
          </w:p>
        </w:tc>
        <w:tc>
          <w:tcPr>
            <w:tcW w:w="5988" w:type="dxa"/>
            <w:tcBorders>
              <w:top w:val="single" w:sz="4" w:space="0" w:color="auto"/>
              <w:left w:val="single" w:sz="4" w:space="0" w:color="auto"/>
              <w:bottom w:val="single" w:sz="4" w:space="0" w:color="auto"/>
              <w:right w:val="single" w:sz="4" w:space="0" w:color="auto"/>
            </w:tcBorders>
            <w:hideMark/>
          </w:tcPr>
          <w:p w:rsidR="00D17254" w:rsidRPr="00A90977" w:rsidRDefault="00D17254" w:rsidP="00D17254">
            <w:pPr>
              <w:spacing w:after="60"/>
              <w:jc w:val="both"/>
            </w:pPr>
            <w:r w:rsidRPr="00A90977">
              <w:t>Прекращение деятельности юридического лица без перехода прав и обязанностей (в порядке правопреемства) к другим лицам</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proofErr w:type="gramStart"/>
            <w:r w:rsidRPr="00A90977">
              <w:t>Стоп-фактор</w:t>
            </w:r>
            <w:proofErr w:type="gramEnd"/>
            <w:r w:rsidRPr="00A90977">
              <w:t xml:space="preserve"> * </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 xml:space="preserve">Фактор, обнаружение которого является основанием для рекомендации Эксперта к принятию решения об отклонении  Контрагента </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Эксперт *</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Работник подразделения Общества, отвечающего за обеспечение экономической безопасности, осуществляющий оценку деловой репутации Контрагента. Работники организаций, которые аффилированы с Обществом, привлекаемые к оценке деловой репутации Контрагентов (например, работники службы безопасности СЗО)</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Риск-фактор *</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 xml:space="preserve">Фактор, обнаружение которого является основанием для понижения Экспертом итоговой оценки либо отклонения Контрагента в случае сочетания нескольких </w:t>
            </w:r>
            <w:proofErr w:type="gramStart"/>
            <w:r w:rsidRPr="00A90977">
              <w:t>риск-факторов</w:t>
            </w:r>
            <w:proofErr w:type="gramEnd"/>
            <w:r w:rsidRPr="00A90977">
              <w:t xml:space="preserve">  </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hideMark/>
          </w:tcPr>
          <w:p w:rsidR="00D17254" w:rsidRPr="00A90977" w:rsidRDefault="00D17254" w:rsidP="00D17254">
            <w:r w:rsidRPr="00A90977">
              <w:t>ФНС</w:t>
            </w:r>
          </w:p>
        </w:tc>
        <w:tc>
          <w:tcPr>
            <w:tcW w:w="5988" w:type="dxa"/>
            <w:tcBorders>
              <w:top w:val="single" w:sz="4" w:space="0" w:color="auto"/>
              <w:left w:val="single" w:sz="4" w:space="0" w:color="auto"/>
              <w:bottom w:val="single" w:sz="4" w:space="0" w:color="auto"/>
              <w:right w:val="single" w:sz="4" w:space="0" w:color="auto"/>
            </w:tcBorders>
            <w:hideMark/>
          </w:tcPr>
          <w:p w:rsidR="00D17254" w:rsidRPr="00A90977" w:rsidRDefault="00D17254" w:rsidP="00D17254">
            <w:r w:rsidRPr="00A90977">
              <w:t>Федеральная налоговая служба России</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Адрес места нахождения юридического лица</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Адрес, указанный при государственной регистрации юридического лица и включенный в ЕГРЮЛ</w:t>
            </w:r>
          </w:p>
        </w:tc>
      </w:tr>
      <w:tr w:rsidR="00D17254" w:rsidRPr="00A90977" w:rsidTr="00D17254">
        <w:tc>
          <w:tcPr>
            <w:tcW w:w="9288" w:type="dxa"/>
            <w:gridSpan w:val="2"/>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rPr>
                <w:i/>
              </w:rPr>
            </w:pPr>
            <w:r w:rsidRPr="00A90977">
              <w:rPr>
                <w:i/>
              </w:rPr>
              <w:t xml:space="preserve">Действующие определения: </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СЗО</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 xml:space="preserve">Специализированная закупочная организация </w:t>
            </w:r>
            <w:proofErr w:type="gramStart"/>
            <w:r w:rsidRPr="00A90977">
              <w:t>-О</w:t>
            </w:r>
            <w:proofErr w:type="gramEnd"/>
            <w:r w:rsidRPr="00A90977">
              <w:t>ОО «Интер РАО – Центр управления закупками»</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Общество</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8B3292" w:rsidP="00D17254">
            <w:pPr>
              <w:spacing w:after="60"/>
              <w:jc w:val="both"/>
            </w:pPr>
            <w:r w:rsidRPr="00A90977">
              <w:t>ПАО «Томскэнергосбыт»</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Контрагент</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Юридическое либо физическое лицо или иной субъект гражданских правоотношений, с которым Общество намерено заключить Договор, либо уже являющийся участником Договора с Обществом</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Группа «Интер РАО» (Группа)</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 xml:space="preserve">ПАО «Интер РАО» и его </w:t>
            </w:r>
            <w:proofErr w:type="gramStart"/>
            <w:r w:rsidRPr="00A90977">
              <w:t>ДО</w:t>
            </w:r>
            <w:proofErr w:type="gramEnd"/>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lastRenderedPageBreak/>
              <w:t>Адрес массовой регистрации</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Адрес, указанный при государственной регистрации в качестве места нахождения несколькими юридическими лицами</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proofErr w:type="spellStart"/>
            <w:r w:rsidRPr="00A90977">
              <w:t>Аффилированность</w:t>
            </w:r>
            <w:proofErr w:type="spellEnd"/>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Возможность физических или юридических лиц, оказывать влияние на деятельность лиц, осуществляющих предпринимательскую деятельность</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Благонадёжность контрагента</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Свойство контрагента, характеризующееся отсутствием у него качеств, определяющих неблагонадёжность контрагента</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 xml:space="preserve">Деловая репутация </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rPr>
                <w:lang w:val="x-none"/>
              </w:rPr>
              <w:t>Закупка (процедура закупки, закупочная процедура)</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r w:rsidRPr="00A90977">
              <w:rPr>
                <w:lang w:val="x-none"/>
              </w:rPr>
              <w:t xml:space="preserve">Последовательность действий, осуществляемая в соответствии с локальными нормативными </w:t>
            </w:r>
            <w:r w:rsidRPr="00A90977">
              <w:t>актами Общества</w:t>
            </w:r>
            <w:r w:rsidRPr="00A90977">
              <w:rPr>
                <w:lang w:val="x-none"/>
              </w:rPr>
              <w:t xml:space="preserve"> и правилами, установленными закупочной документацией (при ее наличии), в результате которой производится выбор </w:t>
            </w:r>
            <w:r w:rsidRPr="00A90977">
              <w:t>контрагента</w:t>
            </w:r>
            <w:r w:rsidRPr="00A90977">
              <w:rPr>
                <w:lang w:val="x-none"/>
              </w:rPr>
              <w:t xml:space="preserve"> с целью заключения договора </w:t>
            </w:r>
            <w:r w:rsidRPr="00A90977">
              <w:t>о приобретении товаров, работ, услуг</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rPr>
                <w:lang w:val="x-none"/>
              </w:rPr>
            </w:pPr>
            <w:r w:rsidRPr="00A90977">
              <w:t>Неблагонадёжность контрагента</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rPr>
                <w:lang w:val="x-none"/>
              </w:rPr>
            </w:pPr>
            <w:r w:rsidRPr="00A90977">
              <w:t>Свойство Контрагента, отражающее его способность совершать в процессе совместной партнёрской (договорной) деятельности действия или бездействие, наносящие ущерб Обществу, как в форме прямых материальных потерь, так и в форме упущенной выгоды, ухудшения (снижения) или потери его деловой репутации</w:t>
            </w:r>
          </w:p>
        </w:tc>
      </w:tr>
      <w:tr w:rsidR="00D17254" w:rsidRPr="00A90977" w:rsidTr="00D17254">
        <w:tc>
          <w:tcPr>
            <w:tcW w:w="3300" w:type="dxa"/>
            <w:tcBorders>
              <w:top w:val="single" w:sz="4" w:space="0" w:color="auto"/>
              <w:left w:val="single" w:sz="4" w:space="0" w:color="auto"/>
              <w:bottom w:val="single" w:sz="4" w:space="0" w:color="auto"/>
              <w:right w:val="single" w:sz="4" w:space="0" w:color="auto"/>
            </w:tcBorders>
          </w:tcPr>
          <w:p w:rsidR="00D17254" w:rsidRPr="00A90977" w:rsidRDefault="00D17254" w:rsidP="00D17254">
            <w:r w:rsidRPr="00A90977">
              <w:t>Участник закупочной процедуры</w:t>
            </w:r>
          </w:p>
        </w:tc>
        <w:tc>
          <w:tcPr>
            <w:tcW w:w="5988" w:type="dxa"/>
            <w:tcBorders>
              <w:top w:val="single" w:sz="4" w:space="0" w:color="auto"/>
              <w:left w:val="single" w:sz="4" w:space="0" w:color="auto"/>
              <w:bottom w:val="single" w:sz="4" w:space="0" w:color="auto"/>
              <w:right w:val="single" w:sz="4" w:space="0" w:color="auto"/>
            </w:tcBorders>
          </w:tcPr>
          <w:p w:rsidR="00D17254" w:rsidRPr="00A90977" w:rsidRDefault="00D17254" w:rsidP="00D17254">
            <w:pPr>
              <w:spacing w:after="60"/>
              <w:jc w:val="both"/>
            </w:pPr>
            <w:proofErr w:type="gramStart"/>
            <w:r w:rsidRPr="00A90977">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w:t>
            </w:r>
            <w:proofErr w:type="gramEnd"/>
            <w:r w:rsidRPr="00A90977">
              <w:t xml:space="preserve"> </w:t>
            </w:r>
            <w:proofErr w:type="gramStart"/>
            <w:r w:rsidRPr="00A90977">
              <w:t>соответствии</w:t>
            </w:r>
            <w:proofErr w:type="gramEnd"/>
            <w:r w:rsidRPr="00A90977">
              <w:t xml:space="preserve"> с Положением о закупке</w:t>
            </w:r>
          </w:p>
        </w:tc>
      </w:tr>
    </w:tbl>
    <w:p w:rsidR="00D17254" w:rsidRPr="00A90977" w:rsidRDefault="00D17254" w:rsidP="00D17254">
      <w:pPr>
        <w:ind w:left="360" w:hanging="360"/>
      </w:pPr>
      <w:r w:rsidRPr="00A90977">
        <w:t>*используется только для данного ВНД и не является частью Корпоративного глоссария</w:t>
      </w:r>
    </w:p>
    <w:p w:rsidR="00D17254" w:rsidRPr="00A90977" w:rsidRDefault="00D17254" w:rsidP="002B74B7">
      <w:pPr>
        <w:keepNext/>
        <w:numPr>
          <w:ilvl w:val="0"/>
          <w:numId w:val="8"/>
        </w:numPr>
        <w:tabs>
          <w:tab w:val="left" w:pos="540"/>
        </w:tabs>
        <w:spacing w:before="240" w:after="60"/>
        <w:ind w:hanging="11"/>
        <w:outlineLvl w:val="0"/>
        <w:rPr>
          <w:b/>
          <w:bCs/>
          <w:kern w:val="32"/>
          <w:sz w:val="26"/>
          <w:szCs w:val="26"/>
        </w:rPr>
      </w:pPr>
      <w:bookmarkStart w:id="10" w:name="_Toc314226153"/>
      <w:bookmarkStart w:id="11" w:name="_Toc322961177"/>
      <w:bookmarkStart w:id="12" w:name="_Toc326066012"/>
      <w:bookmarkStart w:id="13" w:name="_Toc326066282"/>
      <w:bookmarkStart w:id="14" w:name="_Toc326067313"/>
      <w:bookmarkStart w:id="15" w:name="_Toc462755578"/>
      <w:bookmarkStart w:id="16" w:name="_Toc314226152"/>
      <w:bookmarkStart w:id="17" w:name="_Toc322961171"/>
      <w:bookmarkStart w:id="18" w:name="_Toc326066006"/>
      <w:bookmarkStart w:id="19" w:name="_Toc326066276"/>
      <w:bookmarkStart w:id="20" w:name="_Toc326067312"/>
      <w:r w:rsidRPr="00A90977">
        <w:rPr>
          <w:b/>
          <w:bCs/>
          <w:kern w:val="32"/>
          <w:sz w:val="26"/>
          <w:szCs w:val="26"/>
        </w:rPr>
        <w:t>Нормативные ссылки</w:t>
      </w:r>
      <w:bookmarkEnd w:id="10"/>
      <w:bookmarkEnd w:id="11"/>
      <w:bookmarkEnd w:id="12"/>
      <w:bookmarkEnd w:id="13"/>
      <w:bookmarkEnd w:id="14"/>
      <w:r w:rsidRPr="00A90977">
        <w:rPr>
          <w:b/>
          <w:bCs/>
          <w:kern w:val="32"/>
          <w:sz w:val="26"/>
          <w:szCs w:val="26"/>
        </w:rPr>
        <w:t xml:space="preserve"> и иные источники</w:t>
      </w:r>
      <w:bookmarkEnd w:id="15"/>
      <w:r w:rsidRPr="00A90977">
        <w:rPr>
          <w:rStyle w:val="ad"/>
          <w:b/>
          <w:bCs/>
          <w:kern w:val="32"/>
          <w:sz w:val="26"/>
          <w:szCs w:val="26"/>
        </w:rPr>
        <w:footnoteReference w:id="1"/>
      </w:r>
    </w:p>
    <w:p w:rsidR="00D17254" w:rsidRPr="00A90977" w:rsidRDefault="00D17254" w:rsidP="00D17254">
      <w:pPr>
        <w:spacing w:before="60" w:after="60"/>
        <w:ind w:firstLine="709"/>
        <w:contextualSpacing/>
        <w:jc w:val="both"/>
        <w:rPr>
          <w:sz w:val="26"/>
          <w:szCs w:val="26"/>
        </w:rPr>
      </w:pPr>
      <w:r w:rsidRPr="00A90977">
        <w:rPr>
          <w:sz w:val="26"/>
          <w:szCs w:val="26"/>
        </w:rPr>
        <w:t xml:space="preserve">При оценке деловой репутации Контрагентов эксперт помимо настоящей Методики должен руководствоваться следующими документами:  </w:t>
      </w:r>
    </w:p>
    <w:p w:rsidR="00D17254" w:rsidRPr="00A90977" w:rsidRDefault="00D17254" w:rsidP="002B74B7">
      <w:pPr>
        <w:numPr>
          <w:ilvl w:val="0"/>
          <w:numId w:val="5"/>
        </w:numPr>
        <w:tabs>
          <w:tab w:val="left" w:pos="993"/>
        </w:tabs>
        <w:spacing w:before="60" w:after="60"/>
        <w:ind w:left="0" w:firstLine="709"/>
        <w:contextualSpacing/>
        <w:jc w:val="both"/>
        <w:rPr>
          <w:sz w:val="26"/>
          <w:szCs w:val="26"/>
        </w:rPr>
      </w:pPr>
      <w:r w:rsidRPr="00A90977">
        <w:rPr>
          <w:sz w:val="26"/>
          <w:szCs w:val="26"/>
        </w:rPr>
        <w:t>Уголовный кодекс Российской Федерации;</w:t>
      </w:r>
    </w:p>
    <w:p w:rsidR="00D17254" w:rsidRPr="00A90977" w:rsidRDefault="00D17254" w:rsidP="002B74B7">
      <w:pPr>
        <w:numPr>
          <w:ilvl w:val="0"/>
          <w:numId w:val="5"/>
        </w:numPr>
        <w:tabs>
          <w:tab w:val="left" w:pos="993"/>
        </w:tabs>
        <w:spacing w:before="60" w:after="60"/>
        <w:ind w:left="0" w:firstLine="709"/>
        <w:contextualSpacing/>
        <w:jc w:val="both"/>
        <w:rPr>
          <w:sz w:val="26"/>
          <w:szCs w:val="26"/>
        </w:rPr>
      </w:pPr>
      <w:r w:rsidRPr="00A90977">
        <w:rPr>
          <w:sz w:val="26"/>
          <w:szCs w:val="26"/>
        </w:rPr>
        <w:t>Кодекс Российской Федерации об административных правонарушениях;</w:t>
      </w:r>
    </w:p>
    <w:p w:rsidR="00D17254" w:rsidRPr="00A90977" w:rsidRDefault="00D17254" w:rsidP="002B74B7">
      <w:pPr>
        <w:numPr>
          <w:ilvl w:val="0"/>
          <w:numId w:val="5"/>
        </w:numPr>
        <w:tabs>
          <w:tab w:val="left" w:pos="993"/>
        </w:tabs>
        <w:spacing w:before="60" w:after="60"/>
        <w:ind w:left="0" w:firstLine="709"/>
        <w:contextualSpacing/>
        <w:jc w:val="both"/>
        <w:rPr>
          <w:sz w:val="26"/>
          <w:szCs w:val="26"/>
        </w:rPr>
      </w:pPr>
      <w:r w:rsidRPr="00A90977">
        <w:rPr>
          <w:sz w:val="26"/>
          <w:szCs w:val="26"/>
        </w:rPr>
        <w:lastRenderedPageBreak/>
        <w:t>Гражданский кодекс Российской Федерации;</w:t>
      </w:r>
    </w:p>
    <w:p w:rsidR="00D17254" w:rsidRPr="00A90977" w:rsidRDefault="00D17254" w:rsidP="002B74B7">
      <w:pPr>
        <w:numPr>
          <w:ilvl w:val="0"/>
          <w:numId w:val="5"/>
        </w:numPr>
        <w:tabs>
          <w:tab w:val="left" w:pos="993"/>
        </w:tabs>
        <w:spacing w:before="60" w:after="60"/>
        <w:ind w:left="0" w:firstLine="709"/>
        <w:contextualSpacing/>
        <w:jc w:val="both"/>
        <w:rPr>
          <w:sz w:val="26"/>
          <w:szCs w:val="26"/>
        </w:rPr>
      </w:pPr>
      <w:r w:rsidRPr="00A90977">
        <w:rPr>
          <w:sz w:val="26"/>
          <w:szCs w:val="26"/>
        </w:rPr>
        <w:t>Федеральный закон «О несостоятельности (банкротстве)»  от 26.10.2002            № 127-ФЗ;</w:t>
      </w:r>
    </w:p>
    <w:p w:rsidR="00D17254" w:rsidRPr="00A90977" w:rsidRDefault="00D17254" w:rsidP="002B74B7">
      <w:pPr>
        <w:numPr>
          <w:ilvl w:val="0"/>
          <w:numId w:val="5"/>
        </w:numPr>
        <w:tabs>
          <w:tab w:val="left" w:pos="993"/>
        </w:tabs>
        <w:spacing w:before="60" w:after="60"/>
        <w:ind w:left="0" w:firstLine="709"/>
        <w:contextualSpacing/>
        <w:jc w:val="both"/>
        <w:rPr>
          <w:sz w:val="26"/>
          <w:szCs w:val="26"/>
        </w:rPr>
      </w:pPr>
      <w:r w:rsidRPr="00A90977">
        <w:rPr>
          <w:sz w:val="26"/>
          <w:szCs w:val="26"/>
        </w:rPr>
        <w:t>Федеральный закон «О закупках товаров, работ, услуг отдельными видами юридических лиц» от 18.07.2011 № 223-ФЗ;</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Закон РСФСР «О конкуренции и ограничении монополистической деятельности на товарных рынках» от 22.03.1991 N 948-1;</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Приказ ФНС России от 30.05.2007 № ММ-3-06/333 «Об утверждении Концепции системы планирования выездных налоговых проверок»;</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Письмо ФНС России от 17.10.2012 № АС-4-2/17710;</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Письмо Минфина России от 03.08.2012 № 03-02-07/1-197;</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План мероприятий по ограничению конечной стоимости товаров и услуг инфраструктурных компаний при сохранении их финансовой устойчивости и инвестиционной привлекательности от 11.11.2013 № 6732п-П9, утвержденный Председателем Правительства Российской Федерации Медведевым Д.А.;</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 xml:space="preserve">Политика обеспечения экономической и внутренней безопасности, утвержденная приказом </w:t>
      </w:r>
      <w:r w:rsidR="005E34A9">
        <w:rPr>
          <w:sz w:val="26"/>
          <w:szCs w:val="26"/>
        </w:rPr>
        <w:t xml:space="preserve">ПАО «Томскэнергосбыт» </w:t>
      </w:r>
      <w:r w:rsidRPr="00A90977">
        <w:rPr>
          <w:sz w:val="26"/>
          <w:szCs w:val="26"/>
        </w:rPr>
        <w:t xml:space="preserve">от </w:t>
      </w:r>
      <w:r w:rsidR="00F855E0" w:rsidRPr="00F855E0">
        <w:rPr>
          <w:sz w:val="26"/>
          <w:szCs w:val="26"/>
        </w:rPr>
        <w:t>24</w:t>
      </w:r>
      <w:r w:rsidRPr="00A90977">
        <w:rPr>
          <w:sz w:val="26"/>
          <w:szCs w:val="26"/>
        </w:rPr>
        <w:t>.0</w:t>
      </w:r>
      <w:r w:rsidR="00F855E0" w:rsidRPr="00F855E0">
        <w:rPr>
          <w:sz w:val="26"/>
          <w:szCs w:val="26"/>
        </w:rPr>
        <w:t>5</w:t>
      </w:r>
      <w:r w:rsidRPr="00A90977">
        <w:rPr>
          <w:sz w:val="26"/>
          <w:szCs w:val="26"/>
        </w:rPr>
        <w:t xml:space="preserve">.2016 № </w:t>
      </w:r>
      <w:r w:rsidR="00F855E0">
        <w:rPr>
          <w:sz w:val="26"/>
          <w:szCs w:val="26"/>
        </w:rPr>
        <w:t>П</w:t>
      </w:r>
      <w:r w:rsidR="00F855E0" w:rsidRPr="00F855E0">
        <w:rPr>
          <w:sz w:val="26"/>
          <w:szCs w:val="26"/>
        </w:rPr>
        <w:t>-156</w:t>
      </w:r>
      <w:r w:rsidRPr="00A90977">
        <w:rPr>
          <w:sz w:val="26"/>
          <w:szCs w:val="26"/>
        </w:rPr>
        <w:t>;</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Положение о системе экономической безопасности, утвержденное приказом</w:t>
      </w:r>
      <w:r w:rsidR="005E34A9">
        <w:rPr>
          <w:sz w:val="26"/>
          <w:szCs w:val="26"/>
        </w:rPr>
        <w:t xml:space="preserve"> ПАО «Томскэнергосбыт» </w:t>
      </w:r>
      <w:r w:rsidRPr="00A90977">
        <w:rPr>
          <w:sz w:val="26"/>
          <w:szCs w:val="26"/>
        </w:rPr>
        <w:t xml:space="preserve">от </w:t>
      </w:r>
      <w:r w:rsidR="00F855E0">
        <w:rPr>
          <w:sz w:val="26"/>
          <w:szCs w:val="26"/>
        </w:rPr>
        <w:t>16</w:t>
      </w:r>
      <w:r w:rsidRPr="00A90977">
        <w:rPr>
          <w:sz w:val="26"/>
          <w:szCs w:val="26"/>
        </w:rPr>
        <w:t>.0</w:t>
      </w:r>
      <w:r w:rsidR="00F855E0">
        <w:rPr>
          <w:sz w:val="26"/>
          <w:szCs w:val="26"/>
        </w:rPr>
        <w:t>5</w:t>
      </w:r>
      <w:r w:rsidRPr="00A90977">
        <w:rPr>
          <w:sz w:val="26"/>
          <w:szCs w:val="26"/>
        </w:rPr>
        <w:t xml:space="preserve">.2016 № </w:t>
      </w:r>
      <w:r w:rsidR="00F855E0">
        <w:rPr>
          <w:sz w:val="26"/>
          <w:szCs w:val="26"/>
        </w:rPr>
        <w:t>П-147</w:t>
      </w:r>
      <w:r w:rsidRPr="00A90977">
        <w:rPr>
          <w:sz w:val="26"/>
          <w:szCs w:val="26"/>
        </w:rPr>
        <w:t>;</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Положение о порядке проведения регламентированных закупок товаров, работ, услуг для нужд ПАО «</w:t>
      </w:r>
      <w:r w:rsidR="00F855E0">
        <w:rPr>
          <w:sz w:val="26"/>
          <w:szCs w:val="26"/>
        </w:rPr>
        <w:t>Томскэнергосбыт</w:t>
      </w:r>
      <w:r w:rsidRPr="00A90977">
        <w:rPr>
          <w:sz w:val="26"/>
          <w:szCs w:val="26"/>
        </w:rPr>
        <w:t>»</w:t>
      </w:r>
      <w:r w:rsidR="00F855E0">
        <w:rPr>
          <w:sz w:val="26"/>
          <w:szCs w:val="26"/>
        </w:rPr>
        <w:t xml:space="preserve">, утвержденное приказом </w:t>
      </w:r>
      <w:r w:rsidR="005E34A9">
        <w:rPr>
          <w:sz w:val="26"/>
          <w:szCs w:val="26"/>
        </w:rPr>
        <w:t xml:space="preserve">ПАО «Томскэнергосбыт» </w:t>
      </w:r>
      <w:r w:rsidR="00F855E0">
        <w:rPr>
          <w:sz w:val="26"/>
          <w:szCs w:val="26"/>
        </w:rPr>
        <w:t>от 07.07.2017 № 185</w:t>
      </w:r>
      <w:r w:rsidRPr="00A90977">
        <w:rPr>
          <w:sz w:val="26"/>
          <w:szCs w:val="26"/>
        </w:rPr>
        <w:t>;</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Положение о порядке проведения аккредитации поставщиков товаров, работ, у</w:t>
      </w:r>
      <w:r w:rsidR="00F855E0">
        <w:rPr>
          <w:sz w:val="26"/>
          <w:szCs w:val="26"/>
        </w:rPr>
        <w:t xml:space="preserve">слуг, утвержденное приказом </w:t>
      </w:r>
      <w:r w:rsidR="005E34A9">
        <w:rPr>
          <w:sz w:val="26"/>
          <w:szCs w:val="26"/>
        </w:rPr>
        <w:t xml:space="preserve">ПАО «Томскэнергосбыт» </w:t>
      </w:r>
      <w:r w:rsidR="00F855E0">
        <w:rPr>
          <w:sz w:val="26"/>
          <w:szCs w:val="26"/>
        </w:rPr>
        <w:t>от 03.10</w:t>
      </w:r>
      <w:r w:rsidRPr="00A90977">
        <w:rPr>
          <w:sz w:val="26"/>
          <w:szCs w:val="26"/>
        </w:rPr>
        <w:t xml:space="preserve">.2014 № </w:t>
      </w:r>
      <w:r w:rsidR="00F855E0">
        <w:rPr>
          <w:sz w:val="26"/>
          <w:szCs w:val="26"/>
        </w:rPr>
        <w:t>П-216</w:t>
      </w:r>
      <w:r w:rsidRPr="00A90977">
        <w:rPr>
          <w:sz w:val="26"/>
          <w:szCs w:val="26"/>
        </w:rPr>
        <w:t>;</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Регламент процесса РП-113-2 «Проведение закупочных проце</w:t>
      </w:r>
      <w:r w:rsidR="00F855E0">
        <w:rPr>
          <w:sz w:val="26"/>
          <w:szCs w:val="26"/>
        </w:rPr>
        <w:t xml:space="preserve">дур», утвержденный приказом </w:t>
      </w:r>
      <w:r w:rsidR="005E34A9">
        <w:rPr>
          <w:sz w:val="26"/>
          <w:szCs w:val="26"/>
        </w:rPr>
        <w:t xml:space="preserve">ПАО «Томскэнергосбыт» </w:t>
      </w:r>
      <w:r w:rsidR="00F855E0">
        <w:rPr>
          <w:sz w:val="26"/>
          <w:szCs w:val="26"/>
        </w:rPr>
        <w:t>от 10</w:t>
      </w:r>
      <w:r w:rsidRPr="00A90977">
        <w:rPr>
          <w:sz w:val="26"/>
          <w:szCs w:val="26"/>
        </w:rPr>
        <w:t>.</w:t>
      </w:r>
      <w:r w:rsidR="00F855E0">
        <w:rPr>
          <w:sz w:val="26"/>
          <w:szCs w:val="26"/>
        </w:rPr>
        <w:t>10</w:t>
      </w:r>
      <w:r w:rsidRPr="00A90977">
        <w:rPr>
          <w:sz w:val="26"/>
          <w:szCs w:val="26"/>
        </w:rPr>
        <w:t xml:space="preserve">.2017 № </w:t>
      </w:r>
      <w:r w:rsidR="00F855E0">
        <w:rPr>
          <w:sz w:val="26"/>
          <w:szCs w:val="26"/>
        </w:rPr>
        <w:t>П-281</w:t>
      </w:r>
      <w:r w:rsidRPr="00A90977">
        <w:rPr>
          <w:sz w:val="26"/>
          <w:szCs w:val="26"/>
        </w:rPr>
        <w:t>;</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 xml:space="preserve">Регламент бизнес-процесса проведения экспертной оценки заявок на участие в закупке, утвержденный приказом </w:t>
      </w:r>
      <w:r w:rsidR="005E34A9">
        <w:rPr>
          <w:sz w:val="26"/>
          <w:szCs w:val="26"/>
        </w:rPr>
        <w:t xml:space="preserve">ПАО «Томскэнергосбыт» </w:t>
      </w:r>
      <w:r w:rsidRPr="00A90977">
        <w:rPr>
          <w:sz w:val="26"/>
          <w:szCs w:val="26"/>
        </w:rPr>
        <w:t xml:space="preserve">от </w:t>
      </w:r>
      <w:r w:rsidR="00F855E0">
        <w:rPr>
          <w:sz w:val="26"/>
          <w:szCs w:val="26"/>
        </w:rPr>
        <w:t>14</w:t>
      </w:r>
      <w:r w:rsidRPr="00A90977">
        <w:rPr>
          <w:sz w:val="26"/>
          <w:szCs w:val="26"/>
        </w:rPr>
        <w:t>.</w:t>
      </w:r>
      <w:r w:rsidR="00F855E0">
        <w:rPr>
          <w:sz w:val="26"/>
          <w:szCs w:val="26"/>
        </w:rPr>
        <w:t>11</w:t>
      </w:r>
      <w:r w:rsidRPr="00A90977">
        <w:rPr>
          <w:sz w:val="26"/>
          <w:szCs w:val="26"/>
        </w:rPr>
        <w:t xml:space="preserve">.2014 № </w:t>
      </w:r>
      <w:r w:rsidR="00F855E0">
        <w:rPr>
          <w:sz w:val="26"/>
          <w:szCs w:val="26"/>
        </w:rPr>
        <w:t>П-248</w:t>
      </w:r>
      <w:r w:rsidRPr="00A90977">
        <w:rPr>
          <w:sz w:val="26"/>
          <w:szCs w:val="26"/>
        </w:rPr>
        <w:t>;</w:t>
      </w:r>
    </w:p>
    <w:p w:rsidR="00D17254" w:rsidRPr="00A90977"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 xml:space="preserve">Регламент процесса РП-113-2 «Проведение упрощенной процедуры закупки» процедур, утвержденный приказом </w:t>
      </w:r>
      <w:r w:rsidR="005E34A9">
        <w:rPr>
          <w:sz w:val="26"/>
          <w:szCs w:val="26"/>
        </w:rPr>
        <w:t xml:space="preserve">ПАО «Томскэнергосбыт» </w:t>
      </w:r>
      <w:r w:rsidRPr="00A90977">
        <w:rPr>
          <w:sz w:val="26"/>
          <w:szCs w:val="26"/>
        </w:rPr>
        <w:t xml:space="preserve">от </w:t>
      </w:r>
      <w:r w:rsidR="00F855E0">
        <w:rPr>
          <w:sz w:val="26"/>
          <w:szCs w:val="26"/>
        </w:rPr>
        <w:t>30</w:t>
      </w:r>
      <w:r w:rsidRPr="00A90977">
        <w:rPr>
          <w:sz w:val="26"/>
          <w:szCs w:val="26"/>
        </w:rPr>
        <w:t>.0</w:t>
      </w:r>
      <w:r w:rsidR="00F855E0">
        <w:rPr>
          <w:sz w:val="26"/>
          <w:szCs w:val="26"/>
        </w:rPr>
        <w:t>8</w:t>
      </w:r>
      <w:r w:rsidRPr="00A90977">
        <w:rPr>
          <w:sz w:val="26"/>
          <w:szCs w:val="26"/>
        </w:rPr>
        <w:t xml:space="preserve">.2017 № </w:t>
      </w:r>
      <w:r w:rsidR="00F855E0">
        <w:rPr>
          <w:sz w:val="26"/>
          <w:szCs w:val="26"/>
        </w:rPr>
        <w:t>243</w:t>
      </w:r>
      <w:r w:rsidRPr="00A90977">
        <w:rPr>
          <w:sz w:val="26"/>
          <w:szCs w:val="26"/>
        </w:rPr>
        <w:t>;</w:t>
      </w:r>
    </w:p>
    <w:p w:rsidR="00D17254" w:rsidRDefault="00D17254" w:rsidP="002B74B7">
      <w:pPr>
        <w:numPr>
          <w:ilvl w:val="0"/>
          <w:numId w:val="5"/>
        </w:numPr>
        <w:tabs>
          <w:tab w:val="left" w:pos="993"/>
        </w:tabs>
        <w:spacing w:after="200" w:line="276" w:lineRule="auto"/>
        <w:ind w:left="0" w:firstLine="709"/>
        <w:contextualSpacing/>
        <w:jc w:val="both"/>
        <w:rPr>
          <w:sz w:val="26"/>
          <w:szCs w:val="26"/>
        </w:rPr>
      </w:pPr>
      <w:r w:rsidRPr="00A90977">
        <w:rPr>
          <w:sz w:val="26"/>
          <w:szCs w:val="26"/>
        </w:rPr>
        <w:t xml:space="preserve">Регламент бизнес-процесса  проведения конкурентных процедур по продаже объектов имущества, утвержденный приказом </w:t>
      </w:r>
      <w:r w:rsidR="005E34A9">
        <w:rPr>
          <w:sz w:val="26"/>
          <w:szCs w:val="26"/>
        </w:rPr>
        <w:t xml:space="preserve">ПАО «Томскэнергосбыт» </w:t>
      </w:r>
      <w:r w:rsidR="00F855E0">
        <w:rPr>
          <w:sz w:val="26"/>
          <w:szCs w:val="26"/>
        </w:rPr>
        <w:t>от 11.01</w:t>
      </w:r>
      <w:r w:rsidR="00A7395A">
        <w:rPr>
          <w:sz w:val="26"/>
          <w:szCs w:val="26"/>
        </w:rPr>
        <w:t>.201</w:t>
      </w:r>
      <w:r w:rsidR="00F855E0">
        <w:rPr>
          <w:sz w:val="26"/>
          <w:szCs w:val="26"/>
        </w:rPr>
        <w:t>6 № П-03</w:t>
      </w:r>
      <w:r w:rsidR="00A7395A">
        <w:rPr>
          <w:sz w:val="26"/>
          <w:szCs w:val="26"/>
        </w:rPr>
        <w:t>;</w:t>
      </w:r>
    </w:p>
    <w:p w:rsidR="00A7395A" w:rsidRDefault="00A7395A" w:rsidP="002B74B7">
      <w:pPr>
        <w:numPr>
          <w:ilvl w:val="0"/>
          <w:numId w:val="5"/>
        </w:numPr>
        <w:tabs>
          <w:tab w:val="left" w:pos="993"/>
        </w:tabs>
        <w:spacing w:after="200" w:line="276" w:lineRule="auto"/>
        <w:ind w:left="0" w:firstLine="709"/>
        <w:contextualSpacing/>
        <w:jc w:val="both"/>
        <w:rPr>
          <w:sz w:val="26"/>
          <w:szCs w:val="26"/>
        </w:rPr>
      </w:pPr>
      <w:r w:rsidRPr="00B441CF">
        <w:rPr>
          <w:sz w:val="26"/>
          <w:szCs w:val="26"/>
        </w:rPr>
        <w:t xml:space="preserve">Положение об отделе экономической безопасности </w:t>
      </w:r>
      <w:r w:rsidR="005E34A9">
        <w:rPr>
          <w:sz w:val="26"/>
          <w:szCs w:val="26"/>
        </w:rPr>
        <w:t xml:space="preserve">ПАО «Томскэнергосбыт» </w:t>
      </w:r>
      <w:r w:rsidRPr="00B441CF">
        <w:rPr>
          <w:sz w:val="26"/>
          <w:szCs w:val="26"/>
        </w:rPr>
        <w:t>от 30.05.2016 № П-164</w:t>
      </w:r>
      <w:r w:rsidR="00B441CF">
        <w:rPr>
          <w:sz w:val="26"/>
          <w:szCs w:val="26"/>
        </w:rPr>
        <w:t>.</w:t>
      </w:r>
    </w:p>
    <w:p w:rsidR="00F855E0" w:rsidRPr="00B441CF" w:rsidRDefault="00F855E0" w:rsidP="00F855E0">
      <w:pPr>
        <w:tabs>
          <w:tab w:val="left" w:pos="993"/>
        </w:tabs>
        <w:spacing w:after="200" w:line="276" w:lineRule="auto"/>
        <w:ind w:left="709"/>
        <w:contextualSpacing/>
        <w:jc w:val="both"/>
        <w:rPr>
          <w:sz w:val="26"/>
          <w:szCs w:val="26"/>
        </w:rPr>
      </w:pPr>
    </w:p>
    <w:p w:rsidR="00D17254" w:rsidRPr="00A90977" w:rsidRDefault="00D17254" w:rsidP="002B74B7">
      <w:pPr>
        <w:keepNext/>
        <w:numPr>
          <w:ilvl w:val="0"/>
          <w:numId w:val="8"/>
        </w:numPr>
        <w:tabs>
          <w:tab w:val="left" w:pos="540"/>
        </w:tabs>
        <w:spacing w:before="240" w:after="60"/>
        <w:ind w:hanging="11"/>
        <w:outlineLvl w:val="0"/>
        <w:rPr>
          <w:b/>
          <w:bCs/>
          <w:kern w:val="32"/>
          <w:sz w:val="26"/>
          <w:szCs w:val="26"/>
        </w:rPr>
      </w:pPr>
      <w:bookmarkStart w:id="21" w:name="_Toc462755579"/>
      <w:r w:rsidRPr="00A90977">
        <w:rPr>
          <w:b/>
          <w:bCs/>
          <w:kern w:val="32"/>
          <w:sz w:val="26"/>
          <w:szCs w:val="26"/>
        </w:rPr>
        <w:lastRenderedPageBreak/>
        <w:t>Назначение и область применения</w:t>
      </w:r>
      <w:bookmarkEnd w:id="16"/>
      <w:bookmarkEnd w:id="17"/>
      <w:bookmarkEnd w:id="18"/>
      <w:bookmarkEnd w:id="19"/>
      <w:bookmarkEnd w:id="20"/>
      <w:bookmarkEnd w:id="21"/>
    </w:p>
    <w:p w:rsidR="00D17254" w:rsidRPr="00A90977" w:rsidRDefault="00D17254" w:rsidP="002B74B7">
      <w:pPr>
        <w:pStyle w:val="aa"/>
        <w:numPr>
          <w:ilvl w:val="1"/>
          <w:numId w:val="9"/>
        </w:numPr>
        <w:tabs>
          <w:tab w:val="left" w:pos="1134"/>
        </w:tabs>
        <w:ind w:left="0" w:firstLine="709"/>
        <w:contextualSpacing w:val="0"/>
        <w:jc w:val="both"/>
        <w:rPr>
          <w:sz w:val="26"/>
          <w:szCs w:val="26"/>
        </w:rPr>
      </w:pPr>
      <w:r w:rsidRPr="00A90977">
        <w:rPr>
          <w:sz w:val="26"/>
          <w:szCs w:val="26"/>
        </w:rPr>
        <w:t xml:space="preserve">Настоящая «Методика оценки деловой репутации контрагентов – резидентов РФ» (далее – Методика) является корпоративным стандартом </w:t>
      </w:r>
      <w:r w:rsidR="008C2F19">
        <w:rPr>
          <w:sz w:val="26"/>
          <w:szCs w:val="26"/>
        </w:rPr>
        <w:t>ПАО «Томскэнергосбыт»</w:t>
      </w:r>
      <w:r w:rsidRPr="00A90977">
        <w:rPr>
          <w:sz w:val="26"/>
          <w:szCs w:val="26"/>
        </w:rPr>
        <w:t xml:space="preserve"> (далее – </w:t>
      </w:r>
      <w:r w:rsidR="008C2F19">
        <w:rPr>
          <w:sz w:val="26"/>
          <w:szCs w:val="26"/>
        </w:rPr>
        <w:t>Общество</w:t>
      </w:r>
      <w:r w:rsidRPr="00A90977">
        <w:rPr>
          <w:sz w:val="26"/>
          <w:szCs w:val="26"/>
        </w:rPr>
        <w:t>), устанавливающим порядок и правила оценки деловой репутации контрагентов-резидентов РФ.</w:t>
      </w:r>
    </w:p>
    <w:p w:rsidR="00D17254" w:rsidRPr="00A90977" w:rsidRDefault="00D17254" w:rsidP="002B74B7">
      <w:pPr>
        <w:pStyle w:val="aa"/>
        <w:numPr>
          <w:ilvl w:val="1"/>
          <w:numId w:val="9"/>
        </w:numPr>
        <w:tabs>
          <w:tab w:val="left" w:pos="1134"/>
        </w:tabs>
        <w:ind w:left="0" w:firstLine="709"/>
        <w:contextualSpacing w:val="0"/>
        <w:jc w:val="both"/>
        <w:rPr>
          <w:sz w:val="26"/>
          <w:szCs w:val="26"/>
        </w:rPr>
      </w:pPr>
      <w:r w:rsidRPr="00A90977">
        <w:rPr>
          <w:sz w:val="26"/>
          <w:szCs w:val="26"/>
        </w:rPr>
        <w:t xml:space="preserve">Оценка деловой репутации контрагентов </w:t>
      </w:r>
      <w:r w:rsidR="008C2F19">
        <w:rPr>
          <w:sz w:val="26"/>
          <w:szCs w:val="26"/>
        </w:rPr>
        <w:t>ПАО «Томскэнергосбыт»</w:t>
      </w:r>
      <w:r w:rsidRPr="00A90977">
        <w:rPr>
          <w:sz w:val="26"/>
          <w:szCs w:val="26"/>
        </w:rPr>
        <w:t xml:space="preserve"> проводится Обществом в рамках закупочной деятельности, договорной работы, деятельности по продаже имущества, процедур аккредитации, по отдельным запросам руководства Общества с целью обеспечения экономической безопасности Общества, в том числе для выявления и отклонения Контрагентов, обладающих низким уровнем деловой репутации. </w:t>
      </w:r>
    </w:p>
    <w:p w:rsidR="00D17254" w:rsidRPr="00A90977" w:rsidRDefault="00D17254" w:rsidP="00D17254">
      <w:pPr>
        <w:tabs>
          <w:tab w:val="left" w:pos="1134"/>
        </w:tabs>
        <w:jc w:val="both"/>
        <w:rPr>
          <w:sz w:val="26"/>
          <w:szCs w:val="26"/>
        </w:rPr>
      </w:pPr>
      <w:bookmarkStart w:id="22" w:name="_Toc326066278"/>
      <w:bookmarkStart w:id="23" w:name="_Toc322961173"/>
      <w:bookmarkStart w:id="24" w:name="_Toc326066008"/>
      <w:bookmarkEnd w:id="22"/>
      <w:bookmarkEnd w:id="23"/>
      <w:bookmarkEnd w:id="24"/>
      <w:r w:rsidRPr="00A90977">
        <w:rPr>
          <w:sz w:val="26"/>
          <w:szCs w:val="26"/>
        </w:rPr>
        <w:tab/>
        <w:t xml:space="preserve">Методика направлена на определение единого подхода к проведению оценки деловой репутации Контрагентов в рамках Системы обеспечения экономической безопасности </w:t>
      </w:r>
      <w:r w:rsidR="00EC6DBD">
        <w:rPr>
          <w:sz w:val="26"/>
          <w:szCs w:val="26"/>
        </w:rPr>
        <w:t>Общества</w:t>
      </w:r>
      <w:r w:rsidRPr="00A90977">
        <w:rPr>
          <w:sz w:val="26"/>
          <w:szCs w:val="26"/>
        </w:rPr>
        <w:t xml:space="preserve">, стандартизацию набора используемых отборочных и оценочных критериев, достижение сопоставимости оценок, полученных различными  экспертными группами.  </w:t>
      </w:r>
      <w:bookmarkStart w:id="25" w:name="_Toc326066279"/>
      <w:bookmarkStart w:id="26" w:name="_Toc326066009"/>
      <w:bookmarkEnd w:id="25"/>
      <w:bookmarkEnd w:id="26"/>
    </w:p>
    <w:p w:rsidR="00D17254" w:rsidRPr="00A90977" w:rsidRDefault="00D17254" w:rsidP="00D17254">
      <w:pPr>
        <w:tabs>
          <w:tab w:val="left" w:pos="1134"/>
        </w:tabs>
        <w:jc w:val="both"/>
        <w:rPr>
          <w:sz w:val="26"/>
          <w:szCs w:val="26"/>
        </w:rPr>
      </w:pPr>
      <w:r w:rsidRPr="00A90977">
        <w:rPr>
          <w:sz w:val="26"/>
          <w:szCs w:val="26"/>
        </w:rPr>
        <w:tab/>
        <w:t>Методика устанавливает набор и значимость отборочных и оценочных критериев при проведении оценки деловой репутации контрагентов-резидентов РФ.</w:t>
      </w:r>
    </w:p>
    <w:p w:rsidR="00D17254" w:rsidRPr="00A90977" w:rsidRDefault="00D17254" w:rsidP="00D17254">
      <w:pPr>
        <w:pStyle w:val="aa"/>
        <w:tabs>
          <w:tab w:val="left" w:pos="1134"/>
        </w:tabs>
        <w:ind w:left="0" w:firstLine="709"/>
        <w:jc w:val="both"/>
        <w:rPr>
          <w:sz w:val="26"/>
          <w:szCs w:val="26"/>
        </w:rPr>
      </w:pPr>
      <w:r w:rsidRPr="00A90977">
        <w:rPr>
          <w:sz w:val="26"/>
          <w:szCs w:val="26"/>
        </w:rPr>
        <w:t>3.3. При изучении деловой репутации участников конкурентных закупочных процедур, кроме упрощенной процедуры закупки, проводится оценка всех участников закупочной процедуры в соответствии с настоящей Методикой с выставлением итоговых баллов всем участникам.</w:t>
      </w:r>
    </w:p>
    <w:p w:rsidR="00D17254" w:rsidRPr="00A90977" w:rsidRDefault="00D17254" w:rsidP="002B74B7">
      <w:pPr>
        <w:pStyle w:val="aa"/>
        <w:numPr>
          <w:ilvl w:val="1"/>
          <w:numId w:val="10"/>
        </w:numPr>
        <w:tabs>
          <w:tab w:val="left" w:pos="1134"/>
        </w:tabs>
        <w:ind w:left="0" w:firstLine="709"/>
        <w:contextualSpacing w:val="0"/>
        <w:jc w:val="both"/>
        <w:rPr>
          <w:sz w:val="26"/>
          <w:szCs w:val="26"/>
        </w:rPr>
      </w:pPr>
      <w:r w:rsidRPr="00A90977">
        <w:rPr>
          <w:sz w:val="26"/>
          <w:szCs w:val="26"/>
        </w:rPr>
        <w:t>При изучении деловой репутации участников упрощенной процедуры закупки проводится оценка в соответствии с настоящей Методикой только предполагаемого победителя. Другие участники упрощенной процедуры закупки изучаются только с целью подтверждения факта их регистрации в ЕГРЮЛ/ЕГРИП в качестве действующего юридического лица или индивидуального предпринимателя (при необходимости) и выявления факта аффилированности участников закупки между собой.</w:t>
      </w:r>
    </w:p>
    <w:p w:rsidR="00D17254" w:rsidRPr="00A90977" w:rsidRDefault="00D17254" w:rsidP="002B74B7">
      <w:pPr>
        <w:keepNext/>
        <w:numPr>
          <w:ilvl w:val="0"/>
          <w:numId w:val="8"/>
        </w:numPr>
        <w:tabs>
          <w:tab w:val="left" w:pos="540"/>
        </w:tabs>
        <w:spacing w:before="240" w:after="60"/>
        <w:ind w:hanging="11"/>
        <w:jc w:val="both"/>
        <w:outlineLvl w:val="0"/>
        <w:rPr>
          <w:b/>
          <w:bCs/>
          <w:kern w:val="32"/>
          <w:sz w:val="26"/>
          <w:szCs w:val="26"/>
        </w:rPr>
      </w:pPr>
      <w:bookmarkStart w:id="27" w:name="_Toc314226165"/>
      <w:bookmarkStart w:id="28" w:name="_Toc322961178"/>
      <w:bookmarkStart w:id="29" w:name="_Toc326066013"/>
      <w:bookmarkStart w:id="30" w:name="_Toc326066283"/>
      <w:bookmarkStart w:id="31" w:name="_Toc326067314"/>
      <w:bookmarkStart w:id="32" w:name="_Toc462755580"/>
      <w:r w:rsidRPr="00A90977">
        <w:rPr>
          <w:b/>
          <w:bCs/>
          <w:kern w:val="32"/>
          <w:sz w:val="26"/>
          <w:szCs w:val="26"/>
        </w:rPr>
        <w:t>Общие положения</w:t>
      </w:r>
      <w:bookmarkEnd w:id="27"/>
      <w:bookmarkEnd w:id="28"/>
      <w:bookmarkEnd w:id="29"/>
      <w:bookmarkEnd w:id="30"/>
      <w:bookmarkEnd w:id="31"/>
      <w:bookmarkEnd w:id="32"/>
    </w:p>
    <w:p w:rsidR="00D17254" w:rsidRPr="00A90977" w:rsidRDefault="00D17254" w:rsidP="002B74B7">
      <w:pPr>
        <w:pStyle w:val="aa"/>
        <w:numPr>
          <w:ilvl w:val="1"/>
          <w:numId w:val="11"/>
        </w:numPr>
        <w:tabs>
          <w:tab w:val="left" w:pos="993"/>
        </w:tabs>
        <w:ind w:left="0" w:firstLine="709"/>
        <w:contextualSpacing w:val="0"/>
        <w:jc w:val="both"/>
        <w:rPr>
          <w:sz w:val="26"/>
          <w:szCs w:val="26"/>
        </w:rPr>
      </w:pPr>
      <w:r w:rsidRPr="00A90977">
        <w:rPr>
          <w:sz w:val="26"/>
          <w:szCs w:val="26"/>
        </w:rPr>
        <w:t xml:space="preserve">Оценка деловой репутации Контрагента проводится с позиции определения степени его благонадёжности. </w:t>
      </w:r>
    </w:p>
    <w:p w:rsidR="00D17254" w:rsidRPr="00A90977" w:rsidRDefault="00D17254" w:rsidP="002B74B7">
      <w:pPr>
        <w:pStyle w:val="aa"/>
        <w:numPr>
          <w:ilvl w:val="1"/>
          <w:numId w:val="11"/>
        </w:numPr>
        <w:tabs>
          <w:tab w:val="left" w:pos="993"/>
        </w:tabs>
        <w:ind w:left="0" w:firstLine="709"/>
        <w:contextualSpacing w:val="0"/>
        <w:jc w:val="both"/>
        <w:rPr>
          <w:sz w:val="26"/>
          <w:szCs w:val="26"/>
        </w:rPr>
      </w:pPr>
      <w:proofErr w:type="gramStart"/>
      <w:r w:rsidRPr="00A90977">
        <w:rPr>
          <w:sz w:val="26"/>
          <w:szCs w:val="26"/>
        </w:rPr>
        <w:t>Весовой коэффициент (степень значимости) оценки деловой репутации Контрагента, осуществляемой наряду с коммерческой, юридической, финансово – экономической, технической и, возможно, другими видами экспертиз, в итоговой оценке должен составлять не менее 10 %.</w:t>
      </w:r>
      <w:proofErr w:type="gramEnd"/>
    </w:p>
    <w:p w:rsidR="00D17254" w:rsidRPr="00A90977" w:rsidRDefault="00D17254" w:rsidP="002B74B7">
      <w:pPr>
        <w:pStyle w:val="aa"/>
        <w:numPr>
          <w:ilvl w:val="1"/>
          <w:numId w:val="11"/>
        </w:numPr>
        <w:tabs>
          <w:tab w:val="left" w:pos="993"/>
        </w:tabs>
        <w:ind w:left="0" w:firstLine="709"/>
        <w:contextualSpacing w:val="0"/>
        <w:jc w:val="both"/>
        <w:rPr>
          <w:sz w:val="26"/>
          <w:szCs w:val="26"/>
        </w:rPr>
      </w:pPr>
      <w:r w:rsidRPr="00A90977">
        <w:rPr>
          <w:sz w:val="26"/>
          <w:szCs w:val="26"/>
        </w:rPr>
        <w:t xml:space="preserve">Оценка деловой репутации согласно настоящей Методике является обязательной для каждой закупочной процедуры, процедуры аккредитации, каждого заключаемого договора, независимо от того, проводилась ли оценка конкретных Контрагентов ранее (в рамках других закупочных процедур, процедур аккредитации, заключения другого договора). Если договор заключается по результатам проведения закупочной процедуры, без нарушения сроков, установленных закупочной документацией для заключения договора, оценка деловой репутации Контрагента по </w:t>
      </w:r>
      <w:r w:rsidRPr="00A90977">
        <w:rPr>
          <w:sz w:val="26"/>
          <w:szCs w:val="26"/>
        </w:rPr>
        <w:lastRenderedPageBreak/>
        <w:t>такому договору при его согласовании в ходе бизнес-процесса договорной работы может не проводиться.</w:t>
      </w:r>
    </w:p>
    <w:p w:rsidR="00D17254" w:rsidRPr="00A90977" w:rsidRDefault="00D17254" w:rsidP="002B74B7">
      <w:pPr>
        <w:pStyle w:val="aa"/>
        <w:numPr>
          <w:ilvl w:val="1"/>
          <w:numId w:val="11"/>
        </w:numPr>
        <w:ind w:left="0" w:firstLine="709"/>
        <w:contextualSpacing w:val="0"/>
        <w:jc w:val="both"/>
        <w:rPr>
          <w:sz w:val="26"/>
          <w:szCs w:val="26"/>
        </w:rPr>
      </w:pPr>
      <w:r w:rsidRPr="00A90977">
        <w:rPr>
          <w:sz w:val="26"/>
          <w:szCs w:val="26"/>
        </w:rPr>
        <w:t xml:space="preserve">В качестве критериев оценки используется набор стоп и </w:t>
      </w:r>
      <w:proofErr w:type="gramStart"/>
      <w:r w:rsidRPr="00A90977">
        <w:rPr>
          <w:sz w:val="26"/>
          <w:szCs w:val="26"/>
        </w:rPr>
        <w:t>риск-факторов</w:t>
      </w:r>
      <w:proofErr w:type="gramEnd"/>
      <w:r w:rsidRPr="00A90977">
        <w:rPr>
          <w:sz w:val="26"/>
          <w:szCs w:val="26"/>
        </w:rPr>
        <w:t>, характеризующихся определённым набором их показателей.</w:t>
      </w:r>
    </w:p>
    <w:p w:rsidR="00D17254" w:rsidRPr="00A90977" w:rsidRDefault="00D17254" w:rsidP="00D17254">
      <w:pPr>
        <w:tabs>
          <w:tab w:val="left" w:pos="993"/>
        </w:tabs>
        <w:ind w:firstLine="709"/>
        <w:jc w:val="both"/>
        <w:rPr>
          <w:sz w:val="26"/>
          <w:szCs w:val="26"/>
        </w:rPr>
      </w:pPr>
      <w:r w:rsidRPr="00A90977">
        <w:rPr>
          <w:sz w:val="26"/>
          <w:szCs w:val="26"/>
        </w:rPr>
        <w:t>Итоговая оценка деловой репутации (благонадёжности) Контрагента выставляется по результатам оценки сто</w:t>
      </w:r>
      <w:proofErr w:type="gramStart"/>
      <w:r w:rsidRPr="00A90977">
        <w:rPr>
          <w:sz w:val="26"/>
          <w:szCs w:val="26"/>
        </w:rPr>
        <w:t>п-</w:t>
      </w:r>
      <w:proofErr w:type="gramEnd"/>
      <w:r w:rsidRPr="00A90977">
        <w:rPr>
          <w:sz w:val="26"/>
          <w:szCs w:val="26"/>
        </w:rPr>
        <w:t xml:space="preserve"> и риск-факторов.</w:t>
      </w:r>
    </w:p>
    <w:p w:rsidR="00D17254" w:rsidRPr="00A90977" w:rsidRDefault="00D17254" w:rsidP="00D17254">
      <w:pPr>
        <w:tabs>
          <w:tab w:val="left" w:pos="993"/>
        </w:tabs>
        <w:ind w:firstLine="709"/>
        <w:jc w:val="both"/>
        <w:rPr>
          <w:sz w:val="26"/>
          <w:szCs w:val="26"/>
        </w:rPr>
      </w:pPr>
      <w:r w:rsidRPr="00A90977">
        <w:rPr>
          <w:sz w:val="26"/>
          <w:szCs w:val="26"/>
        </w:rPr>
        <w:t xml:space="preserve">При обнаружении хотя бы одного </w:t>
      </w:r>
      <w:proofErr w:type="gramStart"/>
      <w:r w:rsidRPr="00A90977">
        <w:rPr>
          <w:sz w:val="26"/>
          <w:szCs w:val="26"/>
        </w:rPr>
        <w:t>стоп-фактора</w:t>
      </w:r>
      <w:proofErr w:type="gramEnd"/>
      <w:r w:rsidRPr="00A90977">
        <w:rPr>
          <w:sz w:val="26"/>
          <w:szCs w:val="26"/>
        </w:rPr>
        <w:t xml:space="preserve"> итоговому показателю оценки деловой репутации присваивается 0 (ноль) баллов и данный Контрагент рекомендуется к отклонению. При проведении конкурентных закупочных процедур (кроме упрощенной процедуры закупки) такой Контрагент должен быть рекомендован к отклонению на отборочном этапе закупки.</w:t>
      </w:r>
    </w:p>
    <w:p w:rsidR="00D17254" w:rsidRPr="00A90977" w:rsidRDefault="00D17254" w:rsidP="00D17254">
      <w:pPr>
        <w:tabs>
          <w:tab w:val="left" w:pos="993"/>
        </w:tabs>
        <w:ind w:firstLine="709"/>
        <w:jc w:val="both"/>
        <w:rPr>
          <w:sz w:val="26"/>
          <w:szCs w:val="26"/>
        </w:rPr>
      </w:pPr>
      <w:r w:rsidRPr="00A90977">
        <w:rPr>
          <w:sz w:val="26"/>
          <w:szCs w:val="26"/>
        </w:rPr>
        <w:t xml:space="preserve">Для Контрагентов, у которых не были обнаружены </w:t>
      </w:r>
      <w:proofErr w:type="gramStart"/>
      <w:r w:rsidRPr="00A90977">
        <w:rPr>
          <w:sz w:val="26"/>
          <w:szCs w:val="26"/>
        </w:rPr>
        <w:t>стоп-факторы</w:t>
      </w:r>
      <w:proofErr w:type="gramEnd"/>
      <w:r w:rsidRPr="00A90977">
        <w:rPr>
          <w:sz w:val="26"/>
          <w:szCs w:val="26"/>
        </w:rPr>
        <w:t xml:space="preserve">, итоговая оценка присваивается по результатам оценки риск-факторов, каждый из которых оценивается в отдельности по пятибалльной шкале от 0 до 5 баллов, где 0 является наихудшей оценкой риск-фактора, а  5 – наилучшей. </w:t>
      </w:r>
    </w:p>
    <w:p w:rsidR="00D17254" w:rsidRPr="00A90977" w:rsidRDefault="00D17254" w:rsidP="00D17254">
      <w:pPr>
        <w:tabs>
          <w:tab w:val="left" w:pos="993"/>
        </w:tabs>
        <w:ind w:firstLine="709"/>
        <w:jc w:val="both"/>
        <w:rPr>
          <w:sz w:val="26"/>
          <w:szCs w:val="26"/>
        </w:rPr>
      </w:pPr>
      <w:r w:rsidRPr="00A90977">
        <w:rPr>
          <w:sz w:val="26"/>
          <w:szCs w:val="26"/>
        </w:rPr>
        <w:t xml:space="preserve">Итоговая оценка определяется как средневзвешенная сумма из полученных оценок </w:t>
      </w:r>
      <w:proofErr w:type="gramStart"/>
      <w:r w:rsidRPr="00A90977">
        <w:rPr>
          <w:sz w:val="26"/>
          <w:szCs w:val="26"/>
        </w:rPr>
        <w:t>риск-факторов</w:t>
      </w:r>
      <w:proofErr w:type="gramEnd"/>
      <w:r w:rsidRPr="00A90977">
        <w:rPr>
          <w:sz w:val="26"/>
          <w:szCs w:val="26"/>
        </w:rPr>
        <w:t xml:space="preserve"> с учётом заранее установленных для них весовых коэффициентов.</w:t>
      </w:r>
    </w:p>
    <w:p w:rsidR="00D17254" w:rsidRPr="00A90977" w:rsidRDefault="00D17254" w:rsidP="002B74B7">
      <w:pPr>
        <w:pStyle w:val="aa"/>
        <w:numPr>
          <w:ilvl w:val="1"/>
          <w:numId w:val="11"/>
        </w:numPr>
        <w:tabs>
          <w:tab w:val="left" w:pos="993"/>
        </w:tabs>
        <w:ind w:left="0" w:firstLine="709"/>
        <w:contextualSpacing w:val="0"/>
        <w:jc w:val="both"/>
        <w:rPr>
          <w:sz w:val="26"/>
          <w:szCs w:val="26"/>
        </w:rPr>
      </w:pPr>
      <w:r w:rsidRPr="00A90977">
        <w:rPr>
          <w:sz w:val="26"/>
          <w:szCs w:val="26"/>
        </w:rPr>
        <w:t xml:space="preserve">В случае если, исходя из особенностей процедуры аккредитации, закупочной процедуры и требований технического задания, существуют основания для того, чтобы дополнить/увеличить набор стоп-факторов, утвержденных настоящей Методикой, указанные действия могут быть выполнены на этапе формирования закупочной документации, документации по проведению процедуры аккредитации. </w:t>
      </w:r>
    </w:p>
    <w:p w:rsidR="00D17254" w:rsidRPr="00A90977" w:rsidRDefault="00D17254" w:rsidP="002B74B7">
      <w:pPr>
        <w:keepNext/>
        <w:numPr>
          <w:ilvl w:val="0"/>
          <w:numId w:val="8"/>
        </w:numPr>
        <w:tabs>
          <w:tab w:val="left" w:pos="540"/>
        </w:tabs>
        <w:spacing w:before="240" w:after="60"/>
        <w:ind w:left="0" w:firstLine="709"/>
        <w:jc w:val="both"/>
        <w:outlineLvl w:val="0"/>
        <w:rPr>
          <w:b/>
          <w:bCs/>
          <w:kern w:val="32"/>
          <w:sz w:val="26"/>
          <w:szCs w:val="26"/>
        </w:rPr>
      </w:pPr>
      <w:bookmarkStart w:id="33" w:name="_Toc314226181"/>
      <w:bookmarkStart w:id="34" w:name="_Toc322961179"/>
      <w:bookmarkStart w:id="35" w:name="_Toc326066014"/>
      <w:bookmarkStart w:id="36" w:name="_Toc326066284"/>
      <w:bookmarkStart w:id="37" w:name="_Toc326067315"/>
      <w:bookmarkStart w:id="38" w:name="_Toc462755581"/>
      <w:r w:rsidRPr="00A90977">
        <w:rPr>
          <w:b/>
          <w:bCs/>
          <w:kern w:val="32"/>
          <w:sz w:val="26"/>
          <w:szCs w:val="26"/>
        </w:rPr>
        <w:t>Информация, используемая для оценки</w:t>
      </w:r>
      <w:bookmarkEnd w:id="33"/>
      <w:bookmarkEnd w:id="34"/>
      <w:bookmarkEnd w:id="35"/>
      <w:bookmarkEnd w:id="36"/>
      <w:bookmarkEnd w:id="37"/>
      <w:bookmarkEnd w:id="38"/>
    </w:p>
    <w:p w:rsidR="00D17254" w:rsidRPr="00A90977" w:rsidRDefault="00D17254" w:rsidP="00D17254">
      <w:pPr>
        <w:pStyle w:val="aff7"/>
        <w:ind w:firstLine="709"/>
        <w:rPr>
          <w:rFonts w:eastAsia="Times New Roman"/>
          <w:sz w:val="26"/>
          <w:szCs w:val="26"/>
          <w:lang w:eastAsia="ru-RU"/>
        </w:rPr>
      </w:pPr>
      <w:r w:rsidRPr="00620DE7">
        <w:rPr>
          <w:rFonts w:eastAsia="Times New Roman"/>
          <w:sz w:val="26"/>
          <w:szCs w:val="26"/>
          <w:lang w:eastAsia="ru-RU"/>
        </w:rPr>
        <w:t>Для проведения оценки деловой репутации контрагента должна быть представлена информация, необходимая и достаточная  для точной идентификации Контрагента по наименованию и кодам регистрации (ИНН или ОГРН), присвоенным</w:t>
      </w:r>
      <w:r w:rsidRPr="00A90977">
        <w:rPr>
          <w:rFonts w:eastAsia="Times New Roman"/>
          <w:sz w:val="26"/>
          <w:szCs w:val="26"/>
          <w:lang w:eastAsia="ru-RU"/>
        </w:rPr>
        <w:t xml:space="preserve">  регистрирующим органом, и являющаяся поисковыми реквизитами при проверке Контрагента по используемым информационным ресурсам.</w:t>
      </w:r>
    </w:p>
    <w:p w:rsidR="00D17254" w:rsidRPr="00A90977" w:rsidRDefault="00D17254" w:rsidP="00D17254">
      <w:pPr>
        <w:pStyle w:val="aff7"/>
        <w:ind w:firstLine="360"/>
        <w:rPr>
          <w:rFonts w:eastAsia="Times New Roman"/>
          <w:sz w:val="26"/>
          <w:szCs w:val="26"/>
          <w:lang w:eastAsia="ru-RU"/>
        </w:rPr>
      </w:pPr>
      <w:r w:rsidRPr="00A90977">
        <w:rPr>
          <w:rFonts w:eastAsia="Times New Roman"/>
          <w:sz w:val="26"/>
          <w:szCs w:val="26"/>
          <w:lang w:eastAsia="ru-RU"/>
        </w:rPr>
        <w:t>Для получения исходной информации Экспертом могут рассматриваться документы Контрагента, представляемые согласно требованиям того бизнес-процесса, в рамках которого необходимо провести оценку деловой репутации Контрагента</w:t>
      </w:r>
      <w:bookmarkStart w:id="39" w:name="_Toc326066018"/>
      <w:bookmarkStart w:id="40" w:name="_Toc326066288"/>
      <w:bookmarkStart w:id="41" w:name="_Toc326067319"/>
      <w:bookmarkStart w:id="42" w:name="_Toc322961183"/>
      <w:r w:rsidRPr="00A90977">
        <w:rPr>
          <w:rFonts w:eastAsia="Times New Roman"/>
          <w:sz w:val="26"/>
          <w:szCs w:val="26"/>
          <w:lang w:eastAsia="ru-RU"/>
        </w:rPr>
        <w:t>.</w:t>
      </w:r>
    </w:p>
    <w:p w:rsidR="00D17254" w:rsidRPr="00A90977" w:rsidRDefault="00D17254" w:rsidP="00D17254">
      <w:pPr>
        <w:pStyle w:val="aff7"/>
        <w:ind w:firstLine="360"/>
        <w:rPr>
          <w:rFonts w:eastAsia="Times New Roman"/>
          <w:sz w:val="26"/>
          <w:szCs w:val="26"/>
          <w:lang w:eastAsia="ru-RU"/>
        </w:rPr>
      </w:pPr>
    </w:p>
    <w:p w:rsidR="00D17254" w:rsidRPr="00A90977" w:rsidRDefault="00D17254" w:rsidP="002B74B7">
      <w:pPr>
        <w:pStyle w:val="aff7"/>
        <w:numPr>
          <w:ilvl w:val="0"/>
          <w:numId w:val="14"/>
        </w:numPr>
        <w:ind w:firstLine="349"/>
        <w:outlineLvl w:val="0"/>
        <w:rPr>
          <w:rFonts w:eastAsia="Times New Roman"/>
          <w:b/>
          <w:bCs/>
          <w:kern w:val="32"/>
          <w:sz w:val="26"/>
          <w:szCs w:val="26"/>
          <w:lang w:eastAsia="ru-RU"/>
        </w:rPr>
      </w:pPr>
      <w:bookmarkStart w:id="43" w:name="_Toc462755582"/>
      <w:r w:rsidRPr="00A90977">
        <w:rPr>
          <w:rFonts w:eastAsia="Times New Roman"/>
          <w:b/>
          <w:bCs/>
          <w:kern w:val="32"/>
          <w:sz w:val="26"/>
          <w:szCs w:val="26"/>
          <w:lang w:eastAsia="ru-RU"/>
        </w:rPr>
        <w:t>О</w:t>
      </w:r>
      <w:bookmarkEnd w:id="39"/>
      <w:bookmarkEnd w:id="40"/>
      <w:bookmarkEnd w:id="41"/>
      <w:bookmarkEnd w:id="42"/>
      <w:r w:rsidRPr="00A90977">
        <w:rPr>
          <w:rFonts w:eastAsia="Times New Roman"/>
          <w:b/>
          <w:bCs/>
          <w:kern w:val="32"/>
          <w:sz w:val="26"/>
          <w:szCs w:val="26"/>
          <w:lang w:eastAsia="ru-RU"/>
        </w:rPr>
        <w:t>ценка стоп-факторов</w:t>
      </w:r>
      <w:bookmarkEnd w:id="43"/>
    </w:p>
    <w:p w:rsidR="00D17254" w:rsidRPr="00A90977" w:rsidRDefault="00D17254" w:rsidP="002B74B7">
      <w:pPr>
        <w:numPr>
          <w:ilvl w:val="1"/>
          <w:numId w:val="14"/>
        </w:numPr>
        <w:tabs>
          <w:tab w:val="left" w:pos="1134"/>
        </w:tabs>
        <w:spacing w:before="120" w:after="120"/>
        <w:ind w:left="0" w:firstLine="709"/>
        <w:jc w:val="both"/>
        <w:rPr>
          <w:sz w:val="26"/>
          <w:szCs w:val="26"/>
        </w:rPr>
      </w:pPr>
      <w:bookmarkStart w:id="44" w:name="_Ref186543939"/>
      <w:r w:rsidRPr="00A90977">
        <w:rPr>
          <w:sz w:val="26"/>
          <w:szCs w:val="26"/>
        </w:rPr>
        <w:t xml:space="preserve">При обнаружении хотя бы одного </w:t>
      </w:r>
      <w:proofErr w:type="gramStart"/>
      <w:r w:rsidRPr="00A90977">
        <w:rPr>
          <w:sz w:val="26"/>
          <w:szCs w:val="26"/>
        </w:rPr>
        <w:t>стоп-фактора</w:t>
      </w:r>
      <w:proofErr w:type="gramEnd"/>
      <w:r w:rsidRPr="00A90977">
        <w:rPr>
          <w:sz w:val="26"/>
          <w:szCs w:val="26"/>
        </w:rPr>
        <w:t xml:space="preserve"> эксперт выдает рекомендацию к отклонению Контрагента.</w:t>
      </w:r>
    </w:p>
    <w:p w:rsidR="00D17254" w:rsidRPr="00A90977" w:rsidRDefault="00D17254" w:rsidP="002B74B7">
      <w:pPr>
        <w:pStyle w:val="aa"/>
        <w:numPr>
          <w:ilvl w:val="1"/>
          <w:numId w:val="14"/>
        </w:numPr>
        <w:tabs>
          <w:tab w:val="left" w:pos="0"/>
        </w:tabs>
        <w:spacing w:before="120" w:after="120"/>
        <w:ind w:left="0" w:firstLine="709"/>
        <w:contextualSpacing w:val="0"/>
        <w:jc w:val="both"/>
        <w:rPr>
          <w:sz w:val="26"/>
          <w:szCs w:val="26"/>
        </w:rPr>
      </w:pPr>
      <w:r w:rsidRPr="00A90977">
        <w:rPr>
          <w:sz w:val="26"/>
          <w:szCs w:val="26"/>
        </w:rPr>
        <w:t>Обнаружение или не обнаружение хотя бы одного из стоп-факторов является критерием выставления контрагенту при проведении конкурентных закупочных процедур по итогам отборочного этапа оценки «Не соответствует» или «Соответствует» соответственно.</w:t>
      </w:r>
    </w:p>
    <w:p w:rsidR="00D17254" w:rsidRPr="00A90977" w:rsidRDefault="00D17254" w:rsidP="002B74B7">
      <w:pPr>
        <w:numPr>
          <w:ilvl w:val="1"/>
          <w:numId w:val="14"/>
        </w:numPr>
        <w:tabs>
          <w:tab w:val="left" w:pos="1134"/>
        </w:tabs>
        <w:spacing w:before="120" w:after="120"/>
        <w:ind w:left="0" w:firstLine="709"/>
        <w:jc w:val="both"/>
        <w:rPr>
          <w:sz w:val="26"/>
          <w:szCs w:val="26"/>
        </w:rPr>
      </w:pPr>
      <w:r w:rsidRPr="00A90977">
        <w:rPr>
          <w:sz w:val="26"/>
          <w:szCs w:val="26"/>
        </w:rPr>
        <w:t xml:space="preserve"> Для принятия решения о соответствии/несоответствии Контрагента (об отклонении Контрагента) используется система следующих стоп-факторов:</w:t>
      </w:r>
    </w:p>
    <w:p w:rsidR="00D17254" w:rsidRPr="00A90977" w:rsidRDefault="00D17254" w:rsidP="002B74B7">
      <w:pPr>
        <w:pStyle w:val="aa"/>
        <w:numPr>
          <w:ilvl w:val="0"/>
          <w:numId w:val="6"/>
        </w:numPr>
        <w:tabs>
          <w:tab w:val="left" w:pos="1134"/>
        </w:tabs>
        <w:ind w:left="0" w:firstLine="709"/>
        <w:contextualSpacing w:val="0"/>
        <w:jc w:val="both"/>
        <w:rPr>
          <w:sz w:val="26"/>
          <w:szCs w:val="26"/>
        </w:rPr>
      </w:pPr>
      <w:r w:rsidRPr="00A90977">
        <w:rPr>
          <w:sz w:val="26"/>
          <w:szCs w:val="26"/>
        </w:rPr>
        <w:lastRenderedPageBreak/>
        <w:t>проведение в отношении Контрагента процедуры банкротства;</w:t>
      </w:r>
    </w:p>
    <w:p w:rsidR="00D17254" w:rsidRPr="00A90977" w:rsidRDefault="00D17254" w:rsidP="002B74B7">
      <w:pPr>
        <w:pStyle w:val="aa"/>
        <w:numPr>
          <w:ilvl w:val="0"/>
          <w:numId w:val="6"/>
        </w:numPr>
        <w:tabs>
          <w:tab w:val="left" w:pos="1134"/>
        </w:tabs>
        <w:ind w:left="0" w:firstLine="709"/>
        <w:contextualSpacing w:val="0"/>
        <w:jc w:val="both"/>
        <w:rPr>
          <w:sz w:val="26"/>
          <w:szCs w:val="26"/>
        </w:rPr>
      </w:pPr>
      <w:r w:rsidRPr="00A90977">
        <w:rPr>
          <w:sz w:val="26"/>
          <w:szCs w:val="26"/>
        </w:rPr>
        <w:t>отсутствие информации о государственной регистрации Контрагента, наличие информац</w:t>
      </w:r>
      <w:proofErr w:type="gramStart"/>
      <w:r w:rsidRPr="00A90977">
        <w:rPr>
          <w:sz w:val="26"/>
          <w:szCs w:val="26"/>
        </w:rPr>
        <w:t>ии о е</w:t>
      </w:r>
      <w:proofErr w:type="gramEnd"/>
      <w:r w:rsidRPr="00A90977">
        <w:rPr>
          <w:sz w:val="26"/>
          <w:szCs w:val="26"/>
        </w:rPr>
        <w:t>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rsidR="00D17254" w:rsidRPr="00A90977" w:rsidRDefault="00D17254" w:rsidP="002B74B7">
      <w:pPr>
        <w:pStyle w:val="aa"/>
        <w:numPr>
          <w:ilvl w:val="0"/>
          <w:numId w:val="6"/>
        </w:numPr>
        <w:tabs>
          <w:tab w:val="left" w:pos="1134"/>
        </w:tabs>
        <w:ind w:left="0" w:firstLine="709"/>
        <w:contextualSpacing w:val="0"/>
        <w:jc w:val="both"/>
        <w:rPr>
          <w:sz w:val="26"/>
          <w:szCs w:val="26"/>
        </w:rPr>
      </w:pPr>
      <w:r w:rsidRPr="00A90977">
        <w:rPr>
          <w:sz w:val="26"/>
          <w:szCs w:val="26"/>
        </w:rPr>
        <w:t xml:space="preserve">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 в реестрах недобросовестных поставщиков Общества; </w:t>
      </w:r>
    </w:p>
    <w:p w:rsidR="00D17254" w:rsidRPr="00A90977" w:rsidRDefault="00D17254" w:rsidP="002B74B7">
      <w:pPr>
        <w:pStyle w:val="aa"/>
        <w:numPr>
          <w:ilvl w:val="0"/>
          <w:numId w:val="6"/>
        </w:numPr>
        <w:tabs>
          <w:tab w:val="left" w:pos="1134"/>
        </w:tabs>
        <w:ind w:left="0" w:firstLine="709"/>
        <w:contextualSpacing w:val="0"/>
        <w:jc w:val="both"/>
        <w:rPr>
          <w:sz w:val="26"/>
          <w:szCs w:val="26"/>
        </w:rPr>
      </w:pPr>
      <w:r w:rsidRPr="00A90977">
        <w:rPr>
          <w:sz w:val="26"/>
          <w:szCs w:val="26"/>
        </w:rPr>
        <w:t>предоставление Контрагентом заведомо ложных сведений;</w:t>
      </w:r>
    </w:p>
    <w:p w:rsidR="00D17254" w:rsidRPr="00A90977" w:rsidRDefault="00D17254" w:rsidP="002B74B7">
      <w:pPr>
        <w:pStyle w:val="aa"/>
        <w:numPr>
          <w:ilvl w:val="0"/>
          <w:numId w:val="6"/>
        </w:numPr>
        <w:tabs>
          <w:tab w:val="left" w:pos="1134"/>
        </w:tabs>
        <w:ind w:left="0" w:firstLine="709"/>
        <w:contextualSpacing w:val="0"/>
        <w:jc w:val="both"/>
        <w:rPr>
          <w:sz w:val="26"/>
          <w:szCs w:val="26"/>
        </w:rPr>
      </w:pPr>
      <w:r w:rsidRPr="00A90977">
        <w:rPr>
          <w:sz w:val="26"/>
          <w:szCs w:val="26"/>
        </w:rPr>
        <w:t>отсутствие в составе заявки Контрагента – участника закупочной процедуры гарантийного письма на предоставление сведений о цепочке собственников, если такое требование установлено в закупочной документации;</w:t>
      </w:r>
    </w:p>
    <w:p w:rsidR="00D17254" w:rsidRPr="00A90977" w:rsidRDefault="00D17254" w:rsidP="002B74B7">
      <w:pPr>
        <w:pStyle w:val="aa"/>
        <w:numPr>
          <w:ilvl w:val="0"/>
          <w:numId w:val="6"/>
        </w:numPr>
        <w:tabs>
          <w:tab w:val="left" w:pos="1134"/>
        </w:tabs>
        <w:ind w:left="0" w:firstLine="709"/>
        <w:contextualSpacing w:val="0"/>
        <w:jc w:val="both"/>
        <w:rPr>
          <w:sz w:val="26"/>
          <w:szCs w:val="26"/>
        </w:rPr>
      </w:pPr>
      <w:r w:rsidRPr="00A90977">
        <w:rPr>
          <w:sz w:val="26"/>
          <w:szCs w:val="26"/>
        </w:rPr>
        <w:t xml:space="preserve">присвоение Контрагенту оценки в 0 баллов по любым трем </w:t>
      </w:r>
      <w:proofErr w:type="gramStart"/>
      <w:r w:rsidRPr="00A90977">
        <w:rPr>
          <w:sz w:val="26"/>
          <w:szCs w:val="26"/>
        </w:rPr>
        <w:t>риск-факторам</w:t>
      </w:r>
      <w:proofErr w:type="gramEnd"/>
      <w:r w:rsidRPr="00A90977">
        <w:rPr>
          <w:sz w:val="26"/>
          <w:szCs w:val="26"/>
        </w:rPr>
        <w:t>;</w:t>
      </w:r>
    </w:p>
    <w:p w:rsidR="00D17254" w:rsidRPr="00A90977" w:rsidRDefault="00D17254" w:rsidP="002B74B7">
      <w:pPr>
        <w:pStyle w:val="aa"/>
        <w:numPr>
          <w:ilvl w:val="0"/>
          <w:numId w:val="6"/>
        </w:numPr>
        <w:tabs>
          <w:tab w:val="left" w:pos="1134"/>
        </w:tabs>
        <w:ind w:left="0" w:firstLine="709"/>
        <w:contextualSpacing w:val="0"/>
        <w:jc w:val="both"/>
        <w:rPr>
          <w:sz w:val="26"/>
          <w:szCs w:val="26"/>
        </w:rPr>
      </w:pPr>
      <w:r w:rsidRPr="00A90977">
        <w:rPr>
          <w:sz w:val="26"/>
          <w:szCs w:val="26"/>
        </w:rPr>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p w:rsidR="00D17254" w:rsidRPr="00A90977" w:rsidRDefault="00D17254" w:rsidP="002B74B7">
      <w:pPr>
        <w:pStyle w:val="aa"/>
        <w:numPr>
          <w:ilvl w:val="0"/>
          <w:numId w:val="6"/>
        </w:numPr>
        <w:tabs>
          <w:tab w:val="left" w:pos="1134"/>
        </w:tabs>
        <w:ind w:left="0" w:firstLine="709"/>
        <w:contextualSpacing w:val="0"/>
        <w:jc w:val="both"/>
        <w:rPr>
          <w:sz w:val="26"/>
          <w:szCs w:val="26"/>
        </w:rPr>
      </w:pPr>
      <w:r w:rsidRPr="00A90977">
        <w:rPr>
          <w:sz w:val="26"/>
          <w:szCs w:val="26"/>
        </w:rPr>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p w:rsidR="00D17254" w:rsidRPr="00A90977" w:rsidRDefault="00D17254" w:rsidP="002B74B7">
      <w:pPr>
        <w:pStyle w:val="aa"/>
        <w:numPr>
          <w:ilvl w:val="0"/>
          <w:numId w:val="6"/>
        </w:numPr>
        <w:tabs>
          <w:tab w:val="left" w:pos="1134"/>
        </w:tabs>
        <w:ind w:left="0" w:firstLine="709"/>
        <w:contextualSpacing w:val="0"/>
        <w:jc w:val="both"/>
        <w:rPr>
          <w:sz w:val="26"/>
          <w:szCs w:val="26"/>
        </w:rPr>
      </w:pPr>
      <w:r w:rsidRPr="00A90977">
        <w:rPr>
          <w:sz w:val="26"/>
          <w:szCs w:val="26"/>
        </w:rPr>
        <w:t xml:space="preserve">выявление у юридического лица, выполняющего  роль единоличного исполнительного органа, Контрагента хотя бы одного из стоп-факторов, за исключением стоп-факторов: №5,7; </w:t>
      </w:r>
    </w:p>
    <w:p w:rsidR="00D17254" w:rsidRPr="00A90977" w:rsidRDefault="00D17254" w:rsidP="002B74B7">
      <w:pPr>
        <w:numPr>
          <w:ilvl w:val="1"/>
          <w:numId w:val="14"/>
        </w:numPr>
        <w:tabs>
          <w:tab w:val="left" w:pos="1134"/>
        </w:tabs>
        <w:spacing w:before="120" w:after="120"/>
        <w:ind w:left="0" w:firstLine="709"/>
        <w:jc w:val="both"/>
        <w:rPr>
          <w:sz w:val="26"/>
          <w:szCs w:val="26"/>
        </w:rPr>
      </w:pPr>
      <w:r w:rsidRPr="00A90977">
        <w:rPr>
          <w:sz w:val="26"/>
          <w:szCs w:val="26"/>
        </w:rPr>
        <w:t>По итогам оценки стоп-факторов Эксперт рекомендует отклонить или допустить Контрагента к оценочному этапу (в случае проведения конкурентных закупок).</w:t>
      </w:r>
    </w:p>
    <w:p w:rsidR="00D17254" w:rsidRPr="00A90977" w:rsidRDefault="00D17254" w:rsidP="002B74B7">
      <w:pPr>
        <w:keepLines/>
        <w:numPr>
          <w:ilvl w:val="1"/>
          <w:numId w:val="14"/>
        </w:numPr>
        <w:tabs>
          <w:tab w:val="left" w:pos="1134"/>
        </w:tabs>
        <w:spacing w:before="120" w:after="120"/>
        <w:ind w:left="0" w:firstLine="709"/>
        <w:jc w:val="both"/>
        <w:rPr>
          <w:sz w:val="26"/>
          <w:szCs w:val="26"/>
        </w:rPr>
      </w:pPr>
      <w:r w:rsidRPr="00A90977">
        <w:rPr>
          <w:sz w:val="26"/>
          <w:szCs w:val="26"/>
        </w:rPr>
        <w:t>Подробный порядок применения положений Методики Экспертами на стадии оценки стоп-факторов определен в Разделе</w:t>
      </w:r>
      <w:proofErr w:type="gramStart"/>
      <w:r w:rsidRPr="00A90977">
        <w:rPr>
          <w:sz w:val="26"/>
          <w:szCs w:val="26"/>
        </w:rPr>
        <w:t xml:space="preserve"> А</w:t>
      </w:r>
      <w:proofErr w:type="gramEnd"/>
      <w:r w:rsidRPr="00A90977">
        <w:rPr>
          <w:sz w:val="26"/>
          <w:szCs w:val="26"/>
        </w:rPr>
        <w:t xml:space="preserve"> Приложения 1 к Методике.</w:t>
      </w:r>
    </w:p>
    <w:p w:rsidR="00D17254" w:rsidRPr="00A90977" w:rsidRDefault="00D17254" w:rsidP="002B74B7">
      <w:pPr>
        <w:keepNext/>
        <w:keepLines/>
        <w:numPr>
          <w:ilvl w:val="0"/>
          <w:numId w:val="14"/>
        </w:numPr>
        <w:tabs>
          <w:tab w:val="left" w:pos="540"/>
          <w:tab w:val="left" w:pos="1134"/>
        </w:tabs>
        <w:spacing w:before="120" w:after="120"/>
        <w:ind w:left="0" w:firstLine="709"/>
        <w:outlineLvl w:val="0"/>
        <w:rPr>
          <w:b/>
          <w:bCs/>
          <w:kern w:val="32"/>
          <w:sz w:val="26"/>
          <w:szCs w:val="26"/>
        </w:rPr>
      </w:pPr>
      <w:bookmarkStart w:id="45" w:name="_Toc314226186"/>
      <w:bookmarkStart w:id="46" w:name="_Toc322961184"/>
      <w:bookmarkStart w:id="47" w:name="_Toc326066019"/>
      <w:bookmarkStart w:id="48" w:name="_Toc326066289"/>
      <w:bookmarkStart w:id="49" w:name="_Toc326067320"/>
      <w:bookmarkStart w:id="50" w:name="_Toc462755583"/>
      <w:bookmarkEnd w:id="44"/>
      <w:r w:rsidRPr="00A90977">
        <w:rPr>
          <w:b/>
          <w:bCs/>
          <w:kern w:val="32"/>
          <w:sz w:val="26"/>
          <w:szCs w:val="26"/>
        </w:rPr>
        <w:lastRenderedPageBreak/>
        <w:t>Оц</w:t>
      </w:r>
      <w:bookmarkEnd w:id="45"/>
      <w:bookmarkEnd w:id="46"/>
      <w:bookmarkEnd w:id="47"/>
      <w:bookmarkEnd w:id="48"/>
      <w:bookmarkEnd w:id="49"/>
      <w:r w:rsidRPr="00A90977">
        <w:rPr>
          <w:b/>
          <w:bCs/>
          <w:kern w:val="32"/>
          <w:sz w:val="26"/>
          <w:szCs w:val="26"/>
        </w:rPr>
        <w:t xml:space="preserve">енка </w:t>
      </w:r>
      <w:proofErr w:type="gramStart"/>
      <w:r w:rsidRPr="00A90977">
        <w:rPr>
          <w:b/>
          <w:bCs/>
          <w:kern w:val="32"/>
          <w:sz w:val="26"/>
          <w:szCs w:val="26"/>
        </w:rPr>
        <w:t>риск-факторов</w:t>
      </w:r>
      <w:bookmarkEnd w:id="50"/>
      <w:proofErr w:type="gramEnd"/>
    </w:p>
    <w:p w:rsidR="00D17254" w:rsidRPr="00A90977" w:rsidRDefault="00D17254" w:rsidP="002B74B7">
      <w:pPr>
        <w:pStyle w:val="aa"/>
        <w:keepNext/>
        <w:keepLines/>
        <w:numPr>
          <w:ilvl w:val="1"/>
          <w:numId w:val="14"/>
        </w:numPr>
        <w:tabs>
          <w:tab w:val="left" w:pos="540"/>
          <w:tab w:val="left" w:pos="1134"/>
        </w:tabs>
        <w:spacing w:before="120" w:after="120"/>
        <w:ind w:left="0" w:firstLine="709"/>
        <w:contextualSpacing w:val="0"/>
        <w:jc w:val="both"/>
        <w:rPr>
          <w:sz w:val="26"/>
          <w:szCs w:val="26"/>
        </w:rPr>
      </w:pPr>
      <w:r w:rsidRPr="00A90977">
        <w:rPr>
          <w:sz w:val="26"/>
          <w:szCs w:val="26"/>
        </w:rPr>
        <w:t xml:space="preserve">На первоначальном этапе экспертом проводится оценка наличия </w:t>
      </w:r>
      <w:proofErr w:type="gramStart"/>
      <w:r w:rsidRPr="00A90977">
        <w:rPr>
          <w:sz w:val="26"/>
          <w:szCs w:val="26"/>
        </w:rPr>
        <w:t>риск-фактора</w:t>
      </w:r>
      <w:proofErr w:type="gramEnd"/>
      <w:r w:rsidRPr="00A90977">
        <w:rPr>
          <w:sz w:val="26"/>
          <w:szCs w:val="26"/>
        </w:rPr>
        <w:t xml:space="preserve">, при обнаружении которого ставится итоговая оценка 1 балл - неоднократное (от 2 раз и более) недобросовестное исполнение Контрагентом договорных обязательств перед </w:t>
      </w:r>
      <w:r w:rsidR="00A90977" w:rsidRPr="00A90977">
        <w:rPr>
          <w:sz w:val="26"/>
          <w:szCs w:val="26"/>
        </w:rPr>
        <w:t>Обществом</w:t>
      </w:r>
      <w:r w:rsidRPr="00A90977">
        <w:rPr>
          <w:sz w:val="26"/>
          <w:szCs w:val="26"/>
        </w:rPr>
        <w:t>, либо наличие факта уклонения Контрагентом от заключения договора по результатам закупочных процедур, в течение последних 3 лет (включая текущий);</w:t>
      </w:r>
    </w:p>
    <w:p w:rsidR="00D17254" w:rsidRPr="00A90977" w:rsidRDefault="00D17254" w:rsidP="00D17254">
      <w:pPr>
        <w:pStyle w:val="aa"/>
        <w:keepNext/>
        <w:tabs>
          <w:tab w:val="left" w:pos="0"/>
        </w:tabs>
        <w:spacing w:before="120" w:after="120"/>
        <w:ind w:left="0" w:firstLine="709"/>
        <w:jc w:val="both"/>
        <w:rPr>
          <w:sz w:val="26"/>
          <w:szCs w:val="26"/>
        </w:rPr>
      </w:pPr>
      <w:bookmarkStart w:id="51" w:name="_Toc462755382"/>
      <w:bookmarkEnd w:id="51"/>
      <w:r w:rsidRPr="00A90977">
        <w:rPr>
          <w:sz w:val="26"/>
          <w:szCs w:val="26"/>
        </w:rPr>
        <w:t>Подробный порядок оценки риск-фактора, при обнаружении которого ставится итоговая оценка 1 балл, описан в Разделе</w:t>
      </w:r>
      <w:proofErr w:type="gramStart"/>
      <w:r w:rsidRPr="00A90977">
        <w:rPr>
          <w:sz w:val="26"/>
          <w:szCs w:val="26"/>
        </w:rPr>
        <w:t xml:space="preserve"> Б</w:t>
      </w:r>
      <w:proofErr w:type="gramEnd"/>
      <w:r w:rsidRPr="00A90977">
        <w:rPr>
          <w:sz w:val="26"/>
          <w:szCs w:val="26"/>
        </w:rPr>
        <w:t xml:space="preserve"> Приложения 1 к Методике.</w:t>
      </w:r>
    </w:p>
    <w:p w:rsidR="00D17254" w:rsidRPr="00A90977" w:rsidRDefault="00D17254" w:rsidP="002B74B7">
      <w:pPr>
        <w:pStyle w:val="aa"/>
        <w:keepNext/>
        <w:numPr>
          <w:ilvl w:val="1"/>
          <w:numId w:val="14"/>
        </w:numPr>
        <w:tabs>
          <w:tab w:val="left" w:pos="540"/>
          <w:tab w:val="left" w:pos="1134"/>
        </w:tabs>
        <w:spacing w:before="120" w:after="120"/>
        <w:ind w:left="0" w:firstLine="709"/>
        <w:contextualSpacing w:val="0"/>
        <w:jc w:val="both"/>
        <w:rPr>
          <w:sz w:val="26"/>
          <w:szCs w:val="26"/>
        </w:rPr>
      </w:pPr>
      <w:r w:rsidRPr="00A90977">
        <w:rPr>
          <w:bCs/>
          <w:kern w:val="32"/>
          <w:sz w:val="26"/>
          <w:szCs w:val="26"/>
        </w:rPr>
        <w:t>На втором этапе проводится оценка остальных риск-факторов согласно Разделу</w:t>
      </w:r>
      <w:proofErr w:type="gramStart"/>
      <w:r w:rsidRPr="00A90977">
        <w:rPr>
          <w:bCs/>
          <w:kern w:val="32"/>
          <w:sz w:val="26"/>
          <w:szCs w:val="26"/>
        </w:rPr>
        <w:t xml:space="preserve"> В</w:t>
      </w:r>
      <w:proofErr w:type="gramEnd"/>
      <w:r w:rsidRPr="00A90977">
        <w:rPr>
          <w:bCs/>
          <w:kern w:val="32"/>
          <w:sz w:val="26"/>
          <w:szCs w:val="26"/>
        </w:rPr>
        <w:t xml:space="preserve"> Приложения 1 к настоящей Методике, по результатам которой Контрагентам присваиваются оценки от 0 до 5, к которым относятся: </w:t>
      </w:r>
    </w:p>
    <w:p w:rsidR="00D17254" w:rsidRPr="00A90977" w:rsidRDefault="00D17254" w:rsidP="002B74B7">
      <w:pPr>
        <w:pStyle w:val="aa"/>
        <w:numPr>
          <w:ilvl w:val="0"/>
          <w:numId w:val="7"/>
        </w:numPr>
        <w:tabs>
          <w:tab w:val="left" w:pos="1134"/>
        </w:tabs>
        <w:ind w:left="0" w:firstLine="709"/>
        <w:contextualSpacing w:val="0"/>
        <w:jc w:val="both"/>
        <w:rPr>
          <w:sz w:val="26"/>
          <w:szCs w:val="26"/>
        </w:rPr>
      </w:pPr>
      <w:r w:rsidRPr="00A90977">
        <w:rPr>
          <w:sz w:val="26"/>
          <w:szCs w:val="26"/>
        </w:rPr>
        <w:t xml:space="preserve">наличие факта недобросовестного исполнения Контрагентом договорных обязательств перед </w:t>
      </w:r>
      <w:r w:rsidR="00A90977" w:rsidRPr="00A90977">
        <w:rPr>
          <w:sz w:val="26"/>
          <w:szCs w:val="26"/>
        </w:rPr>
        <w:t>Обществом</w:t>
      </w:r>
      <w:r w:rsidRPr="00A90977">
        <w:rPr>
          <w:sz w:val="26"/>
          <w:szCs w:val="26"/>
        </w:rPr>
        <w:t xml:space="preserve"> за последние 3 года, (включая </w:t>
      </w:r>
      <w:proofErr w:type="gramStart"/>
      <w:r w:rsidRPr="00A90977">
        <w:rPr>
          <w:sz w:val="26"/>
          <w:szCs w:val="26"/>
        </w:rPr>
        <w:t>текущий</w:t>
      </w:r>
      <w:proofErr w:type="gramEnd"/>
      <w:r w:rsidRPr="00A90977">
        <w:rPr>
          <w:sz w:val="26"/>
          <w:szCs w:val="26"/>
        </w:rPr>
        <w:t>);</w:t>
      </w:r>
    </w:p>
    <w:p w:rsidR="00D17254" w:rsidRPr="00A90977" w:rsidRDefault="00D17254" w:rsidP="002B74B7">
      <w:pPr>
        <w:pStyle w:val="aa"/>
        <w:numPr>
          <w:ilvl w:val="0"/>
          <w:numId w:val="7"/>
        </w:numPr>
        <w:tabs>
          <w:tab w:val="left" w:pos="1134"/>
        </w:tabs>
        <w:ind w:left="0" w:firstLine="709"/>
        <w:contextualSpacing w:val="0"/>
        <w:jc w:val="both"/>
        <w:rPr>
          <w:sz w:val="26"/>
          <w:szCs w:val="26"/>
        </w:rPr>
      </w:pPr>
      <w:r w:rsidRPr="00A90977">
        <w:rPr>
          <w:sz w:val="26"/>
          <w:szCs w:val="26"/>
        </w:rPr>
        <w:t xml:space="preserve">наличие у Контрагента негативной арбитражной практики за последние 3 года включая </w:t>
      </w:r>
      <w:proofErr w:type="gramStart"/>
      <w:r w:rsidRPr="00A90977">
        <w:rPr>
          <w:sz w:val="26"/>
          <w:szCs w:val="26"/>
        </w:rPr>
        <w:t>текущий</w:t>
      </w:r>
      <w:proofErr w:type="gramEnd"/>
      <w:r w:rsidRPr="00A90977">
        <w:rPr>
          <w:sz w:val="26"/>
          <w:szCs w:val="26"/>
        </w:rPr>
        <w:t>;</w:t>
      </w:r>
    </w:p>
    <w:p w:rsidR="00D17254" w:rsidRPr="00A90977" w:rsidRDefault="00D17254" w:rsidP="002B74B7">
      <w:pPr>
        <w:pStyle w:val="aa"/>
        <w:numPr>
          <w:ilvl w:val="0"/>
          <w:numId w:val="7"/>
        </w:numPr>
        <w:tabs>
          <w:tab w:val="left" w:pos="1134"/>
        </w:tabs>
        <w:ind w:left="0" w:firstLine="709"/>
        <w:contextualSpacing w:val="0"/>
        <w:jc w:val="both"/>
        <w:rPr>
          <w:sz w:val="26"/>
          <w:szCs w:val="26"/>
        </w:rPr>
      </w:pPr>
      <w:r w:rsidRPr="00A90977">
        <w:rPr>
          <w:sz w:val="26"/>
          <w:szCs w:val="26"/>
        </w:rPr>
        <w:t>адрес местонахождения Контрагента, указанный при государственной регистрации находится в  списке адресов, указанных при государственной регистрации в качестве места нахождения несколькими юридическими лицами и внесенных в реестр массовых адресов регистрации ФНС России;</w:t>
      </w:r>
    </w:p>
    <w:p w:rsidR="00D17254" w:rsidRPr="00A90977" w:rsidRDefault="00D17254" w:rsidP="002B74B7">
      <w:pPr>
        <w:pStyle w:val="aa"/>
        <w:numPr>
          <w:ilvl w:val="0"/>
          <w:numId w:val="7"/>
        </w:numPr>
        <w:tabs>
          <w:tab w:val="left" w:pos="1134"/>
        </w:tabs>
        <w:ind w:left="0" w:firstLine="709"/>
        <w:contextualSpacing w:val="0"/>
        <w:jc w:val="both"/>
        <w:rPr>
          <w:sz w:val="26"/>
          <w:szCs w:val="26"/>
        </w:rPr>
      </w:pPr>
      <w:r w:rsidRPr="00A90977">
        <w:rPr>
          <w:sz w:val="26"/>
          <w:szCs w:val="26"/>
        </w:rPr>
        <w:t>наличие информации о том, что физическое лицо, являющееся единоличным исполнительным органом или учредителем (участником) Контрагента, является руководителем или учредителем (участником) нескольких юридических лиц;</w:t>
      </w:r>
    </w:p>
    <w:p w:rsidR="00D17254" w:rsidRPr="00A90977" w:rsidRDefault="00D17254" w:rsidP="002B74B7">
      <w:pPr>
        <w:pStyle w:val="aa"/>
        <w:numPr>
          <w:ilvl w:val="0"/>
          <w:numId w:val="7"/>
        </w:numPr>
        <w:tabs>
          <w:tab w:val="left" w:pos="1134"/>
        </w:tabs>
        <w:ind w:left="0" w:firstLine="709"/>
        <w:contextualSpacing w:val="0"/>
        <w:jc w:val="both"/>
        <w:rPr>
          <w:sz w:val="26"/>
          <w:szCs w:val="26"/>
        </w:rPr>
      </w:pPr>
      <w:r w:rsidRPr="00A90977">
        <w:rPr>
          <w:sz w:val="26"/>
          <w:szCs w:val="26"/>
        </w:rPr>
        <w:t>дата регистрации Контрагента в качестве юридического лица или индивидуального предпринимателя;</w:t>
      </w:r>
    </w:p>
    <w:p w:rsidR="00D17254" w:rsidRPr="00A90977" w:rsidRDefault="00D17254" w:rsidP="002B74B7">
      <w:pPr>
        <w:pStyle w:val="aa"/>
        <w:numPr>
          <w:ilvl w:val="0"/>
          <w:numId w:val="7"/>
        </w:numPr>
        <w:tabs>
          <w:tab w:val="left" w:pos="1134"/>
        </w:tabs>
        <w:ind w:left="0" w:firstLine="709"/>
        <w:contextualSpacing w:val="0"/>
        <w:jc w:val="both"/>
        <w:rPr>
          <w:sz w:val="26"/>
          <w:szCs w:val="26"/>
        </w:rPr>
      </w:pPr>
      <w:r w:rsidRPr="00A90977">
        <w:rPr>
          <w:sz w:val="26"/>
          <w:szCs w:val="26"/>
        </w:rPr>
        <w:t>наличие негативной информац</w:t>
      </w:r>
      <w:proofErr w:type="gramStart"/>
      <w:r w:rsidRPr="00A90977">
        <w:rPr>
          <w:sz w:val="26"/>
          <w:szCs w:val="26"/>
        </w:rPr>
        <w:t>ии о е</w:t>
      </w:r>
      <w:proofErr w:type="gramEnd"/>
      <w:r w:rsidRPr="00A90977">
        <w:rPr>
          <w:sz w:val="26"/>
          <w:szCs w:val="26"/>
        </w:rPr>
        <w:t>диноличном исполнительном органе Контрагента;</w:t>
      </w:r>
    </w:p>
    <w:p w:rsidR="00D17254" w:rsidRPr="00A90977" w:rsidRDefault="00D17254" w:rsidP="002B74B7">
      <w:pPr>
        <w:pStyle w:val="aa"/>
        <w:numPr>
          <w:ilvl w:val="0"/>
          <w:numId w:val="7"/>
        </w:numPr>
        <w:tabs>
          <w:tab w:val="left" w:pos="1134"/>
        </w:tabs>
        <w:ind w:left="0" w:firstLine="709"/>
        <w:contextualSpacing w:val="0"/>
        <w:jc w:val="both"/>
        <w:rPr>
          <w:sz w:val="26"/>
          <w:szCs w:val="26"/>
        </w:rPr>
      </w:pPr>
      <w:r w:rsidRPr="00A90977">
        <w:rPr>
          <w:sz w:val="26"/>
          <w:szCs w:val="26"/>
        </w:rPr>
        <w:t xml:space="preserve">наличие негативной информации о деловой репутации Контрагента,  полученной законным путем из различных источников (в том числе СМИ); </w:t>
      </w:r>
    </w:p>
    <w:p w:rsidR="00D17254" w:rsidRPr="00A90977" w:rsidRDefault="00D17254" w:rsidP="002B74B7">
      <w:pPr>
        <w:pStyle w:val="aa"/>
        <w:numPr>
          <w:ilvl w:val="0"/>
          <w:numId w:val="7"/>
        </w:numPr>
        <w:tabs>
          <w:tab w:val="left" w:pos="1134"/>
        </w:tabs>
        <w:ind w:left="0" w:firstLine="709"/>
        <w:contextualSpacing w:val="0"/>
        <w:jc w:val="both"/>
        <w:rPr>
          <w:sz w:val="26"/>
          <w:szCs w:val="26"/>
        </w:rPr>
      </w:pPr>
      <w:r w:rsidRPr="00A90977">
        <w:rPr>
          <w:sz w:val="26"/>
          <w:szCs w:val="26"/>
        </w:rPr>
        <w:t xml:space="preserve">наличие информации о не предоставлении Контрагентом налоговой отчетности более года. </w:t>
      </w:r>
    </w:p>
    <w:p w:rsidR="00D17254" w:rsidRPr="00A90977" w:rsidRDefault="00D17254" w:rsidP="002B74B7">
      <w:pPr>
        <w:pStyle w:val="aa"/>
        <w:numPr>
          <w:ilvl w:val="1"/>
          <w:numId w:val="14"/>
        </w:numPr>
        <w:tabs>
          <w:tab w:val="left" w:pos="1134"/>
        </w:tabs>
        <w:spacing w:before="120" w:after="120"/>
        <w:ind w:left="0" w:firstLine="709"/>
        <w:contextualSpacing w:val="0"/>
        <w:jc w:val="both"/>
        <w:rPr>
          <w:sz w:val="26"/>
          <w:szCs w:val="26"/>
        </w:rPr>
      </w:pPr>
      <w:r w:rsidRPr="00A90977">
        <w:rPr>
          <w:sz w:val="26"/>
          <w:szCs w:val="26"/>
        </w:rPr>
        <w:t>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не проставляется, в итоговой оценке Контрагента данный критерий не учитывается.</w:t>
      </w:r>
    </w:p>
    <w:p w:rsidR="00D17254" w:rsidRPr="00A90977" w:rsidRDefault="00D17254" w:rsidP="002B74B7">
      <w:pPr>
        <w:keepNext/>
        <w:numPr>
          <w:ilvl w:val="0"/>
          <w:numId w:val="14"/>
        </w:numPr>
        <w:tabs>
          <w:tab w:val="left" w:pos="540"/>
        </w:tabs>
        <w:spacing w:before="240" w:after="60"/>
        <w:jc w:val="both"/>
        <w:outlineLvl w:val="0"/>
        <w:rPr>
          <w:b/>
          <w:bCs/>
          <w:kern w:val="32"/>
          <w:sz w:val="26"/>
          <w:szCs w:val="26"/>
        </w:rPr>
      </w:pPr>
      <w:bookmarkStart w:id="52" w:name="_Toc462755584"/>
      <w:r w:rsidRPr="00A90977">
        <w:rPr>
          <w:b/>
          <w:bCs/>
          <w:kern w:val="32"/>
          <w:sz w:val="26"/>
          <w:szCs w:val="26"/>
        </w:rPr>
        <w:t>Итоговая оценка</w:t>
      </w:r>
      <w:bookmarkEnd w:id="52"/>
    </w:p>
    <w:p w:rsidR="00D17254" w:rsidRPr="00A90977" w:rsidRDefault="00D17254" w:rsidP="002B74B7">
      <w:pPr>
        <w:pStyle w:val="aa"/>
        <w:numPr>
          <w:ilvl w:val="1"/>
          <w:numId w:val="14"/>
        </w:numPr>
        <w:tabs>
          <w:tab w:val="left" w:pos="993"/>
        </w:tabs>
        <w:spacing w:before="120" w:after="120"/>
        <w:ind w:left="0" w:firstLine="709"/>
        <w:contextualSpacing w:val="0"/>
        <w:jc w:val="both"/>
        <w:rPr>
          <w:sz w:val="26"/>
          <w:szCs w:val="26"/>
        </w:rPr>
      </w:pPr>
      <w:r w:rsidRPr="00A90977">
        <w:rPr>
          <w:sz w:val="26"/>
          <w:szCs w:val="26"/>
        </w:rPr>
        <w:t xml:space="preserve">Итоговая оценка Контрагента равна 0, если обнаружен хотя бы один из стоп-факторов. </w:t>
      </w:r>
    </w:p>
    <w:p w:rsidR="00D17254" w:rsidRPr="00A90977" w:rsidRDefault="00D17254" w:rsidP="00D17254">
      <w:pPr>
        <w:pStyle w:val="aa"/>
        <w:tabs>
          <w:tab w:val="left" w:pos="993"/>
        </w:tabs>
        <w:spacing w:before="120" w:after="120"/>
        <w:ind w:left="0" w:firstLine="709"/>
        <w:jc w:val="both"/>
        <w:rPr>
          <w:sz w:val="26"/>
          <w:szCs w:val="26"/>
        </w:rPr>
      </w:pPr>
      <w:r w:rsidRPr="00A90977">
        <w:rPr>
          <w:sz w:val="26"/>
          <w:szCs w:val="26"/>
        </w:rPr>
        <w:lastRenderedPageBreak/>
        <w:t>В заключени</w:t>
      </w:r>
      <w:proofErr w:type="gramStart"/>
      <w:r w:rsidRPr="00A90977">
        <w:rPr>
          <w:sz w:val="26"/>
          <w:szCs w:val="26"/>
        </w:rPr>
        <w:t>и</w:t>
      </w:r>
      <w:proofErr w:type="gramEnd"/>
      <w:r w:rsidRPr="00A90977">
        <w:rPr>
          <w:sz w:val="26"/>
          <w:szCs w:val="26"/>
        </w:rPr>
        <w:t xml:space="preserve"> эксперта проставляется в качестве итоговой оценки -  0 баллов, даётся словесная характеристика уровню риска, как «Недопустимо высокий/неприемлемый» риск.</w:t>
      </w:r>
    </w:p>
    <w:p w:rsidR="00D17254" w:rsidRPr="00A90977" w:rsidRDefault="00D17254" w:rsidP="00D17254">
      <w:pPr>
        <w:pStyle w:val="aa"/>
        <w:tabs>
          <w:tab w:val="left" w:pos="993"/>
        </w:tabs>
        <w:spacing w:before="120" w:after="120"/>
        <w:ind w:left="0" w:firstLine="709"/>
        <w:jc w:val="both"/>
        <w:rPr>
          <w:sz w:val="26"/>
          <w:szCs w:val="26"/>
        </w:rPr>
      </w:pPr>
      <w:r w:rsidRPr="00A90977">
        <w:rPr>
          <w:sz w:val="26"/>
          <w:szCs w:val="26"/>
        </w:rPr>
        <w:t>При проведении конкурентной закупки (кроме упрощенной процедуры закупки) по результатам отборочной стадии указывается «не соответствует» с указанием причины, на оценочной стадии - «0» с указанием причины.</w:t>
      </w:r>
    </w:p>
    <w:p w:rsidR="00D17254" w:rsidRPr="00A90977" w:rsidRDefault="00D17254" w:rsidP="002B74B7">
      <w:pPr>
        <w:pStyle w:val="aa"/>
        <w:numPr>
          <w:ilvl w:val="1"/>
          <w:numId w:val="14"/>
        </w:numPr>
        <w:tabs>
          <w:tab w:val="left" w:pos="0"/>
        </w:tabs>
        <w:spacing w:before="120" w:after="120"/>
        <w:ind w:left="0" w:firstLine="709"/>
        <w:contextualSpacing w:val="0"/>
        <w:jc w:val="both"/>
        <w:rPr>
          <w:sz w:val="26"/>
          <w:szCs w:val="26"/>
        </w:rPr>
      </w:pPr>
      <w:r w:rsidRPr="00A90977">
        <w:rPr>
          <w:sz w:val="26"/>
          <w:szCs w:val="26"/>
        </w:rPr>
        <w:t>Итоговая оценка Контрагента равна 1, если обнаружен риск-фактор согласно п. 7.1.</w:t>
      </w:r>
    </w:p>
    <w:p w:rsidR="00D17254" w:rsidRPr="00A90977" w:rsidRDefault="00D17254" w:rsidP="002B74B7">
      <w:pPr>
        <w:numPr>
          <w:ilvl w:val="1"/>
          <w:numId w:val="14"/>
        </w:numPr>
        <w:spacing w:before="120"/>
        <w:ind w:left="0" w:firstLine="709"/>
        <w:jc w:val="both"/>
        <w:rPr>
          <w:sz w:val="26"/>
          <w:szCs w:val="26"/>
        </w:rPr>
      </w:pPr>
      <w:r w:rsidRPr="00A90977">
        <w:rPr>
          <w:sz w:val="26"/>
          <w:szCs w:val="26"/>
        </w:rPr>
        <w:t xml:space="preserve">В случае если не обнаружено ни одного </w:t>
      </w:r>
      <w:proofErr w:type="gramStart"/>
      <w:r w:rsidRPr="00A90977">
        <w:rPr>
          <w:sz w:val="26"/>
          <w:szCs w:val="26"/>
        </w:rPr>
        <w:t>стоп-фактора</w:t>
      </w:r>
      <w:proofErr w:type="gramEnd"/>
      <w:r w:rsidRPr="00A90977">
        <w:rPr>
          <w:sz w:val="26"/>
          <w:szCs w:val="26"/>
        </w:rPr>
        <w:t xml:space="preserve"> (по итогам отборочного этапа закупочной процедуры выставлена оценка «Соответствует»), и не обнаружен риск-фактор согласно п. 7.1, итоговый балл рассчитывается взвешенным суммированием полученных согласно п. 7.2 оценок риск-факторов по следующей формуле: </w:t>
      </w:r>
    </w:p>
    <w:p w:rsidR="00D17254" w:rsidRPr="00A90977" w:rsidRDefault="00D17254" w:rsidP="00D17254">
      <w:pPr>
        <w:spacing w:before="120"/>
        <w:ind w:left="3686" w:firstLine="709"/>
        <w:jc w:val="both"/>
        <w:rPr>
          <w:b/>
          <w:sz w:val="26"/>
          <w:szCs w:val="26"/>
        </w:rPr>
      </w:pPr>
      <w:proofErr w:type="gramStart"/>
      <w:r w:rsidRPr="00A90977">
        <w:rPr>
          <w:b/>
          <w:sz w:val="26"/>
          <w:szCs w:val="26"/>
          <w:lang w:val="en-US"/>
        </w:rPr>
        <w:t>x</w:t>
      </w:r>
      <w:r w:rsidRPr="00A90977">
        <w:rPr>
          <w:b/>
          <w:sz w:val="26"/>
          <w:szCs w:val="26"/>
        </w:rPr>
        <w:t xml:space="preserve"> </w:t>
      </w:r>
      <w:r w:rsidRPr="00A90977">
        <w:rPr>
          <w:sz w:val="26"/>
          <w:szCs w:val="26"/>
        </w:rPr>
        <w:t xml:space="preserve"> =</w:t>
      </w:r>
      <w:proofErr w:type="gramEnd"/>
      <w:r w:rsidRPr="00A90977">
        <w:rPr>
          <w:b/>
          <w:sz w:val="26"/>
          <w:szCs w:val="26"/>
        </w:rPr>
        <w:t xml:space="preserve">   </w:t>
      </w:r>
      <m:oMath>
        <m:f>
          <m:fPr>
            <m:ctrlPr>
              <w:rPr>
                <w:rFonts w:ascii="Cambria Math" w:hAnsi="Cambria Math"/>
                <w:b/>
                <w:i/>
                <w:sz w:val="26"/>
                <w:szCs w:val="26"/>
              </w:rPr>
            </m:ctrlPr>
          </m:fPr>
          <m:num>
            <m:nary>
              <m:naryPr>
                <m:chr m:val="∑"/>
                <m:limLoc m:val="undOvr"/>
                <m:ctrlPr>
                  <w:rPr>
                    <w:rFonts w:ascii="Cambria Math" w:hAnsi="Cambria Math"/>
                    <w:b/>
                    <w:i/>
                    <w:sz w:val="26"/>
                    <w:szCs w:val="26"/>
                  </w:rPr>
                </m:ctrlPr>
              </m:naryPr>
              <m:sub>
                <m:r>
                  <m:rPr>
                    <m:sty m:val="bi"/>
                  </m:rPr>
                  <w:rPr>
                    <w:rFonts w:ascii="Cambria Math" w:hAnsi="Cambria Math"/>
                    <w:sz w:val="26"/>
                    <w:szCs w:val="26"/>
                  </w:rPr>
                  <m:t>1</m:t>
                </m:r>
              </m:sub>
              <m:sup>
                <m:r>
                  <m:rPr>
                    <m:sty m:val="bi"/>
                  </m:rPr>
                  <w:rPr>
                    <w:rFonts w:ascii="Cambria Math" w:hAnsi="Cambria Math"/>
                    <w:sz w:val="26"/>
                    <w:szCs w:val="26"/>
                    <w:lang w:val="en-US"/>
                  </w:rPr>
                  <m:t>n</m:t>
                </m:r>
              </m:sup>
              <m:e>
                <m:sSub>
                  <m:sSubPr>
                    <m:ctrlPr>
                      <w:rPr>
                        <w:rFonts w:ascii="Cambria Math" w:hAnsi="Cambria Math"/>
                        <w:b/>
                        <w:i/>
                        <w:sz w:val="26"/>
                        <w:szCs w:val="26"/>
                      </w:rPr>
                    </m:ctrlPr>
                  </m:sSubPr>
                  <m:e>
                    <m:r>
                      <m:rPr>
                        <m:sty m:val="bi"/>
                      </m:rPr>
                      <w:rPr>
                        <w:rFonts w:ascii="Cambria Math" w:hAnsi="Cambria Math"/>
                        <w:sz w:val="26"/>
                        <w:szCs w:val="26"/>
                        <w:lang w:val="en-US"/>
                      </w:rPr>
                      <m:t>x</m:t>
                    </m:r>
                  </m:e>
                  <m:sub>
                    <m:r>
                      <m:rPr>
                        <m:sty m:val="bi"/>
                      </m:rPr>
                      <w:rPr>
                        <w:rFonts w:ascii="Cambria Math" w:hAnsi="Cambria Math"/>
                        <w:sz w:val="26"/>
                        <w:szCs w:val="26"/>
                      </w:rPr>
                      <m:t>i</m:t>
                    </m:r>
                  </m:sub>
                </m:sSub>
                <m:r>
                  <m:rPr>
                    <m:sty m:val="bi"/>
                  </m:rPr>
                  <w:rPr>
                    <w:rFonts w:ascii="Cambria Math" w:hAnsi="Cambria Math"/>
                    <w:sz w:val="26"/>
                    <w:szCs w:val="26"/>
                  </w:rPr>
                  <m:t>×</m:t>
                </m:r>
                <m:sSub>
                  <m:sSubPr>
                    <m:ctrlPr>
                      <w:rPr>
                        <w:rFonts w:ascii="Cambria Math" w:hAnsi="Cambria Math"/>
                        <w:b/>
                        <w:i/>
                        <w:sz w:val="26"/>
                        <w:szCs w:val="26"/>
                      </w:rPr>
                    </m:ctrlPr>
                  </m:sSubPr>
                  <m:e>
                    <m:r>
                      <m:rPr>
                        <m:sty m:val="bi"/>
                      </m:rPr>
                      <w:rPr>
                        <w:rFonts w:ascii="Cambria Math" w:hAnsi="Cambria Math"/>
                        <w:sz w:val="26"/>
                        <w:szCs w:val="26"/>
                      </w:rPr>
                      <m:t>p</m:t>
                    </m:r>
                  </m:e>
                  <m:sub>
                    <m:r>
                      <m:rPr>
                        <m:sty m:val="bi"/>
                      </m:rPr>
                      <w:rPr>
                        <w:rFonts w:ascii="Cambria Math" w:hAnsi="Cambria Math"/>
                        <w:sz w:val="26"/>
                        <w:szCs w:val="26"/>
                      </w:rPr>
                      <m:t>i</m:t>
                    </m:r>
                  </m:sub>
                </m:sSub>
              </m:e>
            </m:nary>
          </m:num>
          <m:den>
            <m:nary>
              <m:naryPr>
                <m:chr m:val="∑"/>
                <m:limLoc m:val="undOvr"/>
                <m:ctrlPr>
                  <w:rPr>
                    <w:rFonts w:ascii="Cambria Math" w:hAnsi="Cambria Math"/>
                    <w:b/>
                    <w:i/>
                    <w:sz w:val="26"/>
                    <w:szCs w:val="26"/>
                  </w:rPr>
                </m:ctrlPr>
              </m:naryPr>
              <m:sub>
                <m:r>
                  <m:rPr>
                    <m:sty m:val="bi"/>
                  </m:rPr>
                  <w:rPr>
                    <w:rFonts w:ascii="Cambria Math" w:hAnsi="Cambria Math"/>
                    <w:sz w:val="26"/>
                    <w:szCs w:val="26"/>
                  </w:rPr>
                  <m:t>1</m:t>
                </m:r>
              </m:sub>
              <m:sup>
                <m:r>
                  <m:rPr>
                    <m:sty m:val="bi"/>
                  </m:rPr>
                  <w:rPr>
                    <w:rFonts w:ascii="Cambria Math" w:hAnsi="Cambria Math"/>
                    <w:sz w:val="26"/>
                    <w:szCs w:val="26"/>
                  </w:rPr>
                  <m:t>n</m:t>
                </m:r>
              </m:sup>
              <m:e>
                <m:sSub>
                  <m:sSubPr>
                    <m:ctrlPr>
                      <w:rPr>
                        <w:rFonts w:ascii="Cambria Math" w:hAnsi="Cambria Math"/>
                        <w:b/>
                        <w:i/>
                        <w:sz w:val="26"/>
                        <w:szCs w:val="26"/>
                      </w:rPr>
                    </m:ctrlPr>
                  </m:sSubPr>
                  <m:e>
                    <m:r>
                      <m:rPr>
                        <m:sty m:val="bi"/>
                      </m:rPr>
                      <w:rPr>
                        <w:rFonts w:ascii="Cambria Math" w:hAnsi="Cambria Math"/>
                        <w:sz w:val="26"/>
                        <w:szCs w:val="26"/>
                      </w:rPr>
                      <m:t>p</m:t>
                    </m:r>
                  </m:e>
                  <m:sub>
                    <m:r>
                      <m:rPr>
                        <m:sty m:val="bi"/>
                      </m:rPr>
                      <w:rPr>
                        <w:rFonts w:ascii="Cambria Math" w:hAnsi="Cambria Math"/>
                        <w:sz w:val="26"/>
                        <w:szCs w:val="26"/>
                      </w:rPr>
                      <m:t>i</m:t>
                    </m:r>
                  </m:sub>
                </m:sSub>
              </m:e>
            </m:nary>
          </m:den>
        </m:f>
      </m:oMath>
      <w:r w:rsidRPr="00A90977">
        <w:rPr>
          <w:b/>
          <w:sz w:val="26"/>
          <w:szCs w:val="26"/>
        </w:rPr>
        <w:t xml:space="preserve">  ,</w:t>
      </w:r>
    </w:p>
    <w:p w:rsidR="00D17254" w:rsidRPr="00A90977" w:rsidRDefault="00D17254" w:rsidP="00D17254">
      <w:pPr>
        <w:spacing w:before="120"/>
        <w:ind w:firstLine="709"/>
        <w:jc w:val="both"/>
        <w:rPr>
          <w:b/>
          <w:sz w:val="26"/>
          <w:szCs w:val="26"/>
        </w:rPr>
      </w:pPr>
      <w:r w:rsidRPr="00A90977">
        <w:rPr>
          <w:b/>
          <w:sz w:val="26"/>
          <w:szCs w:val="26"/>
        </w:rPr>
        <w:t xml:space="preserve"> </w:t>
      </w:r>
    </w:p>
    <w:p w:rsidR="00D17254" w:rsidRPr="00A90977" w:rsidRDefault="00D17254" w:rsidP="00D17254">
      <w:pPr>
        <w:spacing w:before="120"/>
        <w:ind w:left="1276" w:firstLine="425"/>
        <w:jc w:val="both"/>
        <w:rPr>
          <w:sz w:val="26"/>
          <w:szCs w:val="26"/>
        </w:rPr>
      </w:pPr>
      <w:r w:rsidRPr="00A90977">
        <w:rPr>
          <w:sz w:val="26"/>
          <w:szCs w:val="26"/>
        </w:rPr>
        <w:t>где:</w:t>
      </w:r>
    </w:p>
    <w:p w:rsidR="00D17254" w:rsidRPr="00A90977" w:rsidRDefault="00D17254" w:rsidP="00D17254">
      <w:pPr>
        <w:ind w:left="1276" w:firstLine="425"/>
        <w:jc w:val="both"/>
        <w:rPr>
          <w:sz w:val="26"/>
          <w:szCs w:val="26"/>
        </w:rPr>
      </w:pPr>
      <m:oMath>
        <m:r>
          <m:rPr>
            <m:sty m:val="bi"/>
          </m:rPr>
          <w:rPr>
            <w:rFonts w:ascii="Cambria Math" w:hAnsi="Cambria Math"/>
            <w:sz w:val="26"/>
            <w:szCs w:val="26"/>
          </w:rPr>
          <m:t>i</m:t>
        </m:r>
      </m:oMath>
      <w:r w:rsidRPr="00A90977">
        <w:rPr>
          <w:b/>
          <w:sz w:val="26"/>
          <w:szCs w:val="26"/>
        </w:rPr>
        <w:t xml:space="preserve"> – </w:t>
      </w:r>
      <w:r w:rsidRPr="00A90977">
        <w:rPr>
          <w:sz w:val="26"/>
          <w:szCs w:val="26"/>
        </w:rPr>
        <w:t>номер риск-фактора согласно Раздела</w:t>
      </w:r>
      <w:proofErr w:type="gramStart"/>
      <w:r w:rsidRPr="00A90977">
        <w:rPr>
          <w:sz w:val="26"/>
          <w:szCs w:val="26"/>
        </w:rPr>
        <w:t xml:space="preserve"> В</w:t>
      </w:r>
      <w:proofErr w:type="gramEnd"/>
      <w:r w:rsidRPr="00A90977">
        <w:rPr>
          <w:sz w:val="26"/>
          <w:szCs w:val="26"/>
        </w:rPr>
        <w:t xml:space="preserve"> табл. Приложения 1;</w:t>
      </w:r>
    </w:p>
    <w:p w:rsidR="00D17254" w:rsidRPr="00A90977" w:rsidRDefault="00D17254" w:rsidP="00D17254">
      <w:pPr>
        <w:ind w:left="1276" w:firstLine="425"/>
        <w:jc w:val="both"/>
        <w:rPr>
          <w:sz w:val="26"/>
          <w:szCs w:val="26"/>
        </w:rPr>
      </w:pPr>
      <w:r w:rsidRPr="00A90977">
        <w:rPr>
          <w:i/>
          <w:sz w:val="26"/>
          <w:szCs w:val="26"/>
          <w:lang w:val="en-US"/>
        </w:rPr>
        <w:t>n</w:t>
      </w:r>
      <w:r w:rsidRPr="00A90977">
        <w:rPr>
          <w:sz w:val="26"/>
          <w:szCs w:val="26"/>
        </w:rPr>
        <w:t xml:space="preserve"> – </w:t>
      </w:r>
      <w:proofErr w:type="gramStart"/>
      <w:r w:rsidRPr="00A90977">
        <w:rPr>
          <w:sz w:val="26"/>
          <w:szCs w:val="26"/>
        </w:rPr>
        <w:t>количество</w:t>
      </w:r>
      <w:proofErr w:type="gramEnd"/>
      <w:r w:rsidRPr="00A90977">
        <w:rPr>
          <w:sz w:val="26"/>
          <w:szCs w:val="26"/>
        </w:rPr>
        <w:t xml:space="preserve"> риск-факторов;</w:t>
      </w:r>
    </w:p>
    <w:p w:rsidR="00D17254" w:rsidRPr="00A90977" w:rsidRDefault="005540CA" w:rsidP="00D17254">
      <w:pPr>
        <w:ind w:left="1276" w:firstLine="425"/>
        <w:jc w:val="both"/>
        <w:rPr>
          <w:sz w:val="26"/>
          <w:szCs w:val="26"/>
        </w:rPr>
      </w:pPr>
      <m:oMath>
        <m:sSub>
          <m:sSubPr>
            <m:ctrlPr>
              <w:rPr>
                <w:rFonts w:ascii="Cambria Math" w:hAnsi="Cambria Math"/>
                <w:b/>
                <w:i/>
                <w:sz w:val="26"/>
                <w:szCs w:val="26"/>
              </w:rPr>
            </m:ctrlPr>
          </m:sSubPr>
          <m:e>
            <m:r>
              <m:rPr>
                <m:sty m:val="bi"/>
              </m:rPr>
              <w:rPr>
                <w:rFonts w:ascii="Cambria Math" w:hAnsi="Cambria Math"/>
                <w:sz w:val="26"/>
                <w:szCs w:val="26"/>
              </w:rPr>
              <m:t>x</m:t>
            </m:r>
          </m:e>
          <m:sub>
            <m:r>
              <m:rPr>
                <m:sty m:val="bi"/>
              </m:rPr>
              <w:rPr>
                <w:rFonts w:ascii="Cambria Math" w:hAnsi="Cambria Math"/>
                <w:sz w:val="26"/>
                <w:szCs w:val="26"/>
              </w:rPr>
              <m:t>i</m:t>
            </m:r>
          </m:sub>
        </m:sSub>
      </m:oMath>
      <w:r w:rsidR="00D17254" w:rsidRPr="00A90977">
        <w:rPr>
          <w:b/>
          <w:sz w:val="26"/>
          <w:szCs w:val="26"/>
        </w:rPr>
        <w:t xml:space="preserve"> – </w:t>
      </w:r>
      <w:r w:rsidR="00D17254" w:rsidRPr="00A90977">
        <w:rPr>
          <w:sz w:val="26"/>
          <w:szCs w:val="26"/>
        </w:rPr>
        <w:t xml:space="preserve">оценка </w:t>
      </w:r>
      <m:oMath>
        <m:r>
          <m:rPr>
            <m:sty m:val="p"/>
          </m:rPr>
          <w:rPr>
            <w:rFonts w:ascii="Cambria Math" w:hAnsi="Cambria Math"/>
            <w:sz w:val="26"/>
            <w:szCs w:val="26"/>
          </w:rPr>
          <m:t>i</m:t>
        </m:r>
      </m:oMath>
      <w:r w:rsidR="00D17254" w:rsidRPr="00A90977">
        <w:rPr>
          <w:sz w:val="26"/>
          <w:szCs w:val="26"/>
        </w:rPr>
        <w:t xml:space="preserve"> – </w:t>
      </w:r>
      <w:proofErr w:type="spellStart"/>
      <w:r w:rsidR="00D17254" w:rsidRPr="00A90977">
        <w:rPr>
          <w:i/>
          <w:sz w:val="26"/>
          <w:szCs w:val="26"/>
        </w:rPr>
        <w:t>го</w:t>
      </w:r>
      <w:proofErr w:type="spellEnd"/>
      <w:r w:rsidR="00D17254" w:rsidRPr="00A90977">
        <w:rPr>
          <w:sz w:val="26"/>
          <w:szCs w:val="26"/>
        </w:rPr>
        <w:t xml:space="preserve"> </w:t>
      </w:r>
      <w:proofErr w:type="gramStart"/>
      <w:r w:rsidR="00D17254" w:rsidRPr="00A90977">
        <w:rPr>
          <w:sz w:val="26"/>
          <w:szCs w:val="26"/>
        </w:rPr>
        <w:t>риск-фактора</w:t>
      </w:r>
      <w:proofErr w:type="gramEnd"/>
      <w:r w:rsidR="00D17254" w:rsidRPr="00A90977">
        <w:rPr>
          <w:sz w:val="26"/>
          <w:szCs w:val="26"/>
        </w:rPr>
        <w:t xml:space="preserve"> от 0 до 5 баллов;</w:t>
      </w:r>
    </w:p>
    <w:p w:rsidR="00D17254" w:rsidRPr="00A90977" w:rsidRDefault="005540CA" w:rsidP="00D17254">
      <w:pPr>
        <w:ind w:left="1276" w:firstLine="425"/>
        <w:jc w:val="both"/>
        <w:rPr>
          <w:sz w:val="26"/>
          <w:szCs w:val="26"/>
        </w:rPr>
      </w:pPr>
      <m:oMath>
        <m:sSub>
          <m:sSubPr>
            <m:ctrlPr>
              <w:rPr>
                <w:rFonts w:ascii="Cambria Math" w:hAnsi="Cambria Math"/>
                <w:b/>
                <w:i/>
                <w:sz w:val="26"/>
                <w:szCs w:val="26"/>
              </w:rPr>
            </m:ctrlPr>
          </m:sSubPr>
          <m:e>
            <m:r>
              <m:rPr>
                <m:sty m:val="bi"/>
              </m:rPr>
              <w:rPr>
                <w:rFonts w:ascii="Cambria Math" w:hAnsi="Cambria Math"/>
                <w:sz w:val="26"/>
                <w:szCs w:val="26"/>
              </w:rPr>
              <m:t>p</m:t>
            </m:r>
          </m:e>
          <m:sub>
            <m:r>
              <m:rPr>
                <m:sty m:val="bi"/>
              </m:rPr>
              <w:rPr>
                <w:rFonts w:ascii="Cambria Math" w:hAnsi="Cambria Math"/>
                <w:sz w:val="26"/>
                <w:szCs w:val="26"/>
              </w:rPr>
              <m:t>i</m:t>
            </m:r>
          </m:sub>
        </m:sSub>
      </m:oMath>
      <w:r w:rsidR="00D17254" w:rsidRPr="00A90977">
        <w:rPr>
          <w:b/>
          <w:sz w:val="26"/>
          <w:szCs w:val="26"/>
        </w:rPr>
        <w:t xml:space="preserve"> </w:t>
      </w:r>
      <w:r w:rsidR="00D17254" w:rsidRPr="00A90977">
        <w:rPr>
          <w:sz w:val="26"/>
          <w:szCs w:val="26"/>
        </w:rPr>
        <w:t>-   вес (весовой коэффициент)</w:t>
      </w:r>
      <w:r w:rsidR="00D17254" w:rsidRPr="00A90977">
        <w:rPr>
          <w:b/>
          <w:sz w:val="26"/>
          <w:szCs w:val="26"/>
        </w:rPr>
        <w:t xml:space="preserve"> </w:t>
      </w:r>
      <m:oMath>
        <m:r>
          <m:rPr>
            <m:sty m:val="bi"/>
          </m:rPr>
          <w:rPr>
            <w:rFonts w:ascii="Cambria Math" w:hAnsi="Cambria Math"/>
            <w:sz w:val="26"/>
            <w:szCs w:val="26"/>
          </w:rPr>
          <m:t xml:space="preserve"> </m:t>
        </m:r>
        <m:r>
          <w:rPr>
            <w:rFonts w:ascii="Cambria Math" w:hAnsi="Cambria Math"/>
            <w:sz w:val="26"/>
            <w:szCs w:val="26"/>
          </w:rPr>
          <m:t xml:space="preserve"> i</m:t>
        </m:r>
      </m:oMath>
      <w:r w:rsidR="00D17254" w:rsidRPr="00A90977">
        <w:rPr>
          <w:sz w:val="26"/>
          <w:szCs w:val="26"/>
        </w:rPr>
        <w:t xml:space="preserve"> – </w:t>
      </w:r>
      <w:proofErr w:type="spellStart"/>
      <w:r w:rsidR="00D17254" w:rsidRPr="00A90977">
        <w:rPr>
          <w:i/>
          <w:sz w:val="26"/>
          <w:szCs w:val="26"/>
        </w:rPr>
        <w:t>го</w:t>
      </w:r>
      <w:proofErr w:type="spellEnd"/>
      <w:r w:rsidR="00D17254" w:rsidRPr="00A90977">
        <w:rPr>
          <w:sz w:val="26"/>
          <w:szCs w:val="26"/>
        </w:rPr>
        <w:t xml:space="preserve"> риск фактора.</w:t>
      </w:r>
    </w:p>
    <w:p w:rsidR="00D17254" w:rsidRPr="00A90977" w:rsidRDefault="00D17254" w:rsidP="00D17254">
      <w:pPr>
        <w:spacing w:before="120"/>
        <w:ind w:left="1276" w:firstLine="425"/>
        <w:jc w:val="both"/>
        <w:rPr>
          <w:sz w:val="26"/>
          <w:szCs w:val="26"/>
        </w:rPr>
      </w:pPr>
      <w:r w:rsidRPr="00A90977">
        <w:rPr>
          <w:sz w:val="26"/>
          <w:szCs w:val="26"/>
        </w:rPr>
        <w:t xml:space="preserve"> При этом принимаются следующие значения весов (весовые коэффициенты) оценок </w:t>
      </w:r>
      <w:proofErr w:type="gramStart"/>
      <w:r w:rsidRPr="00A90977">
        <w:rPr>
          <w:sz w:val="26"/>
          <w:szCs w:val="26"/>
        </w:rPr>
        <w:t>риск-факторов</w:t>
      </w:r>
      <w:proofErr w:type="gramEnd"/>
      <w:r w:rsidRPr="00A90977">
        <w:rPr>
          <w:sz w:val="26"/>
          <w:szCs w:val="26"/>
        </w:rPr>
        <w:t>:</w:t>
      </w:r>
    </w:p>
    <w:p w:rsidR="00D17254" w:rsidRPr="00A90977" w:rsidRDefault="00D17254" w:rsidP="00D17254">
      <w:pPr>
        <w:spacing w:before="120"/>
        <w:ind w:left="1276" w:firstLine="425"/>
        <w:jc w:val="both"/>
        <w:rPr>
          <w:sz w:val="26"/>
          <w:szCs w:val="26"/>
        </w:rPr>
      </w:pPr>
      <w:r w:rsidRPr="00A90977">
        <w:rPr>
          <w:sz w:val="26"/>
          <w:szCs w:val="26"/>
        </w:rPr>
        <w:t xml:space="preserve">- для </w:t>
      </w:r>
      <w:proofErr w:type="gramStart"/>
      <w:r w:rsidRPr="00A90977">
        <w:rPr>
          <w:sz w:val="26"/>
          <w:szCs w:val="26"/>
        </w:rPr>
        <w:t>риск-факторов</w:t>
      </w:r>
      <w:proofErr w:type="gramEnd"/>
      <w:r w:rsidRPr="00A90977">
        <w:rPr>
          <w:sz w:val="26"/>
          <w:szCs w:val="26"/>
        </w:rPr>
        <w:t xml:space="preserve"> № 1,</w:t>
      </w:r>
      <w:r w:rsidR="00620DE7">
        <w:rPr>
          <w:sz w:val="26"/>
          <w:szCs w:val="26"/>
        </w:rPr>
        <w:t xml:space="preserve">     </w:t>
      </w:r>
      <w:r w:rsidRPr="00A90977">
        <w:rPr>
          <w:sz w:val="26"/>
          <w:szCs w:val="26"/>
        </w:rPr>
        <w:t xml:space="preserve">       </w:t>
      </w:r>
      <w:r w:rsidR="00620DE7">
        <w:rPr>
          <w:sz w:val="26"/>
          <w:szCs w:val="26"/>
        </w:rPr>
        <w:t xml:space="preserve">   </w:t>
      </w:r>
      <w:r w:rsidRPr="00A90977">
        <w:rPr>
          <w:sz w:val="26"/>
          <w:szCs w:val="26"/>
        </w:rPr>
        <w:t xml:space="preserve">   -  25 % (0,25);</w:t>
      </w:r>
    </w:p>
    <w:p w:rsidR="00D17254" w:rsidRPr="00A90977" w:rsidRDefault="00D17254" w:rsidP="00D17254">
      <w:pPr>
        <w:spacing w:before="120"/>
        <w:ind w:left="1276" w:firstLine="425"/>
        <w:jc w:val="both"/>
        <w:rPr>
          <w:sz w:val="26"/>
          <w:szCs w:val="26"/>
        </w:rPr>
      </w:pPr>
      <w:r w:rsidRPr="00A90977">
        <w:rPr>
          <w:sz w:val="26"/>
          <w:szCs w:val="26"/>
        </w:rPr>
        <w:t xml:space="preserve">- для </w:t>
      </w:r>
      <w:proofErr w:type="gramStart"/>
      <w:r w:rsidRPr="00A90977">
        <w:rPr>
          <w:sz w:val="26"/>
          <w:szCs w:val="26"/>
        </w:rPr>
        <w:t>риск-факторов</w:t>
      </w:r>
      <w:proofErr w:type="gramEnd"/>
      <w:r w:rsidRPr="00A90977">
        <w:rPr>
          <w:sz w:val="26"/>
          <w:szCs w:val="26"/>
        </w:rPr>
        <w:t xml:space="preserve"> № 2     </w:t>
      </w:r>
      <w:r w:rsidR="00620DE7">
        <w:rPr>
          <w:sz w:val="26"/>
          <w:szCs w:val="26"/>
        </w:rPr>
        <w:t xml:space="preserve">      </w:t>
      </w:r>
      <w:r w:rsidRPr="00A90977">
        <w:rPr>
          <w:sz w:val="26"/>
          <w:szCs w:val="26"/>
        </w:rPr>
        <w:t xml:space="preserve">  </w:t>
      </w:r>
      <w:r w:rsidR="00620DE7">
        <w:rPr>
          <w:sz w:val="26"/>
          <w:szCs w:val="26"/>
        </w:rPr>
        <w:t xml:space="preserve">   </w:t>
      </w:r>
      <w:r w:rsidRPr="00A90977">
        <w:rPr>
          <w:sz w:val="26"/>
          <w:szCs w:val="26"/>
        </w:rPr>
        <w:t xml:space="preserve">   -  20 % (0,20);</w:t>
      </w:r>
    </w:p>
    <w:p w:rsidR="00D17254" w:rsidRPr="00A90977" w:rsidRDefault="00D17254" w:rsidP="00D17254">
      <w:pPr>
        <w:spacing w:before="120"/>
        <w:ind w:left="1276" w:firstLine="425"/>
        <w:jc w:val="both"/>
        <w:rPr>
          <w:sz w:val="26"/>
          <w:szCs w:val="26"/>
        </w:rPr>
      </w:pPr>
      <w:r w:rsidRPr="00A90977">
        <w:rPr>
          <w:sz w:val="26"/>
          <w:szCs w:val="26"/>
        </w:rPr>
        <w:t xml:space="preserve">- для </w:t>
      </w:r>
      <w:proofErr w:type="gramStart"/>
      <w:r w:rsidRPr="00A90977">
        <w:rPr>
          <w:sz w:val="26"/>
          <w:szCs w:val="26"/>
        </w:rPr>
        <w:t>риск-фактора</w:t>
      </w:r>
      <w:proofErr w:type="gramEnd"/>
      <w:r w:rsidRPr="00A90977">
        <w:rPr>
          <w:sz w:val="26"/>
          <w:szCs w:val="26"/>
        </w:rPr>
        <w:t xml:space="preserve"> № 7               </w:t>
      </w:r>
      <w:r w:rsidR="00620DE7">
        <w:rPr>
          <w:sz w:val="26"/>
          <w:szCs w:val="26"/>
        </w:rPr>
        <w:t xml:space="preserve">   </w:t>
      </w:r>
      <w:r w:rsidRPr="00A90977">
        <w:rPr>
          <w:sz w:val="26"/>
          <w:szCs w:val="26"/>
        </w:rPr>
        <w:t xml:space="preserve">   - 15% (0,15);</w:t>
      </w:r>
    </w:p>
    <w:p w:rsidR="00D17254" w:rsidRPr="00A90977" w:rsidRDefault="00D17254" w:rsidP="00D17254">
      <w:pPr>
        <w:spacing w:before="120"/>
        <w:ind w:left="1276" w:firstLine="425"/>
        <w:jc w:val="both"/>
        <w:rPr>
          <w:sz w:val="26"/>
          <w:szCs w:val="26"/>
        </w:rPr>
      </w:pPr>
      <w:r w:rsidRPr="00A90977">
        <w:rPr>
          <w:sz w:val="26"/>
          <w:szCs w:val="26"/>
        </w:rPr>
        <w:t xml:space="preserve">- для </w:t>
      </w:r>
      <w:proofErr w:type="gramStart"/>
      <w:r w:rsidRPr="00A90977">
        <w:rPr>
          <w:sz w:val="26"/>
          <w:szCs w:val="26"/>
        </w:rPr>
        <w:t>риск-факторов</w:t>
      </w:r>
      <w:proofErr w:type="gramEnd"/>
      <w:r w:rsidRPr="00A90977">
        <w:rPr>
          <w:sz w:val="26"/>
          <w:szCs w:val="26"/>
        </w:rPr>
        <w:t xml:space="preserve"> №№  4, 6, 8      - 10 %  (0,10);</w:t>
      </w:r>
    </w:p>
    <w:p w:rsidR="00D17254" w:rsidRPr="00A90977" w:rsidRDefault="00D17254" w:rsidP="00D17254">
      <w:pPr>
        <w:spacing w:before="120"/>
        <w:ind w:left="1276" w:firstLine="425"/>
        <w:jc w:val="both"/>
        <w:rPr>
          <w:sz w:val="26"/>
          <w:szCs w:val="26"/>
        </w:rPr>
      </w:pPr>
      <w:r w:rsidRPr="00A90977">
        <w:rPr>
          <w:sz w:val="26"/>
          <w:szCs w:val="26"/>
        </w:rPr>
        <w:t xml:space="preserve">- для </w:t>
      </w:r>
      <w:proofErr w:type="gramStart"/>
      <w:r w:rsidRPr="00A90977">
        <w:rPr>
          <w:sz w:val="26"/>
          <w:szCs w:val="26"/>
        </w:rPr>
        <w:t>риск-факторов</w:t>
      </w:r>
      <w:proofErr w:type="gramEnd"/>
      <w:r w:rsidRPr="00A90977">
        <w:rPr>
          <w:sz w:val="26"/>
          <w:szCs w:val="26"/>
        </w:rPr>
        <w:t xml:space="preserve">  №№ 3, 5    </w:t>
      </w:r>
      <w:r w:rsidR="00620DE7">
        <w:rPr>
          <w:sz w:val="26"/>
          <w:szCs w:val="26"/>
        </w:rPr>
        <w:t xml:space="preserve">   </w:t>
      </w:r>
      <w:r w:rsidRPr="00A90977">
        <w:rPr>
          <w:sz w:val="26"/>
          <w:szCs w:val="26"/>
        </w:rPr>
        <w:t xml:space="preserve">   -  5 % (0,05).</w:t>
      </w:r>
    </w:p>
    <w:p w:rsidR="00D17254" w:rsidRPr="00A90977" w:rsidRDefault="00D17254" w:rsidP="00D17254">
      <w:pPr>
        <w:spacing w:before="120"/>
        <w:ind w:left="1276" w:firstLine="425"/>
        <w:jc w:val="both"/>
        <w:rPr>
          <w:sz w:val="26"/>
          <w:szCs w:val="26"/>
        </w:rPr>
      </w:pPr>
    </w:p>
    <w:p w:rsidR="00D17254" w:rsidRPr="00A90977" w:rsidRDefault="00D17254" w:rsidP="00D17254">
      <w:pPr>
        <w:ind w:firstLine="709"/>
        <w:jc w:val="both"/>
        <w:rPr>
          <w:sz w:val="26"/>
          <w:szCs w:val="26"/>
        </w:rPr>
      </w:pPr>
      <w:r w:rsidRPr="00A90977">
        <w:rPr>
          <w:sz w:val="26"/>
          <w:szCs w:val="26"/>
        </w:rPr>
        <w:t xml:space="preserve">Для риск-фактора, не учитываемого при оценке деловой репутации конкретного Контрагента, весовой коэффициент принимается равным нулю </w:t>
      </w:r>
      <w:proofErr w:type="gramStart"/>
      <w:r w:rsidRPr="00A90977">
        <w:rPr>
          <w:sz w:val="26"/>
          <w:szCs w:val="26"/>
        </w:rPr>
        <w:t>(</w:t>
      </w:r>
      <m:oMath>
        <m:r>
          <m:rPr>
            <m:sty m:val="bi"/>
          </m:rPr>
          <w:rPr>
            <w:rFonts w:ascii="Cambria Math" w:hAnsi="Cambria Math"/>
            <w:sz w:val="26"/>
            <w:szCs w:val="26"/>
          </w:rPr>
          <m:t xml:space="preserve"> </m:t>
        </m:r>
        <w:proofErr w:type="gramEnd"/>
        <m:r>
          <m:rPr>
            <m:sty m:val="bi"/>
          </m:rPr>
          <w:rPr>
            <w:rFonts w:ascii="Cambria Math" w:hAnsi="Cambria Math"/>
            <w:sz w:val="26"/>
            <w:szCs w:val="26"/>
          </w:rPr>
          <m:t>ρ</m:t>
        </m:r>
      </m:oMath>
      <w:r w:rsidRPr="00A90977">
        <w:rPr>
          <w:b/>
          <w:sz w:val="26"/>
          <w:szCs w:val="26"/>
        </w:rPr>
        <w:t xml:space="preserve"> </w:t>
      </w:r>
      <w:r w:rsidRPr="00A90977">
        <w:rPr>
          <w:sz w:val="26"/>
          <w:szCs w:val="26"/>
        </w:rPr>
        <w:t>= 0).</w:t>
      </w:r>
    </w:p>
    <w:p w:rsidR="00D17254" w:rsidRPr="00A90977" w:rsidRDefault="00D17254" w:rsidP="002B74B7">
      <w:pPr>
        <w:pStyle w:val="aa"/>
        <w:numPr>
          <w:ilvl w:val="1"/>
          <w:numId w:val="14"/>
        </w:numPr>
        <w:ind w:left="0" w:firstLine="851"/>
        <w:contextualSpacing w:val="0"/>
        <w:jc w:val="both"/>
        <w:rPr>
          <w:sz w:val="26"/>
          <w:szCs w:val="26"/>
        </w:rPr>
      </w:pPr>
      <w:r w:rsidRPr="00A90977">
        <w:rPr>
          <w:sz w:val="26"/>
          <w:szCs w:val="26"/>
        </w:rPr>
        <w:t>В случае если участником закупки является коллективный участник или участник, заявивший о привлечении субподрядчик</w:t>
      </w:r>
      <w:proofErr w:type="gramStart"/>
      <w:r w:rsidRPr="00A90977">
        <w:rPr>
          <w:sz w:val="26"/>
          <w:szCs w:val="26"/>
        </w:rPr>
        <w:t>а(</w:t>
      </w:r>
      <w:proofErr w:type="spellStart"/>
      <w:proofErr w:type="gramEnd"/>
      <w:r w:rsidRPr="00A90977">
        <w:rPr>
          <w:sz w:val="26"/>
          <w:szCs w:val="26"/>
        </w:rPr>
        <w:t>ов</w:t>
      </w:r>
      <w:proofErr w:type="spellEnd"/>
      <w:r w:rsidRPr="00A90977">
        <w:rPr>
          <w:sz w:val="26"/>
          <w:szCs w:val="26"/>
        </w:rPr>
        <w:t xml:space="preserve">), проводится оценка по данной Методике деловой репутации каждого члена коллективного участника/основного участника и всех субподрядчиков, для которых согласно требованиям Закупочной документации представлены необходимые документы. Привлекаемые субподрядчики и члены коллективного участника оцениваются по всем стоп и </w:t>
      </w:r>
      <w:proofErr w:type="gramStart"/>
      <w:r w:rsidRPr="00A90977">
        <w:rPr>
          <w:sz w:val="26"/>
          <w:szCs w:val="26"/>
        </w:rPr>
        <w:t>риск-факторам</w:t>
      </w:r>
      <w:proofErr w:type="gramEnd"/>
      <w:r w:rsidRPr="00A90977">
        <w:rPr>
          <w:sz w:val="26"/>
          <w:szCs w:val="26"/>
        </w:rPr>
        <w:t>, за исключением стоп-факторов: №5, 7.</w:t>
      </w:r>
    </w:p>
    <w:p w:rsidR="00D17254" w:rsidRPr="00A90977" w:rsidRDefault="00D17254" w:rsidP="00D17254">
      <w:pPr>
        <w:pStyle w:val="aa"/>
        <w:ind w:left="0" w:firstLine="851"/>
        <w:jc w:val="both"/>
        <w:rPr>
          <w:sz w:val="26"/>
          <w:szCs w:val="26"/>
        </w:rPr>
      </w:pPr>
      <w:r w:rsidRPr="00A90977">
        <w:rPr>
          <w:sz w:val="26"/>
          <w:szCs w:val="26"/>
        </w:rPr>
        <w:t>Итоговая оценка деловой репутации коллективного участника/участника, заявившего о привлечении субподрядчик</w:t>
      </w:r>
      <w:proofErr w:type="gramStart"/>
      <w:r w:rsidRPr="00A90977">
        <w:rPr>
          <w:sz w:val="26"/>
          <w:szCs w:val="26"/>
        </w:rPr>
        <w:t>а(</w:t>
      </w:r>
      <w:proofErr w:type="spellStart"/>
      <w:proofErr w:type="gramEnd"/>
      <w:r w:rsidRPr="00A90977">
        <w:rPr>
          <w:sz w:val="26"/>
          <w:szCs w:val="26"/>
        </w:rPr>
        <w:t>ов</w:t>
      </w:r>
      <w:proofErr w:type="spellEnd"/>
      <w:r w:rsidRPr="00A90977">
        <w:rPr>
          <w:sz w:val="26"/>
          <w:szCs w:val="26"/>
        </w:rPr>
        <w:t xml:space="preserve">), находится  как сумма оценок всех </w:t>
      </w:r>
      <w:r w:rsidRPr="00A90977">
        <w:rPr>
          <w:sz w:val="26"/>
          <w:szCs w:val="26"/>
        </w:rPr>
        <w:lastRenderedPageBreak/>
        <w:t>членов коллективного участника или основного участника и его субподрядчиков для которых получены индивидуальные оценки, взвешенных по планируемой доле их участия в соответствии с предоставленным планом распределения работ, как:</w:t>
      </w:r>
    </w:p>
    <w:p w:rsidR="00D17254" w:rsidRPr="00A90977" w:rsidRDefault="00D17254" w:rsidP="00D17254">
      <w:pPr>
        <w:spacing w:before="120"/>
        <w:ind w:left="3686"/>
        <w:jc w:val="both"/>
        <w:rPr>
          <w:b/>
          <w:sz w:val="26"/>
          <w:szCs w:val="26"/>
        </w:rPr>
      </w:pPr>
      <w:proofErr w:type="gramStart"/>
      <w:r w:rsidRPr="00A90977">
        <w:rPr>
          <w:b/>
          <w:sz w:val="26"/>
          <w:szCs w:val="26"/>
          <w:lang w:val="en-US"/>
        </w:rPr>
        <w:t>x</w:t>
      </w:r>
      <w:r w:rsidRPr="00A90977">
        <w:rPr>
          <w:b/>
          <w:sz w:val="26"/>
          <w:szCs w:val="26"/>
        </w:rPr>
        <w:t xml:space="preserve">  =</w:t>
      </w:r>
      <w:proofErr w:type="gramEnd"/>
      <w:r w:rsidRPr="00A90977">
        <w:rPr>
          <w:b/>
          <w:sz w:val="26"/>
          <w:szCs w:val="26"/>
        </w:rPr>
        <w:t xml:space="preserve"> </w:t>
      </w:r>
      <m:oMath>
        <m:f>
          <m:fPr>
            <m:ctrlPr>
              <w:rPr>
                <w:rFonts w:ascii="Cambria Math" w:hAnsi="Cambria Math"/>
                <w:b/>
                <w:i/>
                <w:sz w:val="26"/>
                <w:szCs w:val="26"/>
              </w:rPr>
            </m:ctrlPr>
          </m:fPr>
          <m:num>
            <m:nary>
              <m:naryPr>
                <m:chr m:val="∑"/>
                <m:limLoc m:val="undOvr"/>
                <m:ctrlPr>
                  <w:rPr>
                    <w:rFonts w:ascii="Cambria Math" w:hAnsi="Cambria Math"/>
                    <w:b/>
                    <w:i/>
                    <w:sz w:val="26"/>
                    <w:szCs w:val="26"/>
                  </w:rPr>
                </m:ctrlPr>
              </m:naryPr>
              <m:sub>
                <m:r>
                  <m:rPr>
                    <m:sty m:val="bi"/>
                  </m:rPr>
                  <w:rPr>
                    <w:rFonts w:ascii="Cambria Math" w:hAnsi="Cambria Math"/>
                    <w:sz w:val="26"/>
                    <w:szCs w:val="26"/>
                  </w:rPr>
                  <m:t>0</m:t>
                </m:r>
              </m:sub>
              <m:sup>
                <m:r>
                  <m:rPr>
                    <m:sty m:val="bi"/>
                  </m:rPr>
                  <w:rPr>
                    <w:rFonts w:ascii="Cambria Math" w:hAnsi="Cambria Math"/>
                    <w:sz w:val="26"/>
                    <w:szCs w:val="26"/>
                    <w:lang w:val="en-US"/>
                  </w:rPr>
                  <m:t>N</m:t>
                </m:r>
              </m:sup>
              <m:e>
                <m:sSub>
                  <m:sSubPr>
                    <m:ctrlPr>
                      <w:rPr>
                        <w:rFonts w:ascii="Cambria Math" w:hAnsi="Cambria Math"/>
                        <w:b/>
                        <w:i/>
                        <w:sz w:val="26"/>
                        <w:szCs w:val="26"/>
                      </w:rPr>
                    </m:ctrlPr>
                  </m:sSubPr>
                  <m:e>
                    <m:r>
                      <m:rPr>
                        <m:sty m:val="bi"/>
                      </m:rPr>
                      <w:rPr>
                        <w:rFonts w:ascii="Cambria Math" w:hAnsi="Cambria Math"/>
                        <w:sz w:val="26"/>
                        <w:szCs w:val="26"/>
                        <w:lang w:val="en-US"/>
                      </w:rPr>
                      <m:t>X</m:t>
                    </m:r>
                  </m:e>
                  <m:sub>
                    <m:r>
                      <m:rPr>
                        <m:sty m:val="bi"/>
                      </m:rPr>
                      <w:rPr>
                        <w:rFonts w:ascii="Cambria Math" w:hAnsi="Cambria Math"/>
                        <w:sz w:val="26"/>
                        <w:szCs w:val="26"/>
                      </w:rPr>
                      <m:t>j</m:t>
                    </m:r>
                  </m:sub>
                </m:sSub>
                <m:r>
                  <m:rPr>
                    <m:sty m:val="bi"/>
                  </m:rPr>
                  <w:rPr>
                    <w:rFonts w:ascii="Cambria Math" w:hAnsi="Cambria Math"/>
                    <w:sz w:val="26"/>
                    <w:szCs w:val="26"/>
                  </w:rPr>
                  <m:t>×</m:t>
                </m:r>
                <m:sSub>
                  <m:sSubPr>
                    <m:ctrlPr>
                      <w:rPr>
                        <w:rFonts w:ascii="Cambria Math" w:hAnsi="Cambria Math"/>
                        <w:b/>
                        <w:i/>
                        <w:sz w:val="26"/>
                        <w:szCs w:val="26"/>
                      </w:rPr>
                    </m:ctrlPr>
                  </m:sSubPr>
                  <m:e>
                    <m:r>
                      <m:rPr>
                        <m:sty m:val="bi"/>
                      </m:rPr>
                      <w:rPr>
                        <w:rFonts w:ascii="Cambria Math" w:hAnsi="Cambria Math"/>
                        <w:sz w:val="26"/>
                        <w:szCs w:val="26"/>
                      </w:rPr>
                      <m:t>P</m:t>
                    </m:r>
                  </m:e>
                  <m:sub>
                    <m:r>
                      <m:rPr>
                        <m:sty m:val="bi"/>
                      </m:rPr>
                      <w:rPr>
                        <w:rFonts w:ascii="Cambria Math" w:hAnsi="Cambria Math"/>
                        <w:sz w:val="26"/>
                        <w:szCs w:val="26"/>
                      </w:rPr>
                      <m:t>j</m:t>
                    </m:r>
                  </m:sub>
                </m:sSub>
              </m:e>
            </m:nary>
          </m:num>
          <m:den>
            <m:nary>
              <m:naryPr>
                <m:chr m:val="∑"/>
                <m:limLoc m:val="undOvr"/>
                <m:ctrlPr>
                  <w:rPr>
                    <w:rFonts w:ascii="Cambria Math" w:hAnsi="Cambria Math"/>
                    <w:b/>
                    <w:i/>
                    <w:sz w:val="26"/>
                    <w:szCs w:val="26"/>
                  </w:rPr>
                </m:ctrlPr>
              </m:naryPr>
              <m:sub>
                <m:r>
                  <m:rPr>
                    <m:sty m:val="bi"/>
                  </m:rPr>
                  <w:rPr>
                    <w:rFonts w:ascii="Cambria Math" w:hAnsi="Cambria Math"/>
                    <w:sz w:val="26"/>
                    <w:szCs w:val="26"/>
                  </w:rPr>
                  <m:t>0</m:t>
                </m:r>
              </m:sub>
              <m:sup>
                <m:r>
                  <m:rPr>
                    <m:sty m:val="bi"/>
                  </m:rPr>
                  <w:rPr>
                    <w:rFonts w:ascii="Cambria Math" w:hAnsi="Cambria Math"/>
                    <w:sz w:val="26"/>
                    <w:szCs w:val="26"/>
                  </w:rPr>
                  <m:t>N</m:t>
                </m:r>
              </m:sup>
              <m:e>
                <m:sSub>
                  <m:sSubPr>
                    <m:ctrlPr>
                      <w:rPr>
                        <w:rFonts w:ascii="Cambria Math" w:hAnsi="Cambria Math"/>
                        <w:b/>
                        <w:i/>
                        <w:sz w:val="26"/>
                        <w:szCs w:val="26"/>
                      </w:rPr>
                    </m:ctrlPr>
                  </m:sSubPr>
                  <m:e>
                    <m:r>
                      <m:rPr>
                        <m:sty m:val="bi"/>
                      </m:rPr>
                      <w:rPr>
                        <w:rFonts w:ascii="Cambria Math" w:hAnsi="Cambria Math"/>
                        <w:sz w:val="26"/>
                        <w:szCs w:val="26"/>
                      </w:rPr>
                      <m:t>P</m:t>
                    </m:r>
                  </m:e>
                  <m:sub>
                    <m:r>
                      <m:rPr>
                        <m:sty m:val="bi"/>
                      </m:rPr>
                      <w:rPr>
                        <w:rFonts w:ascii="Cambria Math" w:hAnsi="Cambria Math"/>
                        <w:sz w:val="26"/>
                        <w:szCs w:val="26"/>
                      </w:rPr>
                      <m:t>j</m:t>
                    </m:r>
                  </m:sub>
                </m:sSub>
              </m:e>
            </m:nary>
          </m:den>
        </m:f>
      </m:oMath>
      <w:r w:rsidRPr="00A90977">
        <w:rPr>
          <w:b/>
          <w:sz w:val="26"/>
          <w:szCs w:val="26"/>
        </w:rPr>
        <w:t xml:space="preserve">  ,</w:t>
      </w:r>
    </w:p>
    <w:p w:rsidR="00D17254" w:rsidRPr="00A90977" w:rsidRDefault="00D17254" w:rsidP="00D17254">
      <w:pPr>
        <w:spacing w:before="120"/>
        <w:ind w:left="1276"/>
        <w:jc w:val="both"/>
        <w:rPr>
          <w:sz w:val="26"/>
          <w:szCs w:val="26"/>
        </w:rPr>
      </w:pPr>
      <w:r w:rsidRPr="00A90977">
        <w:rPr>
          <w:sz w:val="26"/>
          <w:szCs w:val="26"/>
        </w:rPr>
        <w:t>где:</w:t>
      </w:r>
    </w:p>
    <w:p w:rsidR="00D17254" w:rsidRPr="00A90977" w:rsidRDefault="00D17254" w:rsidP="00D17254">
      <w:pPr>
        <w:ind w:left="1276"/>
        <w:jc w:val="both"/>
        <w:rPr>
          <w:sz w:val="26"/>
          <w:szCs w:val="26"/>
        </w:rPr>
      </w:pPr>
      <m:oMath>
        <m:r>
          <m:rPr>
            <m:sty m:val="p"/>
          </m:rPr>
          <w:rPr>
            <w:rFonts w:ascii="Cambria Math" w:hAnsi="Cambria Math"/>
            <w:sz w:val="26"/>
            <w:szCs w:val="26"/>
          </w:rPr>
          <m:t>j</m:t>
        </m:r>
      </m:oMath>
      <w:r w:rsidRPr="00A90977">
        <w:rPr>
          <w:sz w:val="26"/>
          <w:szCs w:val="26"/>
        </w:rPr>
        <w:t xml:space="preserve"> </w:t>
      </w:r>
      <w:r w:rsidRPr="00A90977">
        <w:rPr>
          <w:b/>
          <w:sz w:val="26"/>
          <w:szCs w:val="26"/>
        </w:rPr>
        <w:t xml:space="preserve">– </w:t>
      </w:r>
      <w:r w:rsidRPr="00A90977">
        <w:rPr>
          <w:sz w:val="26"/>
          <w:szCs w:val="26"/>
        </w:rPr>
        <w:t xml:space="preserve">порядковый номер члена коллективного участника или субподрядчика при </w:t>
      </w:r>
      <m:oMath>
        <m:r>
          <m:rPr>
            <m:sty m:val="p"/>
          </m:rPr>
          <w:rPr>
            <w:rFonts w:ascii="Cambria Math" w:hAnsi="Cambria Math"/>
            <w:sz w:val="26"/>
            <w:szCs w:val="26"/>
          </w:rPr>
          <m:t>j</m:t>
        </m:r>
      </m:oMath>
      <w:r w:rsidRPr="00A90977">
        <w:rPr>
          <w:sz w:val="26"/>
          <w:szCs w:val="26"/>
        </w:rPr>
        <w:t xml:space="preserve"> </w:t>
      </w:r>
      <w:proofErr w:type="gramStart"/>
      <w:r w:rsidRPr="00A90977">
        <w:rPr>
          <w:sz w:val="26"/>
          <w:szCs w:val="26"/>
        </w:rPr>
        <w:t>равном</w:t>
      </w:r>
      <w:proofErr w:type="gramEnd"/>
      <w:r w:rsidRPr="00A90977">
        <w:rPr>
          <w:sz w:val="26"/>
          <w:szCs w:val="26"/>
        </w:rPr>
        <w:t xml:space="preserve"> от 1 до </w:t>
      </w:r>
      <w:r w:rsidRPr="00A90977">
        <w:rPr>
          <w:sz w:val="26"/>
          <w:szCs w:val="26"/>
          <w:lang w:val="en-US"/>
        </w:rPr>
        <w:t>N</w:t>
      </w:r>
      <w:r w:rsidRPr="00A90977">
        <w:rPr>
          <w:sz w:val="26"/>
          <w:szCs w:val="26"/>
        </w:rPr>
        <w:t xml:space="preserve">, для лидера/основного участника </w:t>
      </w:r>
      <m:oMath>
        <m:r>
          <m:rPr>
            <m:sty m:val="p"/>
          </m:rPr>
          <w:rPr>
            <w:rFonts w:ascii="Cambria Math" w:hAnsi="Cambria Math"/>
            <w:sz w:val="26"/>
            <w:szCs w:val="26"/>
          </w:rPr>
          <m:t>j</m:t>
        </m:r>
      </m:oMath>
      <w:r w:rsidRPr="00A90977">
        <w:rPr>
          <w:sz w:val="26"/>
          <w:szCs w:val="26"/>
        </w:rPr>
        <w:t xml:space="preserve"> = 0;</w:t>
      </w:r>
    </w:p>
    <w:p w:rsidR="00D17254" w:rsidRPr="00A90977" w:rsidRDefault="00D17254" w:rsidP="00D17254">
      <w:pPr>
        <w:ind w:left="1276"/>
        <w:jc w:val="both"/>
        <w:rPr>
          <w:sz w:val="26"/>
          <w:szCs w:val="26"/>
        </w:rPr>
      </w:pPr>
      <w:r w:rsidRPr="00A90977">
        <w:rPr>
          <w:sz w:val="26"/>
          <w:szCs w:val="26"/>
          <w:lang w:val="en-US"/>
        </w:rPr>
        <w:t>N</w:t>
      </w:r>
      <w:r w:rsidRPr="00A90977">
        <w:rPr>
          <w:sz w:val="26"/>
          <w:szCs w:val="26"/>
        </w:rPr>
        <w:t xml:space="preserve"> – </w:t>
      </w:r>
      <w:proofErr w:type="gramStart"/>
      <w:r w:rsidRPr="00A90977">
        <w:rPr>
          <w:sz w:val="26"/>
          <w:szCs w:val="26"/>
        </w:rPr>
        <w:t>количество</w:t>
      </w:r>
      <w:proofErr w:type="gramEnd"/>
      <w:r w:rsidRPr="00A90977">
        <w:rPr>
          <w:sz w:val="26"/>
          <w:szCs w:val="26"/>
        </w:rPr>
        <w:t xml:space="preserve"> членов коллективного участника без лидера или число субподрядчиков;</w:t>
      </w:r>
    </w:p>
    <w:p w:rsidR="00D17254" w:rsidRPr="00A90977" w:rsidRDefault="005540CA" w:rsidP="00D17254">
      <w:pPr>
        <w:ind w:left="1276"/>
        <w:jc w:val="both"/>
        <w:rPr>
          <w:sz w:val="26"/>
          <w:szCs w:val="26"/>
        </w:rPr>
      </w:pPr>
      <m:oMath>
        <m:sSub>
          <m:sSubPr>
            <m:ctrlPr>
              <w:rPr>
                <w:rFonts w:ascii="Cambria Math" w:hAnsi="Cambria Math"/>
                <w:b/>
                <w:i/>
                <w:sz w:val="26"/>
                <w:szCs w:val="26"/>
              </w:rPr>
            </m:ctrlPr>
          </m:sSubPr>
          <m:e>
            <m:r>
              <m:rPr>
                <m:sty m:val="bi"/>
              </m:rPr>
              <w:rPr>
                <w:rFonts w:ascii="Cambria Math" w:hAnsi="Cambria Math"/>
                <w:sz w:val="26"/>
                <w:szCs w:val="26"/>
                <w:lang w:val="en-US"/>
              </w:rPr>
              <m:t>X</m:t>
            </m:r>
          </m:e>
          <m:sub>
            <m:r>
              <m:rPr>
                <m:sty m:val="bi"/>
              </m:rPr>
              <w:rPr>
                <w:rFonts w:ascii="Cambria Math" w:hAnsi="Cambria Math"/>
                <w:sz w:val="26"/>
                <w:szCs w:val="26"/>
              </w:rPr>
              <m:t>j</m:t>
            </m:r>
          </m:sub>
        </m:sSub>
      </m:oMath>
      <w:r w:rsidR="00D17254" w:rsidRPr="00A90977">
        <w:rPr>
          <w:b/>
          <w:sz w:val="26"/>
          <w:szCs w:val="26"/>
        </w:rPr>
        <w:t xml:space="preserve">  </w:t>
      </w:r>
      <w:r w:rsidR="00D17254" w:rsidRPr="00A90977">
        <w:rPr>
          <w:sz w:val="26"/>
          <w:szCs w:val="26"/>
        </w:rPr>
        <w:t xml:space="preserve">- итоговая оценка деловой репутации  </w:t>
      </w:r>
      <m:oMath>
        <m:r>
          <m:rPr>
            <m:sty m:val="p"/>
          </m:rPr>
          <w:rPr>
            <w:rFonts w:ascii="Cambria Math" w:hAnsi="Cambria Math"/>
            <w:sz w:val="26"/>
            <w:szCs w:val="26"/>
          </w:rPr>
          <m:t>j</m:t>
        </m:r>
      </m:oMath>
      <w:r w:rsidR="00D17254" w:rsidRPr="00A90977">
        <w:rPr>
          <w:sz w:val="26"/>
          <w:szCs w:val="26"/>
        </w:rPr>
        <w:t xml:space="preserve"> – </w:t>
      </w:r>
      <w:proofErr w:type="spellStart"/>
      <w:r w:rsidR="00D17254" w:rsidRPr="00A90977">
        <w:rPr>
          <w:i/>
          <w:sz w:val="26"/>
          <w:szCs w:val="26"/>
        </w:rPr>
        <w:t>го</w:t>
      </w:r>
      <w:proofErr w:type="spellEnd"/>
      <w:r w:rsidR="00D17254" w:rsidRPr="00A90977">
        <w:rPr>
          <w:i/>
          <w:sz w:val="26"/>
          <w:szCs w:val="26"/>
        </w:rPr>
        <w:t xml:space="preserve"> </w:t>
      </w:r>
      <w:r w:rsidR="00D17254" w:rsidRPr="00A90977">
        <w:rPr>
          <w:sz w:val="26"/>
          <w:szCs w:val="26"/>
        </w:rPr>
        <w:t>члена коллективного участника или основного участника и его субподрядчиков;</w:t>
      </w:r>
    </w:p>
    <w:p w:rsidR="00D17254" w:rsidRPr="00A90977" w:rsidRDefault="005540CA" w:rsidP="00D17254">
      <w:pPr>
        <w:ind w:left="1276"/>
        <w:jc w:val="both"/>
        <w:rPr>
          <w:sz w:val="26"/>
          <w:szCs w:val="26"/>
        </w:rPr>
      </w:pPr>
      <m:oMath>
        <m:sSub>
          <m:sSubPr>
            <m:ctrlPr>
              <w:rPr>
                <w:rFonts w:ascii="Cambria Math" w:hAnsi="Cambria Math"/>
                <w:b/>
                <w:i/>
                <w:sz w:val="26"/>
                <w:szCs w:val="26"/>
              </w:rPr>
            </m:ctrlPr>
          </m:sSubPr>
          <m:e>
            <m:r>
              <m:rPr>
                <m:sty m:val="bi"/>
              </m:rPr>
              <w:rPr>
                <w:rFonts w:ascii="Cambria Math" w:hAnsi="Cambria Math"/>
                <w:sz w:val="26"/>
                <w:szCs w:val="26"/>
              </w:rPr>
              <m:t>P</m:t>
            </m:r>
          </m:e>
          <m:sub>
            <m:r>
              <m:rPr>
                <m:sty m:val="bi"/>
              </m:rPr>
              <w:rPr>
                <w:rFonts w:ascii="Cambria Math" w:hAnsi="Cambria Math"/>
                <w:sz w:val="26"/>
                <w:szCs w:val="26"/>
              </w:rPr>
              <m:t>j</m:t>
            </m:r>
          </m:sub>
        </m:sSub>
      </m:oMath>
      <w:r w:rsidR="00D17254" w:rsidRPr="00A90977">
        <w:rPr>
          <w:i/>
          <w:sz w:val="26"/>
          <w:szCs w:val="26"/>
        </w:rPr>
        <w:t xml:space="preserve"> – </w:t>
      </w:r>
      <w:r w:rsidR="00D17254" w:rsidRPr="00A90977">
        <w:rPr>
          <w:sz w:val="26"/>
          <w:szCs w:val="26"/>
        </w:rPr>
        <w:t xml:space="preserve">доля участия </w:t>
      </w:r>
      <m:oMath>
        <m:r>
          <m:rPr>
            <m:sty m:val="p"/>
          </m:rPr>
          <w:rPr>
            <w:rFonts w:ascii="Cambria Math" w:hAnsi="Cambria Math"/>
            <w:sz w:val="26"/>
            <w:szCs w:val="26"/>
          </w:rPr>
          <m:t>j</m:t>
        </m:r>
      </m:oMath>
      <w:r w:rsidR="00D17254" w:rsidRPr="00A90977">
        <w:rPr>
          <w:sz w:val="26"/>
          <w:szCs w:val="26"/>
        </w:rPr>
        <w:t xml:space="preserve"> – </w:t>
      </w:r>
      <w:proofErr w:type="spellStart"/>
      <w:r w:rsidR="00D17254" w:rsidRPr="00A90977">
        <w:rPr>
          <w:i/>
          <w:sz w:val="26"/>
          <w:szCs w:val="26"/>
        </w:rPr>
        <w:t>го</w:t>
      </w:r>
      <w:proofErr w:type="spellEnd"/>
      <w:r w:rsidR="00D17254" w:rsidRPr="00A90977">
        <w:rPr>
          <w:i/>
          <w:sz w:val="26"/>
          <w:szCs w:val="26"/>
        </w:rPr>
        <w:t xml:space="preserve"> </w:t>
      </w:r>
      <w:r w:rsidR="00D17254" w:rsidRPr="00A90977">
        <w:rPr>
          <w:sz w:val="26"/>
          <w:szCs w:val="26"/>
        </w:rPr>
        <w:t>члена коллективного участника или основного участника и его субподрядчиков в общем объёме работ (отношение стоимости выполняемого объёма работ/услуг к общей стоимости предложения).</w:t>
      </w:r>
    </w:p>
    <w:p w:rsidR="00D17254" w:rsidRPr="00A90977" w:rsidRDefault="00D17254" w:rsidP="00D17254">
      <w:pPr>
        <w:spacing w:before="120"/>
        <w:ind w:firstLine="709"/>
        <w:jc w:val="both"/>
        <w:rPr>
          <w:sz w:val="26"/>
          <w:szCs w:val="26"/>
        </w:rPr>
      </w:pPr>
      <w:r w:rsidRPr="00A90977">
        <w:rPr>
          <w:sz w:val="26"/>
          <w:szCs w:val="26"/>
        </w:rPr>
        <w:t>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противном случае итоговой оценке коллективного участника/участника, заявившего о привлечении субподрядчик</w:t>
      </w:r>
      <w:proofErr w:type="gramStart"/>
      <w:r w:rsidRPr="00A90977">
        <w:rPr>
          <w:sz w:val="26"/>
          <w:szCs w:val="26"/>
        </w:rPr>
        <w:t>а(</w:t>
      </w:r>
      <w:proofErr w:type="spellStart"/>
      <w:proofErr w:type="gramEnd"/>
      <w:r w:rsidRPr="00A90977">
        <w:rPr>
          <w:sz w:val="26"/>
          <w:szCs w:val="26"/>
        </w:rPr>
        <w:t>ов</w:t>
      </w:r>
      <w:proofErr w:type="spellEnd"/>
      <w:r w:rsidRPr="00A90977">
        <w:rPr>
          <w:sz w:val="26"/>
          <w:szCs w:val="26"/>
        </w:rPr>
        <w:t>) присваивается полученная оценка основного участника - лидера коллективного участника/генерального подрядчика.</w:t>
      </w:r>
    </w:p>
    <w:p w:rsidR="00D17254" w:rsidRPr="00A90977" w:rsidRDefault="00D17254" w:rsidP="002B74B7">
      <w:pPr>
        <w:pStyle w:val="aa"/>
        <w:numPr>
          <w:ilvl w:val="1"/>
          <w:numId w:val="14"/>
        </w:numPr>
        <w:spacing w:before="120"/>
        <w:ind w:left="-142" w:firstLine="851"/>
        <w:contextualSpacing w:val="0"/>
        <w:jc w:val="both"/>
        <w:rPr>
          <w:sz w:val="26"/>
          <w:szCs w:val="26"/>
        </w:rPr>
      </w:pPr>
      <w:r w:rsidRPr="00A90977">
        <w:rPr>
          <w:sz w:val="26"/>
          <w:szCs w:val="26"/>
        </w:rPr>
        <w:t xml:space="preserve">Результаты расчётов по пунктам </w:t>
      </w:r>
      <w:proofErr w:type="spellStart"/>
      <w:r w:rsidRPr="00A90977">
        <w:rPr>
          <w:sz w:val="26"/>
          <w:szCs w:val="26"/>
        </w:rPr>
        <w:t>п.п</w:t>
      </w:r>
      <w:proofErr w:type="spellEnd"/>
      <w:r w:rsidRPr="00A90977">
        <w:rPr>
          <w:sz w:val="26"/>
          <w:szCs w:val="26"/>
        </w:rPr>
        <w:t>. 8.3 и 8.4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p>
    <w:p w:rsidR="00D17254" w:rsidRPr="00A90977" w:rsidRDefault="00D17254" w:rsidP="002B74B7">
      <w:pPr>
        <w:pStyle w:val="aa"/>
        <w:numPr>
          <w:ilvl w:val="1"/>
          <w:numId w:val="14"/>
        </w:numPr>
        <w:tabs>
          <w:tab w:val="left" w:pos="0"/>
        </w:tabs>
        <w:spacing w:before="120" w:after="120"/>
        <w:ind w:left="0" w:firstLine="709"/>
        <w:contextualSpacing w:val="0"/>
        <w:jc w:val="both"/>
        <w:rPr>
          <w:sz w:val="26"/>
          <w:szCs w:val="26"/>
        </w:rPr>
      </w:pPr>
      <w:r w:rsidRPr="00A90977">
        <w:rPr>
          <w:sz w:val="26"/>
          <w:szCs w:val="26"/>
        </w:rPr>
        <w:t>В заключени</w:t>
      </w:r>
      <w:proofErr w:type="gramStart"/>
      <w:r w:rsidRPr="00A90977">
        <w:rPr>
          <w:sz w:val="26"/>
          <w:szCs w:val="26"/>
        </w:rPr>
        <w:t>и</w:t>
      </w:r>
      <w:proofErr w:type="gramEnd"/>
      <w:r w:rsidRPr="00A90977">
        <w:rPr>
          <w:sz w:val="26"/>
          <w:szCs w:val="26"/>
        </w:rPr>
        <w:t xml:space="preserve"> эксперта проставляется полученная с учётом п. 8.5 итоговая оценка в баллах и даётся словесная характеристика уровню риска согласно п. 8.7.</w:t>
      </w:r>
    </w:p>
    <w:p w:rsidR="00D17254" w:rsidRPr="00A90977" w:rsidRDefault="00D17254" w:rsidP="00D17254">
      <w:pPr>
        <w:pStyle w:val="aa"/>
        <w:tabs>
          <w:tab w:val="left" w:pos="0"/>
        </w:tabs>
        <w:spacing w:before="120" w:after="120"/>
        <w:ind w:left="0" w:firstLine="709"/>
        <w:jc w:val="both"/>
        <w:rPr>
          <w:sz w:val="26"/>
          <w:szCs w:val="26"/>
        </w:rPr>
      </w:pPr>
      <w:r w:rsidRPr="00A90977">
        <w:rPr>
          <w:sz w:val="26"/>
          <w:szCs w:val="26"/>
        </w:rPr>
        <w:t xml:space="preserve">При проведении конкурентной закупки (кроме упрощенной процедуры закупки) по результатам отборочной стадии указывается «соответствует», или «не соответствует» с указанием причины, на оценочной стадии – итоговая оценка в баллах с отражением информации </w:t>
      </w:r>
      <w:proofErr w:type="gramStart"/>
      <w:r w:rsidRPr="00A90977">
        <w:rPr>
          <w:sz w:val="26"/>
          <w:szCs w:val="26"/>
        </w:rPr>
        <w:t>об</w:t>
      </w:r>
      <w:proofErr w:type="gramEnd"/>
      <w:r w:rsidRPr="00A90977">
        <w:rPr>
          <w:sz w:val="26"/>
          <w:szCs w:val="26"/>
        </w:rPr>
        <w:t xml:space="preserve"> обнаруженных риск-факторах.</w:t>
      </w:r>
    </w:p>
    <w:p w:rsidR="00D17254" w:rsidRPr="00A90977" w:rsidRDefault="00D17254" w:rsidP="002B74B7">
      <w:pPr>
        <w:pStyle w:val="aa"/>
        <w:numPr>
          <w:ilvl w:val="1"/>
          <w:numId w:val="14"/>
        </w:numPr>
        <w:tabs>
          <w:tab w:val="left" w:pos="993"/>
        </w:tabs>
        <w:spacing w:before="120" w:after="120"/>
        <w:ind w:left="0" w:firstLine="709"/>
        <w:contextualSpacing w:val="0"/>
        <w:jc w:val="both"/>
        <w:rPr>
          <w:sz w:val="26"/>
          <w:szCs w:val="26"/>
        </w:rPr>
      </w:pPr>
      <w:r w:rsidRPr="00A90977">
        <w:rPr>
          <w:sz w:val="26"/>
          <w:szCs w:val="26"/>
        </w:rPr>
        <w:t>Полученная оценка в словесном выражении может быть интерпретирована следующим образом:</w:t>
      </w:r>
    </w:p>
    <w:p w:rsidR="00D17254" w:rsidRPr="00A90977" w:rsidRDefault="00D17254" w:rsidP="00D17254">
      <w:pPr>
        <w:ind w:firstLine="851"/>
        <w:jc w:val="center"/>
        <w:rPr>
          <w:sz w:val="26"/>
          <w:szCs w:val="26"/>
        </w:rPr>
      </w:pPr>
      <w:r w:rsidRPr="00A90977">
        <w:rPr>
          <w:sz w:val="26"/>
          <w:szCs w:val="26"/>
        </w:rPr>
        <w:t>Соответствие балльной оценки уровню риска неблагонадёжности Контрагента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961"/>
      </w:tblGrid>
      <w:tr w:rsidR="00D17254" w:rsidRPr="00620DE7" w:rsidTr="00D17254">
        <w:tc>
          <w:tcPr>
            <w:tcW w:w="4395" w:type="dxa"/>
            <w:tcBorders>
              <w:bottom w:val="single" w:sz="4" w:space="0" w:color="auto"/>
            </w:tcBorders>
            <w:shd w:val="clear" w:color="auto" w:fill="auto"/>
            <w:vAlign w:val="center"/>
          </w:tcPr>
          <w:p w:rsidR="00D17254" w:rsidRPr="00620DE7" w:rsidRDefault="00D17254" w:rsidP="00D17254">
            <w:pPr>
              <w:spacing w:after="60"/>
              <w:jc w:val="center"/>
              <w:rPr>
                <w:b/>
              </w:rPr>
            </w:pPr>
            <w:r w:rsidRPr="00620DE7">
              <w:rPr>
                <w:b/>
              </w:rPr>
              <w:t>Итоговая оценка в баллах</w:t>
            </w:r>
          </w:p>
        </w:tc>
        <w:tc>
          <w:tcPr>
            <w:tcW w:w="4961" w:type="dxa"/>
            <w:tcBorders>
              <w:bottom w:val="single" w:sz="4" w:space="0" w:color="auto"/>
            </w:tcBorders>
            <w:shd w:val="clear" w:color="auto" w:fill="auto"/>
            <w:vAlign w:val="center"/>
          </w:tcPr>
          <w:p w:rsidR="00D17254" w:rsidRPr="00620DE7" w:rsidRDefault="00D17254" w:rsidP="00D17254">
            <w:pPr>
              <w:spacing w:after="60"/>
              <w:jc w:val="center"/>
              <w:rPr>
                <w:b/>
              </w:rPr>
            </w:pPr>
            <w:r w:rsidRPr="00620DE7">
              <w:rPr>
                <w:b/>
              </w:rPr>
              <w:t>Уровень риска</w:t>
            </w:r>
          </w:p>
        </w:tc>
      </w:tr>
      <w:tr w:rsidR="00D17254" w:rsidRPr="00620DE7" w:rsidTr="00D17254">
        <w:trPr>
          <w:trHeight w:val="270"/>
        </w:trPr>
        <w:tc>
          <w:tcPr>
            <w:tcW w:w="4395" w:type="dxa"/>
            <w:tcBorders>
              <w:bottom w:val="single" w:sz="4" w:space="0" w:color="auto"/>
            </w:tcBorders>
            <w:shd w:val="clear" w:color="auto" w:fill="auto"/>
            <w:vAlign w:val="center"/>
          </w:tcPr>
          <w:p w:rsidR="00D17254" w:rsidRPr="00620DE7" w:rsidRDefault="00D17254" w:rsidP="00D17254">
            <w:pPr>
              <w:spacing w:after="60"/>
              <w:jc w:val="center"/>
              <w:rPr>
                <w:bCs/>
              </w:rPr>
            </w:pPr>
            <w:r w:rsidRPr="00620DE7">
              <w:rPr>
                <w:bCs/>
              </w:rPr>
              <w:t>0</w:t>
            </w:r>
          </w:p>
        </w:tc>
        <w:tc>
          <w:tcPr>
            <w:tcW w:w="4961" w:type="dxa"/>
            <w:tcBorders>
              <w:bottom w:val="single" w:sz="4" w:space="0" w:color="auto"/>
            </w:tcBorders>
            <w:shd w:val="clear" w:color="auto" w:fill="auto"/>
            <w:vAlign w:val="center"/>
          </w:tcPr>
          <w:p w:rsidR="00D17254" w:rsidRPr="00620DE7" w:rsidRDefault="00D17254" w:rsidP="00D17254">
            <w:pPr>
              <w:spacing w:after="60"/>
              <w:jc w:val="center"/>
            </w:pPr>
            <w:r w:rsidRPr="00620DE7">
              <w:t>«Недопустимо высокий/ неприемлемый</w:t>
            </w:r>
            <w:r w:rsidRPr="00620DE7">
              <w:rPr>
                <w:bCs/>
              </w:rPr>
              <w:t xml:space="preserve"> риск»</w:t>
            </w:r>
          </w:p>
        </w:tc>
      </w:tr>
      <w:tr w:rsidR="00D17254" w:rsidRPr="00620DE7" w:rsidTr="00D17254">
        <w:trPr>
          <w:trHeight w:val="303"/>
        </w:trPr>
        <w:tc>
          <w:tcPr>
            <w:tcW w:w="4395" w:type="dxa"/>
            <w:tcBorders>
              <w:bottom w:val="single" w:sz="4" w:space="0" w:color="auto"/>
            </w:tcBorders>
            <w:shd w:val="clear" w:color="auto" w:fill="auto"/>
            <w:vAlign w:val="center"/>
          </w:tcPr>
          <w:p w:rsidR="00D17254" w:rsidRPr="00620DE7" w:rsidRDefault="00D17254" w:rsidP="00D17254">
            <w:pPr>
              <w:spacing w:after="60"/>
              <w:jc w:val="center"/>
              <w:rPr>
                <w:bCs/>
              </w:rPr>
            </w:pPr>
            <w:r w:rsidRPr="00620DE7">
              <w:rPr>
                <w:bCs/>
              </w:rPr>
              <w:t>от 1 до 1,9</w:t>
            </w:r>
          </w:p>
        </w:tc>
        <w:tc>
          <w:tcPr>
            <w:tcW w:w="4961" w:type="dxa"/>
            <w:tcBorders>
              <w:bottom w:val="single" w:sz="4" w:space="0" w:color="auto"/>
            </w:tcBorders>
            <w:shd w:val="clear" w:color="auto" w:fill="auto"/>
            <w:vAlign w:val="center"/>
          </w:tcPr>
          <w:p w:rsidR="00D17254" w:rsidRPr="00620DE7" w:rsidRDefault="00D17254" w:rsidP="00D17254">
            <w:pPr>
              <w:spacing w:after="60"/>
              <w:jc w:val="center"/>
            </w:pPr>
            <w:r w:rsidRPr="00620DE7">
              <w:t>«Очень высокий</w:t>
            </w:r>
            <w:r w:rsidRPr="00620DE7">
              <w:rPr>
                <w:bCs/>
              </w:rPr>
              <w:t xml:space="preserve"> риск»</w:t>
            </w:r>
          </w:p>
        </w:tc>
      </w:tr>
      <w:tr w:rsidR="00D17254" w:rsidRPr="00620DE7" w:rsidTr="00D17254">
        <w:trPr>
          <w:trHeight w:val="252"/>
        </w:trPr>
        <w:tc>
          <w:tcPr>
            <w:tcW w:w="4395" w:type="dxa"/>
            <w:tcBorders>
              <w:bottom w:val="single" w:sz="4" w:space="0" w:color="auto"/>
            </w:tcBorders>
            <w:shd w:val="clear" w:color="auto" w:fill="auto"/>
            <w:vAlign w:val="center"/>
          </w:tcPr>
          <w:p w:rsidR="00D17254" w:rsidRPr="00620DE7" w:rsidRDefault="00D17254" w:rsidP="00D17254">
            <w:pPr>
              <w:spacing w:after="60"/>
              <w:jc w:val="center"/>
              <w:rPr>
                <w:bCs/>
              </w:rPr>
            </w:pPr>
            <w:r w:rsidRPr="00620DE7">
              <w:rPr>
                <w:bCs/>
              </w:rPr>
              <w:lastRenderedPageBreak/>
              <w:t>от 2 до 2,9</w:t>
            </w:r>
          </w:p>
        </w:tc>
        <w:tc>
          <w:tcPr>
            <w:tcW w:w="4961" w:type="dxa"/>
            <w:tcBorders>
              <w:bottom w:val="single" w:sz="4" w:space="0" w:color="auto"/>
            </w:tcBorders>
            <w:shd w:val="clear" w:color="auto" w:fill="auto"/>
            <w:vAlign w:val="center"/>
          </w:tcPr>
          <w:p w:rsidR="00D17254" w:rsidRPr="00620DE7" w:rsidRDefault="00D17254" w:rsidP="00D17254">
            <w:pPr>
              <w:spacing w:after="60"/>
              <w:jc w:val="center"/>
            </w:pPr>
            <w:r w:rsidRPr="00620DE7">
              <w:rPr>
                <w:bCs/>
              </w:rPr>
              <w:t>«Повышенный риск»</w:t>
            </w:r>
          </w:p>
        </w:tc>
      </w:tr>
      <w:tr w:rsidR="00D17254" w:rsidRPr="00620DE7" w:rsidTr="00D17254">
        <w:tc>
          <w:tcPr>
            <w:tcW w:w="4395" w:type="dxa"/>
            <w:shd w:val="clear" w:color="auto" w:fill="auto"/>
            <w:vAlign w:val="center"/>
          </w:tcPr>
          <w:p w:rsidR="00D17254" w:rsidRPr="00620DE7" w:rsidRDefault="00D17254" w:rsidP="00D17254">
            <w:pPr>
              <w:spacing w:after="60"/>
              <w:jc w:val="center"/>
              <w:rPr>
                <w:bCs/>
              </w:rPr>
            </w:pPr>
            <w:r w:rsidRPr="00620DE7">
              <w:rPr>
                <w:bCs/>
              </w:rPr>
              <w:t>от 3 до 3,9</w:t>
            </w:r>
          </w:p>
        </w:tc>
        <w:tc>
          <w:tcPr>
            <w:tcW w:w="4961" w:type="dxa"/>
            <w:shd w:val="clear" w:color="auto" w:fill="auto"/>
            <w:vAlign w:val="center"/>
          </w:tcPr>
          <w:p w:rsidR="00D17254" w:rsidRPr="00620DE7" w:rsidRDefault="00D17254" w:rsidP="00D17254">
            <w:pPr>
              <w:spacing w:after="60"/>
              <w:jc w:val="center"/>
            </w:pPr>
            <w:r w:rsidRPr="00620DE7">
              <w:rPr>
                <w:bCs/>
              </w:rPr>
              <w:t>«Средний риск»</w:t>
            </w:r>
          </w:p>
        </w:tc>
      </w:tr>
      <w:tr w:rsidR="00D17254" w:rsidRPr="00620DE7" w:rsidTr="00D17254">
        <w:tc>
          <w:tcPr>
            <w:tcW w:w="4395" w:type="dxa"/>
            <w:shd w:val="clear" w:color="auto" w:fill="auto"/>
            <w:vAlign w:val="center"/>
          </w:tcPr>
          <w:p w:rsidR="00D17254" w:rsidRPr="00620DE7" w:rsidRDefault="00D17254" w:rsidP="00D17254">
            <w:pPr>
              <w:spacing w:after="60"/>
              <w:jc w:val="center"/>
              <w:rPr>
                <w:bCs/>
              </w:rPr>
            </w:pPr>
            <w:r w:rsidRPr="00620DE7">
              <w:rPr>
                <w:bCs/>
              </w:rPr>
              <w:t>от 4 до 4,9</w:t>
            </w:r>
          </w:p>
        </w:tc>
        <w:tc>
          <w:tcPr>
            <w:tcW w:w="4961" w:type="dxa"/>
            <w:shd w:val="clear" w:color="auto" w:fill="auto"/>
            <w:vAlign w:val="center"/>
          </w:tcPr>
          <w:p w:rsidR="00D17254" w:rsidRPr="00620DE7" w:rsidRDefault="00D17254" w:rsidP="00D17254">
            <w:pPr>
              <w:spacing w:after="60"/>
              <w:jc w:val="center"/>
            </w:pPr>
            <w:r w:rsidRPr="00620DE7">
              <w:rPr>
                <w:bCs/>
              </w:rPr>
              <w:t>«Незначительный риск»</w:t>
            </w:r>
          </w:p>
        </w:tc>
      </w:tr>
      <w:tr w:rsidR="00D17254" w:rsidRPr="00620DE7" w:rsidTr="00D17254">
        <w:tc>
          <w:tcPr>
            <w:tcW w:w="4395" w:type="dxa"/>
            <w:shd w:val="clear" w:color="auto" w:fill="auto"/>
            <w:vAlign w:val="center"/>
          </w:tcPr>
          <w:p w:rsidR="00D17254" w:rsidRPr="00620DE7" w:rsidRDefault="00D17254" w:rsidP="00D17254">
            <w:pPr>
              <w:spacing w:after="60"/>
              <w:jc w:val="center"/>
              <w:rPr>
                <w:bCs/>
              </w:rPr>
            </w:pPr>
            <w:r w:rsidRPr="00620DE7">
              <w:rPr>
                <w:bCs/>
              </w:rPr>
              <w:t xml:space="preserve">5 </w:t>
            </w:r>
          </w:p>
        </w:tc>
        <w:tc>
          <w:tcPr>
            <w:tcW w:w="4961" w:type="dxa"/>
            <w:shd w:val="clear" w:color="auto" w:fill="auto"/>
            <w:vAlign w:val="center"/>
          </w:tcPr>
          <w:p w:rsidR="00D17254" w:rsidRPr="00620DE7" w:rsidRDefault="00D17254" w:rsidP="00D17254">
            <w:pPr>
              <w:spacing w:after="60"/>
              <w:jc w:val="center"/>
            </w:pPr>
            <w:r w:rsidRPr="00620DE7">
              <w:rPr>
                <w:bCs/>
              </w:rPr>
              <w:t>«Минимальный риск»</w:t>
            </w:r>
          </w:p>
        </w:tc>
      </w:tr>
    </w:tbl>
    <w:p w:rsidR="00D17254" w:rsidRDefault="00D17254" w:rsidP="00D17254">
      <w:pPr>
        <w:ind w:firstLine="708"/>
        <w:jc w:val="both"/>
        <w:rPr>
          <w:rFonts w:ascii="Arial" w:hAnsi="Arial" w:cs="Arial"/>
        </w:rPr>
      </w:pPr>
    </w:p>
    <w:p w:rsidR="00D17254" w:rsidRPr="00620DE7" w:rsidRDefault="00D17254" w:rsidP="002B74B7">
      <w:pPr>
        <w:pStyle w:val="aa"/>
        <w:numPr>
          <w:ilvl w:val="1"/>
          <w:numId w:val="14"/>
        </w:numPr>
        <w:ind w:left="0" w:firstLine="709"/>
        <w:contextualSpacing w:val="0"/>
        <w:jc w:val="both"/>
        <w:rPr>
          <w:sz w:val="26"/>
          <w:szCs w:val="26"/>
        </w:rPr>
      </w:pPr>
      <w:proofErr w:type="gramStart"/>
      <w:r w:rsidRPr="00620DE7">
        <w:rPr>
          <w:sz w:val="26"/>
          <w:szCs w:val="26"/>
        </w:rPr>
        <w:t>Результаты экспертизы для конкурентных закупочных процедур, в которых предусмотрены отборочная и оценочная стадии,  оформляются в виде заключения эксперта по форме согласно Приложению 2 к Методике, для закупочных процедур, в которых предусмотрена только отборочная стадия раздел Приложения 2 к Методике – «экспертная оценка по оценочным критериям» не заполняется, в остальных случаях по форме согласно Приложению 3 к Методике.</w:t>
      </w:r>
      <w:proofErr w:type="gramEnd"/>
    </w:p>
    <w:p w:rsidR="00D17254" w:rsidRPr="00620DE7" w:rsidRDefault="00D17254" w:rsidP="00D17254">
      <w:pPr>
        <w:pStyle w:val="aa"/>
        <w:ind w:left="0" w:firstLine="709"/>
        <w:jc w:val="both"/>
        <w:rPr>
          <w:sz w:val="26"/>
          <w:szCs w:val="26"/>
        </w:rPr>
      </w:pPr>
      <w:r w:rsidRPr="00620DE7">
        <w:rPr>
          <w:sz w:val="26"/>
          <w:szCs w:val="26"/>
        </w:rPr>
        <w:t>Обязательным Приложением к заключению эксперта (по форме согласно Приложению 3 к Методике) являются документы, подтверждающие проведение проверки. Документы могут быть получены с помощью любых автоматизированных информационных ресурсов в сети интернет (например, сайт ФНС РФ, СПАРК Интерфакс, Прима-</w:t>
      </w:r>
      <w:proofErr w:type="spellStart"/>
      <w:r w:rsidRPr="00620DE7">
        <w:rPr>
          <w:sz w:val="26"/>
          <w:szCs w:val="26"/>
        </w:rPr>
        <w:t>Информ</w:t>
      </w:r>
      <w:proofErr w:type="spellEnd"/>
      <w:r w:rsidRPr="00620DE7">
        <w:rPr>
          <w:sz w:val="26"/>
          <w:szCs w:val="26"/>
        </w:rPr>
        <w:t xml:space="preserve">, Контур-Фокус и т.п.) и должны содержать информацию для оценки следующих критериев: </w:t>
      </w:r>
      <w:proofErr w:type="gramStart"/>
      <w:r w:rsidRPr="00620DE7">
        <w:rPr>
          <w:sz w:val="26"/>
          <w:szCs w:val="26"/>
        </w:rPr>
        <w:t>стоп-факторы</w:t>
      </w:r>
      <w:proofErr w:type="gramEnd"/>
      <w:r w:rsidRPr="00620DE7">
        <w:rPr>
          <w:sz w:val="26"/>
          <w:szCs w:val="26"/>
        </w:rPr>
        <w:t xml:space="preserve">: №1,2,3,8; риск-факторы: №3,4,8.  </w:t>
      </w:r>
    </w:p>
    <w:p w:rsidR="00D17254" w:rsidRPr="00620DE7" w:rsidRDefault="00D17254" w:rsidP="002B74B7">
      <w:pPr>
        <w:pStyle w:val="aa"/>
        <w:numPr>
          <w:ilvl w:val="1"/>
          <w:numId w:val="14"/>
        </w:numPr>
        <w:ind w:left="0" w:firstLine="709"/>
        <w:contextualSpacing w:val="0"/>
        <w:jc w:val="both"/>
        <w:rPr>
          <w:sz w:val="26"/>
          <w:szCs w:val="26"/>
        </w:rPr>
      </w:pPr>
      <w:r w:rsidRPr="00620DE7">
        <w:rPr>
          <w:sz w:val="26"/>
          <w:szCs w:val="26"/>
        </w:rPr>
        <w:t>В случае обнаружения аффилированности участников закупки/продажи между собой, эксперт обязан отразить этот фа</w:t>
      </w:r>
      <w:proofErr w:type="gramStart"/>
      <w:r w:rsidRPr="00620DE7">
        <w:rPr>
          <w:sz w:val="26"/>
          <w:szCs w:val="26"/>
        </w:rPr>
        <w:t>кт в св</w:t>
      </w:r>
      <w:proofErr w:type="gramEnd"/>
      <w:r w:rsidRPr="00620DE7">
        <w:rPr>
          <w:sz w:val="26"/>
          <w:szCs w:val="26"/>
        </w:rPr>
        <w:t>оём заключении для учета при принятии решения инициатором проверки (например, закупочной комиссией).</w:t>
      </w:r>
    </w:p>
    <w:p w:rsidR="00D17254" w:rsidRPr="00620DE7" w:rsidRDefault="00D17254" w:rsidP="00D17254">
      <w:pPr>
        <w:pStyle w:val="aa"/>
        <w:ind w:left="0" w:firstLine="709"/>
        <w:jc w:val="both"/>
        <w:rPr>
          <w:sz w:val="26"/>
          <w:szCs w:val="26"/>
        </w:rPr>
      </w:pPr>
      <w:r w:rsidRPr="00620DE7">
        <w:rPr>
          <w:sz w:val="26"/>
          <w:szCs w:val="26"/>
        </w:rPr>
        <w:t xml:space="preserve">При этом если других участников кроме аффилированных в рамках отдельного лота нет, то эксперт </w:t>
      </w:r>
      <w:proofErr w:type="gramStart"/>
      <w:r w:rsidRPr="00620DE7">
        <w:rPr>
          <w:sz w:val="26"/>
          <w:szCs w:val="26"/>
        </w:rPr>
        <w:t>обращает внимание</w:t>
      </w:r>
      <w:proofErr w:type="gramEnd"/>
      <w:r w:rsidRPr="00620DE7">
        <w:rPr>
          <w:sz w:val="26"/>
          <w:szCs w:val="26"/>
        </w:rPr>
        <w:t xml:space="preserve"> Закупочной комиссии на возможное отсутствие конкурентной среды в данной закупке по этому лоту. </w:t>
      </w:r>
    </w:p>
    <w:p w:rsidR="00D17254" w:rsidRPr="00620DE7" w:rsidRDefault="00D17254" w:rsidP="00D17254">
      <w:pPr>
        <w:pStyle w:val="aa"/>
        <w:ind w:left="1000"/>
        <w:jc w:val="both"/>
        <w:rPr>
          <w:sz w:val="26"/>
          <w:szCs w:val="26"/>
        </w:rPr>
      </w:pPr>
    </w:p>
    <w:p w:rsidR="00D17254" w:rsidRPr="00620DE7" w:rsidRDefault="00D17254" w:rsidP="00D17254">
      <w:pPr>
        <w:pStyle w:val="aa"/>
        <w:ind w:left="709"/>
        <w:jc w:val="both"/>
        <w:rPr>
          <w:sz w:val="26"/>
          <w:szCs w:val="26"/>
        </w:rPr>
      </w:pPr>
    </w:p>
    <w:p w:rsidR="00D17254" w:rsidRPr="00620DE7" w:rsidRDefault="00D17254" w:rsidP="002B74B7">
      <w:pPr>
        <w:keepNext/>
        <w:numPr>
          <w:ilvl w:val="0"/>
          <w:numId w:val="14"/>
        </w:numPr>
        <w:tabs>
          <w:tab w:val="left" w:pos="540"/>
        </w:tabs>
        <w:spacing w:before="120" w:after="120"/>
        <w:outlineLvl w:val="0"/>
        <w:rPr>
          <w:b/>
          <w:bCs/>
          <w:kern w:val="32"/>
          <w:sz w:val="26"/>
          <w:szCs w:val="26"/>
        </w:rPr>
      </w:pPr>
      <w:bookmarkStart w:id="53" w:name="_Toc462755387"/>
      <w:bookmarkStart w:id="54" w:name="_Toc462755460"/>
      <w:bookmarkStart w:id="55" w:name="_Toc462755554"/>
      <w:bookmarkStart w:id="56" w:name="_Toc462755585"/>
      <w:bookmarkStart w:id="57" w:name="_Toc314226190"/>
      <w:bookmarkStart w:id="58" w:name="_Toc322961186"/>
      <w:bookmarkStart w:id="59" w:name="_Toc326066021"/>
      <w:bookmarkStart w:id="60" w:name="_Toc326066291"/>
      <w:bookmarkStart w:id="61" w:name="_Toc326067322"/>
      <w:bookmarkStart w:id="62" w:name="_Toc462755601"/>
      <w:bookmarkEnd w:id="53"/>
      <w:bookmarkEnd w:id="54"/>
      <w:bookmarkEnd w:id="55"/>
      <w:bookmarkEnd w:id="56"/>
      <w:r w:rsidRPr="00620DE7">
        <w:rPr>
          <w:b/>
          <w:bCs/>
          <w:kern w:val="32"/>
          <w:sz w:val="26"/>
          <w:szCs w:val="26"/>
        </w:rPr>
        <w:t xml:space="preserve">Контроль </w:t>
      </w:r>
      <w:bookmarkEnd w:id="57"/>
      <w:bookmarkEnd w:id="58"/>
      <w:bookmarkEnd w:id="59"/>
      <w:bookmarkEnd w:id="60"/>
      <w:bookmarkEnd w:id="61"/>
      <w:bookmarkEnd w:id="62"/>
      <w:r w:rsidRPr="00620DE7">
        <w:rPr>
          <w:b/>
          <w:bCs/>
          <w:kern w:val="32"/>
          <w:sz w:val="26"/>
          <w:szCs w:val="26"/>
        </w:rPr>
        <w:t xml:space="preserve">версий документа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2"/>
        <w:gridCol w:w="1418"/>
        <w:gridCol w:w="4049"/>
        <w:gridCol w:w="2977"/>
      </w:tblGrid>
      <w:tr w:rsidR="00D17254" w:rsidRPr="00620DE7" w:rsidTr="00D17254">
        <w:tc>
          <w:tcPr>
            <w:tcW w:w="1162" w:type="dxa"/>
            <w:shd w:val="clear" w:color="auto" w:fill="D9D9D9"/>
            <w:vAlign w:val="center"/>
          </w:tcPr>
          <w:p w:rsidR="00D17254" w:rsidRPr="00620DE7" w:rsidRDefault="00D17254" w:rsidP="00D17254">
            <w:pPr>
              <w:spacing w:before="60" w:after="60"/>
              <w:jc w:val="center"/>
              <w:rPr>
                <w:b/>
              </w:rPr>
            </w:pPr>
            <w:r w:rsidRPr="00620DE7">
              <w:rPr>
                <w:b/>
              </w:rPr>
              <w:t>Номер</w:t>
            </w:r>
          </w:p>
          <w:p w:rsidR="00D17254" w:rsidRPr="00620DE7" w:rsidRDefault="00D17254" w:rsidP="00D17254">
            <w:pPr>
              <w:spacing w:before="60" w:after="60"/>
              <w:jc w:val="center"/>
              <w:rPr>
                <w:b/>
              </w:rPr>
            </w:pPr>
            <w:r w:rsidRPr="00620DE7">
              <w:rPr>
                <w:b/>
              </w:rPr>
              <w:t>версии</w:t>
            </w:r>
          </w:p>
        </w:tc>
        <w:tc>
          <w:tcPr>
            <w:tcW w:w="1418" w:type="dxa"/>
            <w:shd w:val="clear" w:color="auto" w:fill="D9D9D9"/>
            <w:vAlign w:val="center"/>
          </w:tcPr>
          <w:p w:rsidR="00D17254" w:rsidRPr="00620DE7" w:rsidRDefault="00D17254" w:rsidP="00D17254">
            <w:pPr>
              <w:spacing w:before="60" w:after="60"/>
              <w:jc w:val="center"/>
              <w:rPr>
                <w:b/>
              </w:rPr>
            </w:pPr>
            <w:r w:rsidRPr="00620DE7">
              <w:rPr>
                <w:b/>
              </w:rPr>
              <w:t>Дата создания версии</w:t>
            </w:r>
          </w:p>
        </w:tc>
        <w:tc>
          <w:tcPr>
            <w:tcW w:w="4049" w:type="dxa"/>
            <w:shd w:val="clear" w:color="auto" w:fill="D9D9D9"/>
            <w:vAlign w:val="center"/>
          </w:tcPr>
          <w:p w:rsidR="00D17254" w:rsidRPr="00620DE7" w:rsidRDefault="00D17254" w:rsidP="00D17254">
            <w:pPr>
              <w:spacing w:before="60" w:after="60"/>
              <w:jc w:val="center"/>
              <w:rPr>
                <w:b/>
              </w:rPr>
            </w:pPr>
            <w:r w:rsidRPr="00620DE7">
              <w:rPr>
                <w:b/>
              </w:rPr>
              <w:t xml:space="preserve">Должность </w:t>
            </w:r>
            <w:proofErr w:type="gramStart"/>
            <w:r w:rsidRPr="00620DE7">
              <w:rPr>
                <w:b/>
              </w:rPr>
              <w:t>Ответственного</w:t>
            </w:r>
            <w:proofErr w:type="gramEnd"/>
            <w:r w:rsidRPr="00620DE7">
              <w:rPr>
                <w:b/>
              </w:rPr>
              <w:t xml:space="preserve"> за разработку ВНД</w:t>
            </w:r>
          </w:p>
        </w:tc>
        <w:tc>
          <w:tcPr>
            <w:tcW w:w="2977" w:type="dxa"/>
            <w:shd w:val="clear" w:color="auto" w:fill="D9D9D9"/>
            <w:vAlign w:val="center"/>
          </w:tcPr>
          <w:p w:rsidR="00D17254" w:rsidRPr="00620DE7" w:rsidRDefault="00D17254" w:rsidP="00D17254">
            <w:pPr>
              <w:spacing w:before="60" w:after="60"/>
              <w:jc w:val="center"/>
              <w:rPr>
                <w:b/>
              </w:rPr>
            </w:pPr>
            <w:r w:rsidRPr="00620DE7">
              <w:rPr>
                <w:b/>
              </w:rPr>
              <w:t xml:space="preserve">ФИО </w:t>
            </w:r>
            <w:proofErr w:type="gramStart"/>
            <w:r w:rsidRPr="00620DE7">
              <w:rPr>
                <w:b/>
              </w:rPr>
              <w:t>Ответственного</w:t>
            </w:r>
            <w:proofErr w:type="gramEnd"/>
            <w:r w:rsidRPr="00620DE7">
              <w:rPr>
                <w:b/>
              </w:rPr>
              <w:t xml:space="preserve"> за разработку ВНД</w:t>
            </w:r>
          </w:p>
        </w:tc>
      </w:tr>
      <w:tr w:rsidR="00620DE7" w:rsidRPr="00620DE7" w:rsidTr="00D17254">
        <w:tc>
          <w:tcPr>
            <w:tcW w:w="1162" w:type="dxa"/>
            <w:shd w:val="clear" w:color="auto" w:fill="auto"/>
          </w:tcPr>
          <w:p w:rsidR="00620DE7" w:rsidRPr="00620DE7" w:rsidRDefault="00620DE7" w:rsidP="00D17254">
            <w:pPr>
              <w:spacing w:before="60" w:after="60"/>
            </w:pPr>
            <w:r w:rsidRPr="00620DE7">
              <w:t>1</w:t>
            </w:r>
          </w:p>
        </w:tc>
        <w:tc>
          <w:tcPr>
            <w:tcW w:w="1418" w:type="dxa"/>
            <w:shd w:val="clear" w:color="auto" w:fill="auto"/>
          </w:tcPr>
          <w:p w:rsidR="00620DE7" w:rsidRPr="00620DE7" w:rsidRDefault="00620DE7" w:rsidP="00AD1631">
            <w:pPr>
              <w:spacing w:before="60" w:after="60"/>
            </w:pPr>
            <w:r w:rsidRPr="00620DE7">
              <w:t>10.06.2016</w:t>
            </w:r>
          </w:p>
        </w:tc>
        <w:tc>
          <w:tcPr>
            <w:tcW w:w="4049" w:type="dxa"/>
            <w:shd w:val="clear" w:color="auto" w:fill="auto"/>
          </w:tcPr>
          <w:p w:rsidR="00620DE7" w:rsidRPr="00620DE7" w:rsidRDefault="00620DE7" w:rsidP="00AD1631">
            <w:pPr>
              <w:spacing w:before="60" w:after="60"/>
            </w:pPr>
            <w:r w:rsidRPr="00620DE7">
              <w:t>ПАО «</w:t>
            </w:r>
            <w:r w:rsidR="00EC6DBD" w:rsidRPr="00620DE7">
              <w:t>Томскэнергосбыт</w:t>
            </w:r>
            <w:r w:rsidRPr="00620DE7">
              <w:t xml:space="preserve">»/Отдел экономической безопасности/Начальник отдела  </w:t>
            </w:r>
          </w:p>
        </w:tc>
        <w:tc>
          <w:tcPr>
            <w:tcW w:w="2977" w:type="dxa"/>
            <w:shd w:val="clear" w:color="auto" w:fill="auto"/>
          </w:tcPr>
          <w:p w:rsidR="00620DE7" w:rsidRPr="00620DE7" w:rsidRDefault="00620DE7" w:rsidP="00AD1631">
            <w:pPr>
              <w:spacing w:before="60" w:after="60"/>
            </w:pPr>
            <w:r w:rsidRPr="00620DE7">
              <w:t xml:space="preserve">Гончарук О.В. </w:t>
            </w:r>
          </w:p>
        </w:tc>
      </w:tr>
      <w:tr w:rsidR="00620DE7" w:rsidRPr="00620DE7" w:rsidTr="00D17254">
        <w:tc>
          <w:tcPr>
            <w:tcW w:w="1162" w:type="dxa"/>
            <w:shd w:val="clear" w:color="auto" w:fill="auto"/>
          </w:tcPr>
          <w:p w:rsidR="00620DE7" w:rsidRPr="00620DE7" w:rsidRDefault="00620DE7" w:rsidP="00D17254">
            <w:pPr>
              <w:spacing w:before="60" w:after="60"/>
            </w:pPr>
            <w:r>
              <w:t>2</w:t>
            </w:r>
          </w:p>
        </w:tc>
        <w:tc>
          <w:tcPr>
            <w:tcW w:w="1418" w:type="dxa"/>
            <w:shd w:val="clear" w:color="auto" w:fill="auto"/>
          </w:tcPr>
          <w:p w:rsidR="00620DE7" w:rsidRPr="00620DE7" w:rsidRDefault="00620DE7" w:rsidP="00AD1631">
            <w:pPr>
              <w:spacing w:before="60" w:after="60"/>
            </w:pPr>
            <w:r w:rsidRPr="00620DE7">
              <w:t>30.11.2016</w:t>
            </w:r>
          </w:p>
        </w:tc>
        <w:tc>
          <w:tcPr>
            <w:tcW w:w="4049" w:type="dxa"/>
            <w:shd w:val="clear" w:color="auto" w:fill="auto"/>
          </w:tcPr>
          <w:p w:rsidR="00620DE7" w:rsidRPr="00620DE7" w:rsidRDefault="00620DE7" w:rsidP="00AD1631">
            <w:pPr>
              <w:spacing w:before="60" w:after="60"/>
            </w:pPr>
            <w:r w:rsidRPr="00620DE7">
              <w:t>ПАО «</w:t>
            </w:r>
            <w:r w:rsidR="00EC6DBD" w:rsidRPr="00620DE7">
              <w:t>Томскэнергосбыт</w:t>
            </w:r>
            <w:r w:rsidRPr="00620DE7">
              <w:t xml:space="preserve">»/Отдел экономической безопасности/Начальник отдела  </w:t>
            </w:r>
          </w:p>
        </w:tc>
        <w:tc>
          <w:tcPr>
            <w:tcW w:w="2977" w:type="dxa"/>
            <w:shd w:val="clear" w:color="auto" w:fill="auto"/>
          </w:tcPr>
          <w:p w:rsidR="00620DE7" w:rsidRPr="00620DE7" w:rsidRDefault="00620DE7" w:rsidP="00AD1631">
            <w:pPr>
              <w:spacing w:before="60" w:after="60"/>
            </w:pPr>
            <w:r w:rsidRPr="00620DE7">
              <w:t xml:space="preserve">Гончарук О.В. </w:t>
            </w:r>
          </w:p>
        </w:tc>
      </w:tr>
      <w:tr w:rsidR="00D17254" w:rsidRPr="00620DE7" w:rsidTr="00D17254">
        <w:tc>
          <w:tcPr>
            <w:tcW w:w="1162" w:type="dxa"/>
            <w:shd w:val="clear" w:color="auto" w:fill="auto"/>
          </w:tcPr>
          <w:p w:rsidR="00D17254" w:rsidRPr="00620DE7" w:rsidRDefault="00D17254" w:rsidP="00D17254">
            <w:pPr>
              <w:spacing w:before="60" w:after="60"/>
            </w:pPr>
            <w:r w:rsidRPr="00620DE7">
              <w:t>3</w:t>
            </w:r>
          </w:p>
        </w:tc>
        <w:tc>
          <w:tcPr>
            <w:tcW w:w="1418" w:type="dxa"/>
            <w:shd w:val="clear" w:color="auto" w:fill="auto"/>
          </w:tcPr>
          <w:p w:rsidR="00D17254" w:rsidRPr="00620DE7" w:rsidRDefault="00620DE7" w:rsidP="00D17254">
            <w:pPr>
              <w:spacing w:before="60" w:after="60"/>
            </w:pPr>
            <w:r>
              <w:t>17.01.2018</w:t>
            </w:r>
          </w:p>
        </w:tc>
        <w:tc>
          <w:tcPr>
            <w:tcW w:w="4049" w:type="dxa"/>
            <w:shd w:val="clear" w:color="auto" w:fill="auto"/>
          </w:tcPr>
          <w:p w:rsidR="00D17254" w:rsidRPr="00620DE7" w:rsidRDefault="00620DE7" w:rsidP="00D17254">
            <w:pPr>
              <w:spacing w:before="60" w:after="60"/>
            </w:pPr>
            <w:r w:rsidRPr="00620DE7">
              <w:t>ПАО «</w:t>
            </w:r>
            <w:r w:rsidR="00EC6DBD" w:rsidRPr="00620DE7">
              <w:t>Томскэнергосбыт</w:t>
            </w:r>
            <w:r w:rsidRPr="00620DE7">
              <w:t xml:space="preserve">»/Отдел экономической безопасности/Начальник отдела  </w:t>
            </w:r>
          </w:p>
        </w:tc>
        <w:tc>
          <w:tcPr>
            <w:tcW w:w="2977" w:type="dxa"/>
            <w:shd w:val="clear" w:color="auto" w:fill="auto"/>
          </w:tcPr>
          <w:p w:rsidR="00D17254" w:rsidRPr="00620DE7" w:rsidRDefault="00620DE7" w:rsidP="00D17254">
            <w:pPr>
              <w:spacing w:before="60" w:after="60"/>
            </w:pPr>
            <w:r>
              <w:t>Дудкин А.С.</w:t>
            </w:r>
          </w:p>
        </w:tc>
      </w:tr>
    </w:tbl>
    <w:p w:rsidR="00F855E0" w:rsidRDefault="00F855E0" w:rsidP="00F855E0">
      <w:pPr>
        <w:keepNext/>
        <w:tabs>
          <w:tab w:val="left" w:pos="540"/>
        </w:tabs>
        <w:spacing w:before="120" w:after="120"/>
        <w:ind w:left="360"/>
        <w:outlineLvl w:val="0"/>
        <w:rPr>
          <w:b/>
          <w:bCs/>
          <w:kern w:val="32"/>
          <w:sz w:val="26"/>
          <w:szCs w:val="26"/>
        </w:rPr>
      </w:pPr>
      <w:bookmarkStart w:id="63" w:name="_Toc314226191"/>
      <w:bookmarkStart w:id="64" w:name="_Toc322961187"/>
      <w:bookmarkStart w:id="65" w:name="_Toc326066022"/>
      <w:bookmarkStart w:id="66" w:name="_Toc326066292"/>
      <w:bookmarkStart w:id="67" w:name="_Toc326067323"/>
      <w:bookmarkStart w:id="68" w:name="_Toc462755602"/>
    </w:p>
    <w:p w:rsidR="00D17254" w:rsidRPr="00620DE7" w:rsidRDefault="00D17254" w:rsidP="002B74B7">
      <w:pPr>
        <w:keepNext/>
        <w:numPr>
          <w:ilvl w:val="0"/>
          <w:numId w:val="14"/>
        </w:numPr>
        <w:tabs>
          <w:tab w:val="left" w:pos="540"/>
        </w:tabs>
        <w:spacing w:before="120" w:after="120"/>
        <w:outlineLvl w:val="0"/>
        <w:rPr>
          <w:b/>
          <w:bCs/>
          <w:kern w:val="32"/>
          <w:sz w:val="26"/>
          <w:szCs w:val="26"/>
        </w:rPr>
      </w:pPr>
      <w:r w:rsidRPr="00620DE7">
        <w:rPr>
          <w:b/>
          <w:bCs/>
          <w:kern w:val="32"/>
          <w:sz w:val="26"/>
          <w:szCs w:val="26"/>
        </w:rPr>
        <w:t>Права доступа к документу</w:t>
      </w:r>
      <w:bookmarkEnd w:id="63"/>
      <w:bookmarkEnd w:id="64"/>
      <w:bookmarkEnd w:id="65"/>
      <w:bookmarkEnd w:id="66"/>
      <w:bookmarkEnd w:id="67"/>
      <w:bookmarkEnd w:id="68"/>
    </w:p>
    <w:p w:rsidR="00D17254" w:rsidRPr="00620DE7" w:rsidRDefault="00D17254" w:rsidP="00F864A3">
      <w:pPr>
        <w:rPr>
          <w:sz w:val="26"/>
          <w:szCs w:val="26"/>
        </w:rPr>
        <w:sectPr w:rsidR="00D17254" w:rsidRPr="00620DE7" w:rsidSect="00B441CF">
          <w:headerReference w:type="default" r:id="rId8"/>
          <w:footerReference w:type="default" r:id="rId9"/>
          <w:headerReference w:type="first" r:id="rId10"/>
          <w:pgSz w:w="11906" w:h="16838" w:code="9"/>
          <w:pgMar w:top="1418" w:right="737" w:bottom="1134" w:left="1418" w:header="907" w:footer="709" w:gutter="0"/>
          <w:pgNumType w:start="1"/>
          <w:cols w:space="708"/>
          <w:titlePg/>
          <w:docGrid w:linePitch="360"/>
        </w:sectPr>
      </w:pPr>
      <w:r w:rsidRPr="00620DE7">
        <w:rPr>
          <w:sz w:val="26"/>
          <w:szCs w:val="26"/>
        </w:rPr>
        <w:t>Не ограничены.</w:t>
      </w:r>
      <w:r w:rsidRPr="00620DE7">
        <w:rPr>
          <w:sz w:val="26"/>
          <w:szCs w:val="26"/>
        </w:rPr>
        <w:br w:type="page"/>
      </w:r>
      <w:bookmarkStart w:id="69" w:name="_Toc326066023"/>
      <w:bookmarkStart w:id="70" w:name="_Toc326066293"/>
      <w:bookmarkStart w:id="71" w:name="_Toc326067324"/>
      <w:bookmarkStart w:id="72" w:name="_Toc314226192"/>
      <w:bookmarkStart w:id="73" w:name="_Toc322961188"/>
    </w:p>
    <w:p w:rsidR="00D17254" w:rsidRPr="00620DE7" w:rsidRDefault="00D17254" w:rsidP="00620DE7">
      <w:pPr>
        <w:ind w:left="7797"/>
        <w:rPr>
          <w:bCs/>
          <w:kern w:val="32"/>
        </w:rPr>
      </w:pPr>
      <w:r w:rsidRPr="00620DE7">
        <w:rPr>
          <w:bCs/>
          <w:kern w:val="32"/>
        </w:rPr>
        <w:lastRenderedPageBreak/>
        <w:t>Приложение 1 к Методике</w:t>
      </w:r>
    </w:p>
    <w:p w:rsidR="00D17254" w:rsidRPr="00620DE7" w:rsidRDefault="00D17254" w:rsidP="00620DE7">
      <w:pPr>
        <w:ind w:left="7797"/>
        <w:rPr>
          <w:b/>
          <w:bCs/>
          <w:kern w:val="32"/>
        </w:rPr>
      </w:pPr>
      <w:r w:rsidRPr="00620DE7">
        <w:rPr>
          <w:bCs/>
          <w:kern w:val="32"/>
        </w:rPr>
        <w:t>Критерии оценки деловой репутации Контрагентов</w:t>
      </w:r>
      <w:bookmarkEnd w:id="69"/>
      <w:bookmarkEnd w:id="70"/>
      <w:bookmarkEnd w:id="71"/>
    </w:p>
    <w:p w:rsidR="00D17254" w:rsidRPr="00B710FB" w:rsidRDefault="00D17254" w:rsidP="00D17254">
      <w:pPr>
        <w:ind w:firstLine="708"/>
        <w:rPr>
          <w:rFonts w:ascii="Arial" w:hAnsi="Arial" w:cs="Arial"/>
          <w:b/>
          <w:bCs/>
        </w:rPr>
      </w:pPr>
    </w:p>
    <w:tbl>
      <w:tblPr>
        <w:tblStyle w:val="13"/>
        <w:tblW w:w="14992" w:type="dxa"/>
        <w:tblLayout w:type="fixed"/>
        <w:tblLook w:val="04A0" w:firstRow="1" w:lastRow="0" w:firstColumn="1" w:lastColumn="0" w:noHBand="0" w:noVBand="1"/>
      </w:tblPr>
      <w:tblGrid>
        <w:gridCol w:w="534"/>
        <w:gridCol w:w="2268"/>
        <w:gridCol w:w="10347"/>
        <w:gridCol w:w="1843"/>
      </w:tblGrid>
      <w:tr w:rsidR="00D17254" w:rsidRPr="00620DE7" w:rsidTr="00D17254">
        <w:trPr>
          <w:tblHeader/>
        </w:trPr>
        <w:tc>
          <w:tcPr>
            <w:tcW w:w="534" w:type="dxa"/>
            <w:vAlign w:val="center"/>
          </w:tcPr>
          <w:p w:rsidR="00D17254" w:rsidRPr="00620DE7" w:rsidRDefault="00D17254" w:rsidP="00D17254">
            <w:pPr>
              <w:jc w:val="center"/>
              <w:rPr>
                <w:b/>
              </w:rPr>
            </w:pPr>
            <w:bookmarkStart w:id="74" w:name="_Toc326067325"/>
            <w:bookmarkStart w:id="75" w:name="_Toc326077660"/>
            <w:r w:rsidRPr="00620DE7">
              <w:rPr>
                <w:b/>
              </w:rPr>
              <w:t>№</w:t>
            </w:r>
          </w:p>
        </w:tc>
        <w:tc>
          <w:tcPr>
            <w:tcW w:w="2268" w:type="dxa"/>
            <w:vAlign w:val="center"/>
          </w:tcPr>
          <w:p w:rsidR="00D17254" w:rsidRPr="00620DE7" w:rsidRDefault="00D17254" w:rsidP="00D17254">
            <w:pPr>
              <w:jc w:val="center"/>
              <w:rPr>
                <w:b/>
              </w:rPr>
            </w:pPr>
            <w:r w:rsidRPr="00620DE7">
              <w:rPr>
                <w:b/>
              </w:rPr>
              <w:t>Наименование критерия</w:t>
            </w:r>
          </w:p>
        </w:tc>
        <w:tc>
          <w:tcPr>
            <w:tcW w:w="10347" w:type="dxa"/>
            <w:vAlign w:val="center"/>
          </w:tcPr>
          <w:p w:rsidR="00D17254" w:rsidRPr="00620DE7" w:rsidRDefault="00D17254" w:rsidP="00D17254">
            <w:pPr>
              <w:jc w:val="center"/>
              <w:rPr>
                <w:b/>
              </w:rPr>
            </w:pPr>
            <w:r w:rsidRPr="00620DE7">
              <w:rPr>
                <w:b/>
              </w:rPr>
              <w:t>Пояснения</w:t>
            </w:r>
          </w:p>
        </w:tc>
        <w:tc>
          <w:tcPr>
            <w:tcW w:w="1843" w:type="dxa"/>
            <w:vAlign w:val="center"/>
          </w:tcPr>
          <w:p w:rsidR="00D17254" w:rsidRPr="00620DE7" w:rsidRDefault="00D17254" w:rsidP="00D17254">
            <w:pPr>
              <w:jc w:val="center"/>
              <w:rPr>
                <w:b/>
              </w:rPr>
            </w:pPr>
            <w:r w:rsidRPr="00620DE7">
              <w:rPr>
                <w:b/>
              </w:rPr>
              <w:t>Значения весов</w:t>
            </w:r>
          </w:p>
        </w:tc>
      </w:tr>
      <w:tr w:rsidR="00D17254" w:rsidRPr="00620DE7" w:rsidTr="00D17254">
        <w:tc>
          <w:tcPr>
            <w:tcW w:w="14992" w:type="dxa"/>
            <w:gridSpan w:val="4"/>
          </w:tcPr>
          <w:p w:rsidR="00D17254" w:rsidRPr="00620DE7" w:rsidRDefault="00D17254" w:rsidP="00D17254">
            <w:pPr>
              <w:jc w:val="center"/>
              <w:rPr>
                <w:b/>
              </w:rPr>
            </w:pPr>
            <w:r w:rsidRPr="00620DE7">
              <w:rPr>
                <w:b/>
              </w:rPr>
              <w:t>А. Оценка стоп-факторов</w:t>
            </w:r>
          </w:p>
        </w:tc>
      </w:tr>
      <w:tr w:rsidR="00D17254" w:rsidRPr="00620DE7" w:rsidTr="00D17254">
        <w:tc>
          <w:tcPr>
            <w:tcW w:w="534" w:type="dxa"/>
          </w:tcPr>
          <w:p w:rsidR="00D17254" w:rsidRPr="00620DE7" w:rsidRDefault="00D17254" w:rsidP="00D17254">
            <w:pPr>
              <w:jc w:val="both"/>
            </w:pPr>
            <w:r w:rsidRPr="00620DE7">
              <w:t>1</w:t>
            </w:r>
          </w:p>
        </w:tc>
        <w:tc>
          <w:tcPr>
            <w:tcW w:w="2268" w:type="dxa"/>
          </w:tcPr>
          <w:p w:rsidR="00D17254" w:rsidRPr="00620DE7" w:rsidRDefault="00D17254" w:rsidP="00D17254">
            <w:pPr>
              <w:jc w:val="both"/>
            </w:pPr>
            <w:r w:rsidRPr="00620DE7">
              <w:t>Применение в отношении Контрагента  процедуры банкротства</w:t>
            </w:r>
          </w:p>
        </w:tc>
        <w:tc>
          <w:tcPr>
            <w:tcW w:w="10347" w:type="dxa"/>
          </w:tcPr>
          <w:p w:rsidR="00D17254" w:rsidRPr="00620DE7" w:rsidRDefault="00D17254" w:rsidP="00D17254">
            <w:pPr>
              <w:ind w:firstLine="459"/>
              <w:jc w:val="both"/>
            </w:pPr>
            <w:r w:rsidRPr="00620DE7">
              <w:t xml:space="preserve">Выявляется при изучении арбитражной практики Контрагента, рассматриваются сообщения юридических лиц, опубликованные в журнале «Вестник государственной регистрации» </w:t>
            </w:r>
            <w:hyperlink r:id="rId11" w:history="1">
              <w:r w:rsidRPr="00620DE7">
                <w:rPr>
                  <w:rStyle w:val="af7"/>
                </w:rPr>
                <w:t>http://www.vestnik-gosreg.ru/publ/vgr/</w:t>
              </w:r>
            </w:hyperlink>
            <w:r w:rsidRPr="00620DE7">
              <w:rPr>
                <w:rStyle w:val="af7"/>
                <w:color w:val="000000" w:themeColor="text1"/>
              </w:rPr>
              <w:t>, а также сведения из других доступных источников информации.</w:t>
            </w:r>
          </w:p>
        </w:tc>
        <w:tc>
          <w:tcPr>
            <w:tcW w:w="1843" w:type="dxa"/>
            <w:vAlign w:val="center"/>
          </w:tcPr>
          <w:p w:rsidR="00D17254" w:rsidRPr="00620DE7" w:rsidRDefault="00D17254" w:rsidP="00D17254">
            <w:pPr>
              <w:jc w:val="center"/>
            </w:pPr>
            <w:r w:rsidRPr="00620DE7">
              <w:t>-</w:t>
            </w:r>
          </w:p>
        </w:tc>
      </w:tr>
      <w:tr w:rsidR="00D17254" w:rsidRPr="00620DE7" w:rsidTr="00D17254">
        <w:tc>
          <w:tcPr>
            <w:tcW w:w="534" w:type="dxa"/>
          </w:tcPr>
          <w:p w:rsidR="00D17254" w:rsidRPr="00620DE7" w:rsidRDefault="00D17254" w:rsidP="00D17254">
            <w:pPr>
              <w:jc w:val="both"/>
            </w:pPr>
            <w:r w:rsidRPr="00620DE7">
              <w:t>2</w:t>
            </w:r>
          </w:p>
        </w:tc>
        <w:tc>
          <w:tcPr>
            <w:tcW w:w="2268" w:type="dxa"/>
          </w:tcPr>
          <w:p w:rsidR="00D17254" w:rsidRPr="00620DE7" w:rsidRDefault="00D17254" w:rsidP="00D17254">
            <w:pPr>
              <w:jc w:val="both"/>
            </w:pPr>
            <w:r w:rsidRPr="00620DE7">
              <w:t>Отсутствие информации о государственной регистрации Контрагента, наличие информац</w:t>
            </w:r>
            <w:proofErr w:type="gramStart"/>
            <w:r w:rsidRPr="00620DE7">
              <w:t>ии о е</w:t>
            </w:r>
            <w:proofErr w:type="gramEnd"/>
            <w:r w:rsidRPr="00620DE7">
              <w:t xml:space="preserve">го ликвидации, прекращении/ приостановлении  деятельности, исключении недействующего лица из ЕГРЮЛ/ЕГРИП либо его реорганизации, в случае если реорганизация приведет к </w:t>
            </w:r>
            <w:r w:rsidRPr="00620DE7">
              <w:lastRenderedPageBreak/>
              <w:t>прекращению деятельности Контрагента.</w:t>
            </w:r>
          </w:p>
        </w:tc>
        <w:tc>
          <w:tcPr>
            <w:tcW w:w="10347" w:type="dxa"/>
          </w:tcPr>
          <w:p w:rsidR="00D17254" w:rsidRPr="00620DE7" w:rsidRDefault="00D17254" w:rsidP="00D17254">
            <w:pPr>
              <w:ind w:firstLine="459"/>
              <w:jc w:val="both"/>
            </w:pPr>
            <w:r w:rsidRPr="00620DE7">
              <w:lastRenderedPageBreak/>
              <w:t xml:space="preserve">Проверка наличия соответствующей записи в ЕГРЮЛ/ЕГРИП на сайте </w:t>
            </w:r>
            <w:proofErr w:type="spellStart"/>
            <w:r w:rsidRPr="00620DE7">
              <w:rPr>
                <w:lang w:val="en-US"/>
              </w:rPr>
              <w:t>nalog</w:t>
            </w:r>
            <w:proofErr w:type="spellEnd"/>
            <w:r w:rsidRPr="00620DE7">
              <w:t>.</w:t>
            </w:r>
            <w:proofErr w:type="spellStart"/>
            <w:r w:rsidRPr="00620DE7">
              <w:rPr>
                <w:lang w:val="en-US"/>
              </w:rPr>
              <w:t>ru</w:t>
            </w:r>
            <w:proofErr w:type="spellEnd"/>
            <w:r w:rsidRPr="00620DE7">
              <w:t xml:space="preserve"> . Сообщения юридических лиц, опубликованные в журнале «Вестник государственной регистрации» </w:t>
            </w:r>
            <w:hyperlink r:id="rId12" w:history="1">
              <w:r w:rsidRPr="00620DE7">
                <w:rPr>
                  <w:rStyle w:val="af7"/>
                </w:rPr>
                <w:t>http://www.vestnik-gosreg.ru/publ/vgr/</w:t>
              </w:r>
            </w:hyperlink>
            <w:r w:rsidRPr="00620DE7">
              <w:t xml:space="preserve">  и др. </w:t>
            </w:r>
          </w:p>
          <w:p w:rsidR="00D17254" w:rsidRPr="00620DE7" w:rsidRDefault="00D17254" w:rsidP="00D17254">
            <w:pPr>
              <w:pStyle w:val="Style23"/>
              <w:widowControl/>
              <w:spacing w:line="240" w:lineRule="auto"/>
              <w:ind w:right="58"/>
              <w:rPr>
                <w:rFonts w:eastAsiaTheme="minorHAnsi"/>
              </w:rPr>
            </w:pPr>
            <w:r w:rsidRPr="00620DE7">
              <w:rPr>
                <w:rFonts w:eastAsiaTheme="minorHAnsi"/>
                <w:lang w:eastAsia="en-US"/>
              </w:rPr>
              <w:t>Наличие информации о реорганизации Участника закупки, в случае если реорганизация приведет к прекращению деятельности Участника закупки -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D17254" w:rsidRPr="00620DE7" w:rsidRDefault="00D17254" w:rsidP="00D17254">
            <w:pPr>
              <w:ind w:firstLine="459"/>
              <w:jc w:val="both"/>
            </w:pPr>
          </w:p>
        </w:tc>
        <w:tc>
          <w:tcPr>
            <w:tcW w:w="1843" w:type="dxa"/>
            <w:vAlign w:val="center"/>
          </w:tcPr>
          <w:p w:rsidR="00D17254" w:rsidRPr="00620DE7" w:rsidRDefault="00D17254" w:rsidP="00D17254">
            <w:pPr>
              <w:jc w:val="center"/>
            </w:pPr>
            <w:r w:rsidRPr="00620DE7">
              <w:t>-</w:t>
            </w:r>
          </w:p>
        </w:tc>
      </w:tr>
      <w:tr w:rsidR="00D17254" w:rsidRPr="00620DE7" w:rsidTr="00D17254">
        <w:tc>
          <w:tcPr>
            <w:tcW w:w="534" w:type="dxa"/>
          </w:tcPr>
          <w:p w:rsidR="00D17254" w:rsidRPr="00620DE7" w:rsidRDefault="00D17254" w:rsidP="00D17254">
            <w:pPr>
              <w:jc w:val="both"/>
            </w:pPr>
            <w:r w:rsidRPr="00620DE7">
              <w:lastRenderedPageBreak/>
              <w:t>3</w:t>
            </w:r>
          </w:p>
        </w:tc>
        <w:tc>
          <w:tcPr>
            <w:tcW w:w="2268" w:type="dxa"/>
          </w:tcPr>
          <w:p w:rsidR="00D17254" w:rsidRPr="00620DE7" w:rsidRDefault="00D17254" w:rsidP="00A90977">
            <w:proofErr w:type="gramStart"/>
            <w:r w:rsidRPr="00620DE7">
              <w:t xml:space="preserve">Наличие информации о Контрагенте в реестрах недобросовестных поставщиков, предусмотренных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Федеральным законом от 18.07.2011 г. № 223-ФЗ «О закупках товаров, работ, услуг отдельными видами </w:t>
            </w:r>
            <w:r w:rsidRPr="00620DE7">
              <w:lastRenderedPageBreak/>
              <w:t>юридических лиц», в реестре недобросовестных поставщиков Общества</w:t>
            </w:r>
            <w:r w:rsidR="00A90977" w:rsidRPr="00620DE7">
              <w:t>.</w:t>
            </w:r>
            <w:proofErr w:type="gramEnd"/>
          </w:p>
        </w:tc>
        <w:tc>
          <w:tcPr>
            <w:tcW w:w="10347" w:type="dxa"/>
          </w:tcPr>
          <w:p w:rsidR="00D17254" w:rsidRPr="00620DE7" w:rsidRDefault="00D17254" w:rsidP="00D17254">
            <w:pPr>
              <w:ind w:firstLine="459"/>
              <w:jc w:val="both"/>
            </w:pPr>
            <w:r w:rsidRPr="00620DE7">
              <w:lastRenderedPageBreak/>
              <w:t xml:space="preserve">Используется: </w:t>
            </w:r>
          </w:p>
          <w:p w:rsidR="00D17254" w:rsidRPr="00620DE7" w:rsidRDefault="00D17254" w:rsidP="00D17254">
            <w:pPr>
              <w:ind w:firstLine="459"/>
              <w:jc w:val="both"/>
            </w:pPr>
            <w:r w:rsidRPr="00620DE7">
              <w:t>- информация по 44-ФЗ и 223-ФЗ размещена на сайте (может изменяться по решению органа, уполномоченного вести указанные реестр)</w:t>
            </w:r>
          </w:p>
          <w:p w:rsidR="00D17254" w:rsidRPr="00620DE7" w:rsidRDefault="00D17254" w:rsidP="00D17254">
            <w:pPr>
              <w:spacing w:after="200" w:line="276" w:lineRule="auto"/>
            </w:pPr>
            <w:r w:rsidRPr="00620DE7">
              <w:t xml:space="preserve"> </w:t>
            </w:r>
            <w:hyperlink r:id="rId13" w:history="1">
              <w:r w:rsidRPr="00620DE7">
                <w:rPr>
                  <w:rStyle w:val="af7"/>
                </w:rPr>
                <w:t>http://zakupki.gov.ru/epz/dishonestsupplier/quicksearch/search.html</w:t>
              </w:r>
            </w:hyperlink>
          </w:p>
          <w:p w:rsidR="00D17254" w:rsidRPr="00620DE7" w:rsidRDefault="00D17254" w:rsidP="00D17254">
            <w:pPr>
              <w:ind w:firstLine="459"/>
              <w:jc w:val="both"/>
            </w:pPr>
            <w:r w:rsidRPr="00620DE7">
              <w:t xml:space="preserve">- информация, размещенная в разделе реестр недобросовестных поставщиков Группы «Интер РАО» на официальном сайте СЗО. </w:t>
            </w:r>
          </w:p>
        </w:tc>
        <w:tc>
          <w:tcPr>
            <w:tcW w:w="1843" w:type="dxa"/>
            <w:vAlign w:val="center"/>
          </w:tcPr>
          <w:p w:rsidR="00D17254" w:rsidRPr="00620DE7" w:rsidRDefault="00D17254" w:rsidP="00D17254">
            <w:pPr>
              <w:jc w:val="center"/>
            </w:pPr>
            <w:r w:rsidRPr="00620DE7">
              <w:t>-</w:t>
            </w:r>
          </w:p>
        </w:tc>
      </w:tr>
      <w:tr w:rsidR="00D17254" w:rsidRPr="00620DE7" w:rsidTr="00D17254">
        <w:tc>
          <w:tcPr>
            <w:tcW w:w="534" w:type="dxa"/>
          </w:tcPr>
          <w:p w:rsidR="00D17254" w:rsidRPr="00620DE7" w:rsidRDefault="00D17254" w:rsidP="00D17254">
            <w:pPr>
              <w:jc w:val="both"/>
            </w:pPr>
            <w:r w:rsidRPr="00620DE7">
              <w:lastRenderedPageBreak/>
              <w:t>4</w:t>
            </w:r>
          </w:p>
        </w:tc>
        <w:tc>
          <w:tcPr>
            <w:tcW w:w="2268" w:type="dxa"/>
          </w:tcPr>
          <w:p w:rsidR="00D17254" w:rsidRPr="00620DE7" w:rsidRDefault="00D17254" w:rsidP="00D17254">
            <w:pPr>
              <w:jc w:val="both"/>
            </w:pPr>
            <w:r w:rsidRPr="00620DE7">
              <w:t>Предоставление Контрагентом заведомо ложных сведений.</w:t>
            </w:r>
          </w:p>
        </w:tc>
        <w:tc>
          <w:tcPr>
            <w:tcW w:w="10347" w:type="dxa"/>
          </w:tcPr>
          <w:p w:rsidR="00D17254" w:rsidRPr="00620DE7" w:rsidRDefault="00D17254" w:rsidP="00D17254">
            <w:pPr>
              <w:ind w:firstLine="459"/>
              <w:jc w:val="both"/>
            </w:pPr>
            <w:r w:rsidRPr="00620DE7">
              <w:t>Устанавливается при изучении документов, представленных Контрагентом.</w:t>
            </w:r>
          </w:p>
          <w:p w:rsidR="00D17254" w:rsidRPr="00620DE7" w:rsidRDefault="00D17254" w:rsidP="00D17254">
            <w:pPr>
              <w:ind w:firstLine="459"/>
              <w:jc w:val="both"/>
            </w:pPr>
            <w:r w:rsidRPr="00620DE7">
              <w:t>Экспертом могут быть изучены любые документы Контрагента, представляемые согласно требованиям того бизнес-процесса, в рамках которого необходимо провести оценку деловой репутации Контрагента.</w:t>
            </w:r>
          </w:p>
          <w:p w:rsidR="00D17254" w:rsidRPr="00620DE7" w:rsidRDefault="00D17254" w:rsidP="00D17254">
            <w:pPr>
              <w:ind w:firstLine="459"/>
              <w:jc w:val="both"/>
            </w:pPr>
            <w:r w:rsidRPr="00620DE7">
              <w:t xml:space="preserve">В случае наличия информации о предоставлении Контрагентом заведомо ложных сведений, эксперт, убедившись в их недостоверности, признает наличие данного  Стоп – фактора.    </w:t>
            </w:r>
          </w:p>
          <w:p w:rsidR="00D17254" w:rsidRPr="00620DE7" w:rsidRDefault="00D17254" w:rsidP="00D17254">
            <w:pPr>
              <w:ind w:firstLine="459"/>
              <w:jc w:val="both"/>
            </w:pPr>
          </w:p>
        </w:tc>
        <w:tc>
          <w:tcPr>
            <w:tcW w:w="1843" w:type="dxa"/>
            <w:vAlign w:val="center"/>
          </w:tcPr>
          <w:p w:rsidR="00D17254" w:rsidRPr="00620DE7" w:rsidRDefault="00D17254" w:rsidP="00D17254">
            <w:pPr>
              <w:jc w:val="center"/>
            </w:pPr>
            <w:r w:rsidRPr="00620DE7">
              <w:t>-</w:t>
            </w:r>
          </w:p>
        </w:tc>
      </w:tr>
      <w:tr w:rsidR="00D17254" w:rsidRPr="00620DE7" w:rsidTr="00D17254">
        <w:tc>
          <w:tcPr>
            <w:tcW w:w="534" w:type="dxa"/>
          </w:tcPr>
          <w:p w:rsidR="00D17254" w:rsidRPr="00620DE7" w:rsidRDefault="00D17254" w:rsidP="00D17254">
            <w:pPr>
              <w:jc w:val="both"/>
            </w:pPr>
            <w:r w:rsidRPr="00620DE7">
              <w:t>5</w:t>
            </w:r>
          </w:p>
        </w:tc>
        <w:tc>
          <w:tcPr>
            <w:tcW w:w="2268" w:type="dxa"/>
          </w:tcPr>
          <w:p w:rsidR="00D17254" w:rsidRPr="00620DE7" w:rsidRDefault="00D17254" w:rsidP="00D17254">
            <w:pPr>
              <w:jc w:val="both"/>
            </w:pPr>
            <w:r w:rsidRPr="00620DE7">
              <w:t>Отсутствие в составе заявки Контрагента – участника закупочной процедуры гарантийного письма на предоставление сведений о цепочке собственников.</w:t>
            </w:r>
          </w:p>
        </w:tc>
        <w:tc>
          <w:tcPr>
            <w:tcW w:w="10347" w:type="dxa"/>
          </w:tcPr>
          <w:p w:rsidR="00D17254" w:rsidRPr="00620DE7" w:rsidRDefault="00D17254" w:rsidP="00D17254">
            <w:pPr>
              <w:ind w:firstLine="459"/>
              <w:jc w:val="both"/>
            </w:pPr>
            <w:r w:rsidRPr="00620DE7">
              <w:t>Устанавливается при изучении документов, представленных Контрагентом - участником закупочной процедуры, если такое требование установлено в закупочной документации.</w:t>
            </w:r>
          </w:p>
        </w:tc>
        <w:tc>
          <w:tcPr>
            <w:tcW w:w="1843" w:type="dxa"/>
            <w:vAlign w:val="center"/>
          </w:tcPr>
          <w:p w:rsidR="00D17254" w:rsidRPr="00620DE7" w:rsidRDefault="00D17254" w:rsidP="00D17254">
            <w:pPr>
              <w:jc w:val="center"/>
            </w:pPr>
            <w:r w:rsidRPr="00620DE7">
              <w:t>-</w:t>
            </w:r>
          </w:p>
        </w:tc>
      </w:tr>
      <w:tr w:rsidR="00D17254" w:rsidRPr="00620DE7" w:rsidTr="00D17254">
        <w:tc>
          <w:tcPr>
            <w:tcW w:w="534" w:type="dxa"/>
          </w:tcPr>
          <w:p w:rsidR="00D17254" w:rsidRPr="00620DE7" w:rsidRDefault="00D17254" w:rsidP="00D17254">
            <w:pPr>
              <w:jc w:val="both"/>
            </w:pPr>
            <w:r w:rsidRPr="00620DE7">
              <w:t>6</w:t>
            </w:r>
          </w:p>
        </w:tc>
        <w:tc>
          <w:tcPr>
            <w:tcW w:w="2268" w:type="dxa"/>
          </w:tcPr>
          <w:p w:rsidR="00D17254" w:rsidRPr="00620DE7" w:rsidRDefault="00D17254" w:rsidP="00D17254">
            <w:pPr>
              <w:jc w:val="both"/>
            </w:pPr>
            <w:r w:rsidRPr="00620DE7">
              <w:t xml:space="preserve">Присвоение Контрагенту оценки в 0 баллов по любым трем </w:t>
            </w:r>
            <w:proofErr w:type="gramStart"/>
            <w:r w:rsidRPr="00620DE7">
              <w:t>риск-факторам</w:t>
            </w:r>
            <w:proofErr w:type="gramEnd"/>
          </w:p>
        </w:tc>
        <w:tc>
          <w:tcPr>
            <w:tcW w:w="10347" w:type="dxa"/>
          </w:tcPr>
          <w:p w:rsidR="00D17254" w:rsidRPr="00620DE7" w:rsidRDefault="00D17254" w:rsidP="00D17254">
            <w:pPr>
              <w:ind w:firstLine="459"/>
              <w:jc w:val="both"/>
            </w:pPr>
            <w:r w:rsidRPr="00620DE7">
              <w:t xml:space="preserve">Присваивается оценка 0 баллов, если при изучении Контрагента ему присвоена оценка 0 баллов по любым трем </w:t>
            </w:r>
            <w:proofErr w:type="gramStart"/>
            <w:r w:rsidRPr="00620DE7">
              <w:t>риск-факторам</w:t>
            </w:r>
            <w:proofErr w:type="gramEnd"/>
            <w:r w:rsidRPr="00620DE7">
              <w:t>.</w:t>
            </w:r>
          </w:p>
        </w:tc>
        <w:tc>
          <w:tcPr>
            <w:tcW w:w="1843" w:type="dxa"/>
            <w:vAlign w:val="center"/>
          </w:tcPr>
          <w:p w:rsidR="00D17254" w:rsidRPr="00620DE7" w:rsidRDefault="00D17254" w:rsidP="00D17254">
            <w:pPr>
              <w:jc w:val="center"/>
            </w:pPr>
            <w:r w:rsidRPr="00620DE7">
              <w:t>-</w:t>
            </w:r>
          </w:p>
        </w:tc>
      </w:tr>
      <w:tr w:rsidR="00D17254" w:rsidRPr="00620DE7" w:rsidTr="00D17254">
        <w:tc>
          <w:tcPr>
            <w:tcW w:w="534" w:type="dxa"/>
          </w:tcPr>
          <w:p w:rsidR="00D17254" w:rsidRPr="00620DE7" w:rsidRDefault="00D17254" w:rsidP="00D17254">
            <w:pPr>
              <w:jc w:val="both"/>
            </w:pPr>
            <w:r w:rsidRPr="00620DE7">
              <w:t>7</w:t>
            </w:r>
          </w:p>
        </w:tc>
        <w:tc>
          <w:tcPr>
            <w:tcW w:w="2268" w:type="dxa"/>
          </w:tcPr>
          <w:p w:rsidR="00D17254" w:rsidRPr="00620DE7" w:rsidRDefault="00D17254" w:rsidP="00D17254">
            <w:pPr>
              <w:jc w:val="both"/>
            </w:pPr>
            <w:r w:rsidRPr="00620DE7">
              <w:t xml:space="preserve">Присвоение </w:t>
            </w:r>
            <w:r w:rsidRPr="00620DE7">
              <w:lastRenderedPageBreak/>
              <w:t>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tc>
        <w:tc>
          <w:tcPr>
            <w:tcW w:w="10347" w:type="dxa"/>
          </w:tcPr>
          <w:p w:rsidR="00D17254" w:rsidRPr="00620DE7" w:rsidRDefault="00D17254" w:rsidP="00D17254">
            <w:pPr>
              <w:ind w:firstLine="459"/>
              <w:jc w:val="both"/>
            </w:pPr>
            <w:r w:rsidRPr="00620DE7">
              <w:lastRenderedPageBreak/>
              <w:t xml:space="preserve">Деловая репутация субподрядчиков, членов коллективного участника (кроме лидера) </w:t>
            </w:r>
            <w:r w:rsidRPr="00620DE7">
              <w:lastRenderedPageBreak/>
              <w:t xml:space="preserve">оценивается по всем стоп - факторам. </w:t>
            </w:r>
          </w:p>
          <w:p w:rsidR="00D17254" w:rsidRPr="00620DE7" w:rsidRDefault="00D17254" w:rsidP="00D17254">
            <w:pPr>
              <w:ind w:firstLine="459"/>
              <w:jc w:val="both"/>
            </w:pPr>
            <w:r w:rsidRPr="00620DE7">
              <w:t xml:space="preserve">Если субподрядчику Контрагента или члену коллективного участника присваивается оценка 0 баллов по одному из стоп-факторов, то Контрагенту присваивается оценка 0 баллов по данному </w:t>
            </w:r>
            <w:proofErr w:type="gramStart"/>
            <w:r w:rsidRPr="00620DE7">
              <w:t>стоп-фактору</w:t>
            </w:r>
            <w:proofErr w:type="gramEnd"/>
            <w:r w:rsidRPr="00620DE7">
              <w:t>.</w:t>
            </w:r>
          </w:p>
        </w:tc>
        <w:tc>
          <w:tcPr>
            <w:tcW w:w="1843" w:type="dxa"/>
            <w:vAlign w:val="center"/>
          </w:tcPr>
          <w:p w:rsidR="00D17254" w:rsidRPr="00620DE7" w:rsidRDefault="00D17254" w:rsidP="00D17254">
            <w:pPr>
              <w:jc w:val="center"/>
            </w:pPr>
            <w:r w:rsidRPr="00620DE7">
              <w:lastRenderedPageBreak/>
              <w:t>-</w:t>
            </w:r>
          </w:p>
        </w:tc>
      </w:tr>
      <w:tr w:rsidR="00D17254" w:rsidRPr="00620DE7" w:rsidTr="00D17254">
        <w:tc>
          <w:tcPr>
            <w:tcW w:w="534" w:type="dxa"/>
            <w:vAlign w:val="center"/>
          </w:tcPr>
          <w:p w:rsidR="00D17254" w:rsidRPr="00620DE7" w:rsidRDefault="00D17254" w:rsidP="00D17254">
            <w:pPr>
              <w:jc w:val="center"/>
            </w:pPr>
            <w:r w:rsidRPr="00620DE7">
              <w:lastRenderedPageBreak/>
              <w:t>8</w:t>
            </w:r>
          </w:p>
        </w:tc>
        <w:tc>
          <w:tcPr>
            <w:tcW w:w="2268" w:type="dxa"/>
          </w:tcPr>
          <w:p w:rsidR="00D17254" w:rsidRPr="00620DE7" w:rsidRDefault="00D17254" w:rsidP="00D17254">
            <w:pPr>
              <w:jc w:val="both"/>
            </w:pPr>
            <w:r w:rsidRPr="00620DE7">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tc>
        <w:tc>
          <w:tcPr>
            <w:tcW w:w="10347" w:type="dxa"/>
          </w:tcPr>
          <w:p w:rsidR="00D17254" w:rsidRPr="00620DE7" w:rsidRDefault="00D17254" w:rsidP="00D17254">
            <w:pPr>
              <w:ind w:firstLine="459"/>
              <w:jc w:val="both"/>
              <w:rPr>
                <w:rStyle w:val="af7"/>
              </w:rPr>
            </w:pPr>
            <w:r w:rsidRPr="00620DE7">
              <w:t xml:space="preserve">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исполнительного органа Контрагента, в Реестре дисквалифицированных лиц ФНС на сайте </w:t>
            </w:r>
            <w:hyperlink r:id="rId14" w:history="1">
              <w:r w:rsidRPr="00620DE7">
                <w:rPr>
                  <w:rStyle w:val="af7"/>
                </w:rPr>
                <w:t>https://service.nalog.ru/disqualified.do</w:t>
              </w:r>
            </w:hyperlink>
            <w:r w:rsidRPr="00620DE7">
              <w:rPr>
                <w:rStyle w:val="af7"/>
              </w:rPr>
              <w:t xml:space="preserve"> </w:t>
            </w:r>
          </w:p>
          <w:p w:rsidR="00D17254" w:rsidRPr="00620DE7" w:rsidRDefault="00D17254" w:rsidP="00D17254">
            <w:pPr>
              <w:jc w:val="both"/>
            </w:pPr>
            <w:r w:rsidRPr="00620DE7">
              <w:t xml:space="preserve">и в реестре юридических лиц, в состав исполнительных органов которых входят дисквалифицированные лица </w:t>
            </w:r>
            <w:r w:rsidRPr="00620DE7">
              <w:rPr>
                <w:lang w:val="en-US"/>
              </w:rPr>
              <w:t>https</w:t>
            </w:r>
            <w:r w:rsidRPr="00620DE7">
              <w:t>://</w:t>
            </w:r>
            <w:r w:rsidRPr="00620DE7">
              <w:rPr>
                <w:lang w:val="en-US"/>
              </w:rPr>
              <w:t>service</w:t>
            </w:r>
            <w:r w:rsidRPr="00620DE7">
              <w:t>.</w:t>
            </w:r>
            <w:proofErr w:type="spellStart"/>
            <w:r w:rsidRPr="00620DE7">
              <w:rPr>
                <w:lang w:val="en-US"/>
              </w:rPr>
              <w:t>nalog</w:t>
            </w:r>
            <w:proofErr w:type="spellEnd"/>
            <w:r w:rsidRPr="00620DE7">
              <w:t>.</w:t>
            </w:r>
            <w:proofErr w:type="spellStart"/>
            <w:r w:rsidRPr="00620DE7">
              <w:rPr>
                <w:lang w:val="en-US"/>
              </w:rPr>
              <w:t>ru</w:t>
            </w:r>
            <w:proofErr w:type="spellEnd"/>
            <w:r w:rsidRPr="00620DE7">
              <w:t>/</w:t>
            </w:r>
            <w:proofErr w:type="spellStart"/>
            <w:r w:rsidRPr="00620DE7">
              <w:rPr>
                <w:lang w:val="en-US"/>
              </w:rPr>
              <w:t>disfind</w:t>
            </w:r>
            <w:proofErr w:type="spellEnd"/>
            <w:r w:rsidRPr="00620DE7">
              <w:t>.</w:t>
            </w:r>
            <w:r w:rsidRPr="00620DE7">
              <w:rPr>
                <w:lang w:val="en-US"/>
              </w:rPr>
              <w:t>do</w:t>
            </w:r>
          </w:p>
          <w:p w:rsidR="00D17254" w:rsidRPr="00620DE7" w:rsidRDefault="00D17254" w:rsidP="00D17254">
            <w:pPr>
              <w:ind w:firstLine="459"/>
            </w:pPr>
          </w:p>
        </w:tc>
        <w:tc>
          <w:tcPr>
            <w:tcW w:w="1843" w:type="dxa"/>
            <w:vAlign w:val="center"/>
          </w:tcPr>
          <w:p w:rsidR="00D17254" w:rsidRPr="00620DE7" w:rsidRDefault="00D17254" w:rsidP="00D17254">
            <w:pPr>
              <w:jc w:val="center"/>
            </w:pPr>
            <w:r w:rsidRPr="00620DE7">
              <w:t>-</w:t>
            </w:r>
          </w:p>
        </w:tc>
      </w:tr>
      <w:tr w:rsidR="00D17254" w:rsidRPr="00620DE7" w:rsidTr="00D17254">
        <w:tc>
          <w:tcPr>
            <w:tcW w:w="534" w:type="dxa"/>
            <w:vAlign w:val="center"/>
          </w:tcPr>
          <w:p w:rsidR="00D17254" w:rsidRPr="00620DE7" w:rsidRDefault="00D17254" w:rsidP="00D17254">
            <w:pPr>
              <w:jc w:val="center"/>
            </w:pPr>
            <w:r w:rsidRPr="00620DE7">
              <w:t>9</w:t>
            </w:r>
          </w:p>
        </w:tc>
        <w:tc>
          <w:tcPr>
            <w:tcW w:w="2268" w:type="dxa"/>
          </w:tcPr>
          <w:p w:rsidR="00D17254" w:rsidRPr="00620DE7" w:rsidRDefault="00D17254" w:rsidP="00D17254">
            <w:pPr>
              <w:jc w:val="both"/>
            </w:pPr>
            <w:r w:rsidRPr="00620DE7">
              <w:t xml:space="preserve">Выявление </w:t>
            </w:r>
            <w:proofErr w:type="gramStart"/>
            <w:r w:rsidRPr="00620DE7">
              <w:t>стоп-фактора</w:t>
            </w:r>
            <w:proofErr w:type="gramEnd"/>
            <w:r w:rsidRPr="00620DE7">
              <w:t xml:space="preserve"> у юридического лица, выполняющего  </w:t>
            </w:r>
            <w:r w:rsidRPr="00620DE7">
              <w:lastRenderedPageBreak/>
              <w:t xml:space="preserve">роль единоличного исполнительного органа Контрагента </w:t>
            </w:r>
          </w:p>
        </w:tc>
        <w:tc>
          <w:tcPr>
            <w:tcW w:w="10347" w:type="dxa"/>
          </w:tcPr>
          <w:p w:rsidR="00D17254" w:rsidRPr="00620DE7" w:rsidRDefault="00D17254" w:rsidP="00D17254">
            <w:pPr>
              <w:tabs>
                <w:tab w:val="left" w:pos="993"/>
              </w:tabs>
              <w:ind w:firstLine="459"/>
              <w:jc w:val="both"/>
            </w:pPr>
            <w:r w:rsidRPr="00620DE7">
              <w:lastRenderedPageBreak/>
              <w:t xml:space="preserve">  Устанавливается при проверке юридического лица, выполняющего по договору роль единоличного исполнительного органа Контрагента на отсутствие стоп-факторов, за исключением стоп-факторов №5,7 </w:t>
            </w:r>
          </w:p>
        </w:tc>
        <w:tc>
          <w:tcPr>
            <w:tcW w:w="1843" w:type="dxa"/>
            <w:vAlign w:val="center"/>
          </w:tcPr>
          <w:p w:rsidR="00D17254" w:rsidRPr="00620DE7" w:rsidRDefault="00D17254" w:rsidP="00D17254">
            <w:pPr>
              <w:jc w:val="center"/>
            </w:pPr>
            <w:r w:rsidRPr="00620DE7">
              <w:t xml:space="preserve"> </w:t>
            </w:r>
          </w:p>
        </w:tc>
      </w:tr>
      <w:tr w:rsidR="00D17254" w:rsidRPr="00620DE7" w:rsidTr="00D17254">
        <w:tc>
          <w:tcPr>
            <w:tcW w:w="14992" w:type="dxa"/>
            <w:gridSpan w:val="4"/>
            <w:vAlign w:val="center"/>
          </w:tcPr>
          <w:p w:rsidR="00D17254" w:rsidRPr="00620DE7" w:rsidRDefault="00D17254" w:rsidP="00D17254">
            <w:pPr>
              <w:ind w:firstLine="459"/>
              <w:jc w:val="center"/>
              <w:rPr>
                <w:b/>
              </w:rPr>
            </w:pPr>
            <w:r w:rsidRPr="00620DE7">
              <w:rPr>
                <w:b/>
              </w:rPr>
              <w:lastRenderedPageBreak/>
              <w:t xml:space="preserve">Б. Оценка риск-фактора, при </w:t>
            </w:r>
            <w:proofErr w:type="gramStart"/>
            <w:r w:rsidRPr="00620DE7">
              <w:rPr>
                <w:b/>
              </w:rPr>
              <w:t>обнаружении</w:t>
            </w:r>
            <w:proofErr w:type="gramEnd"/>
            <w:r w:rsidRPr="00620DE7">
              <w:rPr>
                <w:b/>
              </w:rPr>
              <w:t xml:space="preserve"> которого ставится итоговая оценка 1 балл</w:t>
            </w:r>
          </w:p>
        </w:tc>
      </w:tr>
      <w:tr w:rsidR="00D17254" w:rsidRPr="00620DE7" w:rsidTr="00D17254">
        <w:tc>
          <w:tcPr>
            <w:tcW w:w="534" w:type="dxa"/>
            <w:vAlign w:val="center"/>
          </w:tcPr>
          <w:p w:rsidR="00D17254" w:rsidRPr="00620DE7" w:rsidRDefault="00D17254" w:rsidP="00D17254">
            <w:pPr>
              <w:jc w:val="center"/>
            </w:pPr>
            <w:r w:rsidRPr="00620DE7">
              <w:t>1</w:t>
            </w:r>
          </w:p>
        </w:tc>
        <w:tc>
          <w:tcPr>
            <w:tcW w:w="2268" w:type="dxa"/>
          </w:tcPr>
          <w:p w:rsidR="00D17254" w:rsidRPr="00620DE7" w:rsidRDefault="00D17254" w:rsidP="00A90977">
            <w:pPr>
              <w:jc w:val="both"/>
            </w:pPr>
            <w:r w:rsidRPr="00620DE7">
              <w:t xml:space="preserve">Неоднократное (от 2 раз и более) недобросовестное исполнение Контрагентом договорных обязательств перед </w:t>
            </w:r>
            <w:r w:rsidR="00A90977" w:rsidRPr="00620DE7">
              <w:t>Обществом</w:t>
            </w:r>
            <w:r w:rsidRPr="00620DE7">
              <w:t xml:space="preserve">, либо наличие факта уклонения Контрагентом от заключения договора по результатам закупочных процедур, в течение последних 3 лет (включая текущий).  </w:t>
            </w:r>
          </w:p>
        </w:tc>
        <w:tc>
          <w:tcPr>
            <w:tcW w:w="10347" w:type="dxa"/>
          </w:tcPr>
          <w:p w:rsidR="00D17254" w:rsidRPr="00620DE7" w:rsidRDefault="00D17254" w:rsidP="00A90977">
            <w:pPr>
              <w:ind w:firstLine="459"/>
              <w:jc w:val="both"/>
            </w:pPr>
            <w:r w:rsidRPr="00620DE7">
              <w:t xml:space="preserve">При оценке данного </w:t>
            </w:r>
            <w:proofErr w:type="gramStart"/>
            <w:r w:rsidRPr="00620DE7">
              <w:t>риск-фактора</w:t>
            </w:r>
            <w:proofErr w:type="gramEnd"/>
            <w:r w:rsidRPr="00620DE7">
              <w:t xml:space="preserve"> используется информация о недобросовестном исполнении Контрагентом договорных обязательств перед </w:t>
            </w:r>
            <w:r w:rsidR="00A90977" w:rsidRPr="00620DE7">
              <w:t>Обществом</w:t>
            </w:r>
            <w:r w:rsidRPr="00620DE7">
              <w:t xml:space="preserve">: срыв сроков поставки, поставка продукции ненадлежащего качества и иные нарушения условий договора; информация обо всех случаях уклонения Контрагентом от заключения договора по результатам закупочных процедур. Данный риск-фактор применяется  только при наличии письма Контрагента об отказе от заключения договора, либо </w:t>
            </w:r>
            <w:proofErr w:type="spellStart"/>
            <w:r w:rsidRPr="00620DE7">
              <w:t>документарно</w:t>
            </w:r>
            <w:proofErr w:type="spellEnd"/>
            <w:r w:rsidRPr="00620DE7">
              <w:t xml:space="preserve"> подтвержденной информации о ведущейся </w:t>
            </w:r>
            <w:r w:rsidR="00A90977" w:rsidRPr="00620DE7">
              <w:t>Обществом</w:t>
            </w:r>
            <w:r w:rsidRPr="00620DE7">
              <w:t xml:space="preserve">, в отношении Контрагента, претензионно-исковой работе. </w:t>
            </w:r>
          </w:p>
        </w:tc>
        <w:tc>
          <w:tcPr>
            <w:tcW w:w="1843" w:type="dxa"/>
          </w:tcPr>
          <w:p w:rsidR="00D17254" w:rsidRPr="00620DE7" w:rsidRDefault="00D17254" w:rsidP="00D17254">
            <w:pPr>
              <w:jc w:val="both"/>
            </w:pPr>
          </w:p>
        </w:tc>
      </w:tr>
      <w:tr w:rsidR="00D17254" w:rsidRPr="00620DE7" w:rsidTr="00D17254">
        <w:tc>
          <w:tcPr>
            <w:tcW w:w="14992" w:type="dxa"/>
            <w:gridSpan w:val="4"/>
          </w:tcPr>
          <w:p w:rsidR="00D17254" w:rsidRPr="00620DE7" w:rsidRDefault="00D17254" w:rsidP="00D17254">
            <w:pPr>
              <w:ind w:firstLine="459"/>
              <w:jc w:val="center"/>
              <w:rPr>
                <w:b/>
              </w:rPr>
            </w:pPr>
            <w:r w:rsidRPr="00620DE7">
              <w:rPr>
                <w:b/>
              </w:rPr>
              <w:t xml:space="preserve">В. Оценка </w:t>
            </w:r>
            <w:proofErr w:type="gramStart"/>
            <w:r w:rsidRPr="00620DE7">
              <w:rPr>
                <w:b/>
              </w:rPr>
              <w:t>риск-факторов</w:t>
            </w:r>
            <w:proofErr w:type="gramEnd"/>
          </w:p>
        </w:tc>
      </w:tr>
      <w:tr w:rsidR="00D17254" w:rsidRPr="00620DE7" w:rsidTr="00D17254">
        <w:tc>
          <w:tcPr>
            <w:tcW w:w="534" w:type="dxa"/>
          </w:tcPr>
          <w:p w:rsidR="00D17254" w:rsidRPr="00620DE7" w:rsidRDefault="00D17254" w:rsidP="00D17254">
            <w:pPr>
              <w:jc w:val="both"/>
            </w:pPr>
            <w:r w:rsidRPr="00620DE7">
              <w:t>1</w:t>
            </w:r>
          </w:p>
        </w:tc>
        <w:tc>
          <w:tcPr>
            <w:tcW w:w="2268" w:type="dxa"/>
          </w:tcPr>
          <w:p w:rsidR="00D17254" w:rsidRPr="00620DE7" w:rsidRDefault="00D17254" w:rsidP="00A90977">
            <w:pPr>
              <w:jc w:val="both"/>
            </w:pPr>
            <w:r w:rsidRPr="00620DE7">
              <w:t xml:space="preserve">Наличие факта недобросовестного исполнения Контрагентом договорных </w:t>
            </w:r>
            <w:r w:rsidRPr="00620DE7">
              <w:lastRenderedPageBreak/>
              <w:t xml:space="preserve">обязательств перед </w:t>
            </w:r>
            <w:r w:rsidR="00A90977" w:rsidRPr="00620DE7">
              <w:t>Обществом</w:t>
            </w:r>
            <w:r w:rsidRPr="00620DE7">
              <w:t xml:space="preserve"> за последние 3 года (включая </w:t>
            </w:r>
            <w:proofErr w:type="gramStart"/>
            <w:r w:rsidRPr="00620DE7">
              <w:t>текущий</w:t>
            </w:r>
            <w:proofErr w:type="gramEnd"/>
            <w:r w:rsidRPr="00620DE7">
              <w:t>).</w:t>
            </w:r>
          </w:p>
        </w:tc>
        <w:tc>
          <w:tcPr>
            <w:tcW w:w="10347" w:type="dxa"/>
          </w:tcPr>
          <w:p w:rsidR="00D17254" w:rsidRPr="00620DE7" w:rsidRDefault="00D17254" w:rsidP="00D17254">
            <w:pPr>
              <w:ind w:firstLine="459"/>
              <w:jc w:val="both"/>
            </w:pPr>
            <w:r w:rsidRPr="00620DE7">
              <w:lastRenderedPageBreak/>
              <w:t xml:space="preserve">Используется картотека арбитражных дел Высшего арбитражного суда Российской Федерации </w:t>
            </w:r>
            <w:hyperlink r:id="rId15" w:history="1">
              <w:r w:rsidRPr="00620DE7">
                <w:rPr>
                  <w:rStyle w:val="af7"/>
                </w:rPr>
                <w:t>http://kad.arbitr.ru/</w:t>
              </w:r>
            </w:hyperlink>
            <w:r w:rsidRPr="00620DE7">
              <w:t xml:space="preserve"> и информация, полученная от </w:t>
            </w:r>
            <w:r w:rsidR="00A7395A">
              <w:t xml:space="preserve">Общества </w:t>
            </w:r>
            <w:r w:rsidRPr="00620DE7">
              <w:t>(сведения о ведении претензионной работы).</w:t>
            </w:r>
          </w:p>
          <w:p w:rsidR="00D17254" w:rsidRPr="00620DE7" w:rsidRDefault="00D17254" w:rsidP="00D17254">
            <w:pPr>
              <w:ind w:firstLine="459"/>
              <w:jc w:val="both"/>
            </w:pPr>
            <w:r w:rsidRPr="00620DE7">
              <w:tab/>
              <w:t xml:space="preserve">5 баллов, при отсутствии фактов недобросовестного исполнения Контрагентом договорных обязательств перед </w:t>
            </w:r>
            <w:r w:rsidR="00A90977" w:rsidRPr="00620DE7">
              <w:t>Обществом</w:t>
            </w:r>
            <w:r w:rsidRPr="00620DE7">
              <w:t>;</w:t>
            </w:r>
          </w:p>
          <w:p w:rsidR="00D17254" w:rsidRPr="00620DE7" w:rsidRDefault="00D17254" w:rsidP="00D17254">
            <w:pPr>
              <w:ind w:firstLine="459"/>
              <w:jc w:val="both"/>
            </w:pPr>
            <w:r w:rsidRPr="00620DE7">
              <w:lastRenderedPageBreak/>
              <w:tab/>
              <w:t xml:space="preserve">0 баллов, при однократном недобросовестном исполнении Контрагентом договорных обязательств перед </w:t>
            </w:r>
            <w:r w:rsidR="00A90977" w:rsidRPr="00620DE7">
              <w:t>Обществом</w:t>
            </w:r>
            <w:r w:rsidRPr="00620DE7">
              <w:t xml:space="preserve"> (вся установленная информация должна иметь документальное подтверждение). </w:t>
            </w:r>
          </w:p>
          <w:p w:rsidR="00D17254" w:rsidRPr="00620DE7" w:rsidRDefault="00D17254" w:rsidP="00D17254">
            <w:pPr>
              <w:ind w:firstLine="459"/>
              <w:jc w:val="both"/>
            </w:pPr>
          </w:p>
          <w:p w:rsidR="00D17254" w:rsidRPr="00620DE7" w:rsidRDefault="00D17254" w:rsidP="00D17254">
            <w:pPr>
              <w:ind w:firstLine="459"/>
              <w:jc w:val="both"/>
            </w:pPr>
          </w:p>
        </w:tc>
        <w:tc>
          <w:tcPr>
            <w:tcW w:w="1843" w:type="dxa"/>
            <w:vAlign w:val="center"/>
          </w:tcPr>
          <w:p w:rsidR="00D17254" w:rsidRPr="00620DE7" w:rsidRDefault="00D17254" w:rsidP="00D17254">
            <w:pPr>
              <w:jc w:val="center"/>
            </w:pPr>
            <w:r w:rsidRPr="00620DE7">
              <w:lastRenderedPageBreak/>
              <w:t>25 %</w:t>
            </w:r>
          </w:p>
        </w:tc>
      </w:tr>
      <w:tr w:rsidR="00D17254" w:rsidRPr="00620DE7" w:rsidTr="00D17254">
        <w:tc>
          <w:tcPr>
            <w:tcW w:w="534" w:type="dxa"/>
          </w:tcPr>
          <w:p w:rsidR="00D17254" w:rsidRPr="00620DE7" w:rsidRDefault="00D17254" w:rsidP="00D17254">
            <w:pPr>
              <w:jc w:val="both"/>
            </w:pPr>
            <w:r w:rsidRPr="00620DE7">
              <w:lastRenderedPageBreak/>
              <w:t>2</w:t>
            </w:r>
          </w:p>
        </w:tc>
        <w:tc>
          <w:tcPr>
            <w:tcW w:w="2268" w:type="dxa"/>
          </w:tcPr>
          <w:p w:rsidR="00D17254" w:rsidRPr="00620DE7" w:rsidRDefault="00D17254" w:rsidP="00D17254">
            <w:r w:rsidRPr="00620DE7">
              <w:t xml:space="preserve">Наличие у Контрагента негативной арбитражной практики за последние 3 года, включая </w:t>
            </w:r>
            <w:proofErr w:type="gramStart"/>
            <w:r w:rsidRPr="00620DE7">
              <w:t>текущий</w:t>
            </w:r>
            <w:proofErr w:type="gramEnd"/>
            <w:r w:rsidRPr="00620DE7">
              <w:t xml:space="preserve">. </w:t>
            </w:r>
          </w:p>
        </w:tc>
        <w:tc>
          <w:tcPr>
            <w:tcW w:w="10347" w:type="dxa"/>
          </w:tcPr>
          <w:p w:rsidR="00D17254" w:rsidRPr="00620DE7" w:rsidRDefault="00D17254" w:rsidP="00D17254">
            <w:pPr>
              <w:ind w:firstLine="459"/>
              <w:jc w:val="both"/>
              <w:rPr>
                <w:rStyle w:val="af7"/>
              </w:rPr>
            </w:pPr>
            <w:r w:rsidRPr="00620DE7">
              <w:t xml:space="preserve">Используется картотека арбитражных дел Высшего арбитражного суда Российской Федерации </w:t>
            </w:r>
            <w:hyperlink r:id="rId16" w:history="1">
              <w:r w:rsidRPr="00620DE7">
                <w:t>http://kad.arbitr.ru/</w:t>
              </w:r>
            </w:hyperlink>
            <w:r w:rsidRPr="00620DE7">
              <w:t xml:space="preserve">, учитываются решения, вступившие в законную силу, не в пользу контрагента по искам о недобросовестном </w:t>
            </w:r>
            <w:proofErr w:type="gramStart"/>
            <w:r w:rsidRPr="00620DE7">
              <w:t>исполнении</w:t>
            </w:r>
            <w:proofErr w:type="gramEnd"/>
            <w:r w:rsidRPr="00620DE7">
              <w:t>/ об отказе исполнения  обязательств по договорам на выполнение работ, поставку товаров или оказание услуг, когда контрагент являлся исполнителем по договору.</w:t>
            </w:r>
          </w:p>
          <w:p w:rsidR="00D17254" w:rsidRPr="00620DE7" w:rsidRDefault="00D17254" w:rsidP="00D17254">
            <w:pPr>
              <w:ind w:firstLine="459"/>
              <w:jc w:val="both"/>
              <w:rPr>
                <w:rStyle w:val="af7"/>
              </w:rPr>
            </w:pPr>
            <w:r w:rsidRPr="00620DE7">
              <w:rPr>
                <w:rStyle w:val="af7"/>
              </w:rPr>
              <w:t>Оценки проставляются:</w:t>
            </w:r>
          </w:p>
          <w:p w:rsidR="00D17254" w:rsidRPr="00620DE7" w:rsidRDefault="00D17254" w:rsidP="00D17254">
            <w:pPr>
              <w:ind w:firstLine="459"/>
              <w:jc w:val="both"/>
            </w:pPr>
            <w:r w:rsidRPr="00620DE7">
              <w:tab/>
              <w:t xml:space="preserve">5 баллов, при отсутствии за </w:t>
            </w:r>
            <w:proofErr w:type="gramStart"/>
            <w:r w:rsidRPr="00620DE7">
              <w:t>последние</w:t>
            </w:r>
            <w:proofErr w:type="gramEnd"/>
            <w:r w:rsidRPr="00620DE7">
              <w:t xml:space="preserve"> 3 года решений государственных или третейских судов не в пользу контрагента;</w:t>
            </w:r>
          </w:p>
          <w:p w:rsidR="00D17254" w:rsidRPr="00620DE7" w:rsidRDefault="00D17254" w:rsidP="00D17254">
            <w:pPr>
              <w:ind w:firstLine="459"/>
              <w:jc w:val="both"/>
            </w:pPr>
            <w:r w:rsidRPr="00620DE7">
              <w:tab/>
              <w:t>2 балла, если имеется за тот же период 1-2 решения судов не в пользу контрагента;</w:t>
            </w:r>
          </w:p>
          <w:p w:rsidR="00D17254" w:rsidRPr="00620DE7" w:rsidRDefault="00D17254" w:rsidP="00D17254">
            <w:pPr>
              <w:ind w:firstLine="459"/>
              <w:jc w:val="both"/>
            </w:pPr>
            <w:r w:rsidRPr="00620DE7">
              <w:tab/>
              <w:t>1 балл, если имеется за тот же период 3-5 решений судов не в пользу контрагента;</w:t>
            </w:r>
          </w:p>
          <w:p w:rsidR="00D17254" w:rsidRPr="00620DE7" w:rsidRDefault="00D17254" w:rsidP="00D17254">
            <w:pPr>
              <w:ind w:firstLine="459"/>
              <w:jc w:val="both"/>
            </w:pPr>
            <w:r w:rsidRPr="00620DE7">
              <w:tab/>
              <w:t>0 баллов, если имеется за тот же период более 5 решений судов не в пользу контрагента.</w:t>
            </w:r>
          </w:p>
          <w:p w:rsidR="00D17254" w:rsidRPr="00620DE7" w:rsidRDefault="00D17254" w:rsidP="00D17254">
            <w:pPr>
              <w:jc w:val="both"/>
              <w:rPr>
                <w:i/>
              </w:rPr>
            </w:pPr>
          </w:p>
        </w:tc>
        <w:tc>
          <w:tcPr>
            <w:tcW w:w="1843" w:type="dxa"/>
          </w:tcPr>
          <w:p w:rsidR="00D17254" w:rsidRPr="00620DE7" w:rsidRDefault="00D17254" w:rsidP="00D17254">
            <w:pPr>
              <w:ind w:firstLine="601"/>
              <w:jc w:val="both"/>
            </w:pPr>
            <w:r w:rsidRPr="00620DE7">
              <w:t>20%</w:t>
            </w:r>
          </w:p>
        </w:tc>
      </w:tr>
      <w:tr w:rsidR="00D17254" w:rsidRPr="00620DE7" w:rsidTr="00D17254">
        <w:tc>
          <w:tcPr>
            <w:tcW w:w="534" w:type="dxa"/>
          </w:tcPr>
          <w:p w:rsidR="00D17254" w:rsidRPr="00620DE7" w:rsidRDefault="00D17254" w:rsidP="00D17254">
            <w:pPr>
              <w:jc w:val="both"/>
            </w:pPr>
            <w:r w:rsidRPr="00620DE7">
              <w:t>3</w:t>
            </w:r>
          </w:p>
        </w:tc>
        <w:tc>
          <w:tcPr>
            <w:tcW w:w="2268" w:type="dxa"/>
          </w:tcPr>
          <w:p w:rsidR="00D17254" w:rsidRPr="00620DE7" w:rsidRDefault="00D17254" w:rsidP="00D17254">
            <w:pPr>
              <w:jc w:val="both"/>
            </w:pPr>
            <w:r w:rsidRPr="00620DE7">
              <w:t xml:space="preserve">Адрес местонахождения Контрагента, указанный при государственной регистрации находится в  списке адресов, указанных при государственной регистрации в качестве места </w:t>
            </w:r>
            <w:r w:rsidRPr="00620DE7">
              <w:lastRenderedPageBreak/>
              <w:t>нахождения несколькими юридическими лицами</w:t>
            </w:r>
          </w:p>
        </w:tc>
        <w:tc>
          <w:tcPr>
            <w:tcW w:w="10347" w:type="dxa"/>
          </w:tcPr>
          <w:p w:rsidR="00D17254" w:rsidRPr="00620DE7" w:rsidRDefault="00D17254" w:rsidP="00D17254">
            <w:pPr>
              <w:ind w:firstLine="459"/>
              <w:jc w:val="both"/>
            </w:pPr>
            <w:r w:rsidRPr="00620DE7">
              <w:lastRenderedPageBreak/>
              <w:t xml:space="preserve">Устанавливается при изучении данных ФНС России </w:t>
            </w:r>
            <w:r w:rsidRPr="00620DE7">
              <w:rPr>
                <w:rStyle w:val="af7"/>
              </w:rPr>
              <w:t>https://service.nalog.ru/addrfind.do</w:t>
            </w:r>
          </w:p>
          <w:p w:rsidR="00D17254" w:rsidRPr="00620DE7" w:rsidRDefault="00D17254" w:rsidP="00D17254">
            <w:pPr>
              <w:ind w:firstLine="459"/>
              <w:jc w:val="both"/>
            </w:pPr>
            <w:r w:rsidRPr="00620DE7">
              <w:t xml:space="preserve">Оценка </w:t>
            </w:r>
            <w:r w:rsidRPr="00620DE7">
              <w:rPr>
                <w:b/>
              </w:rPr>
              <w:t>0</w:t>
            </w:r>
            <w:r w:rsidRPr="00620DE7">
              <w:t xml:space="preserve"> присваивается в случае, если адрес местонахождения Контрагента, указанный при государственной регистрации, является массовым.</w:t>
            </w:r>
          </w:p>
          <w:p w:rsidR="00D17254" w:rsidRPr="00620DE7" w:rsidRDefault="00D17254" w:rsidP="00D17254">
            <w:pPr>
              <w:ind w:firstLine="459"/>
              <w:jc w:val="both"/>
            </w:pPr>
            <w:proofErr w:type="gramStart"/>
            <w:r w:rsidRPr="00620DE7">
              <w:t xml:space="preserve">В остальных случаях, а также в случаях, адрес местонахождения Контрагента, указанный при государственной регистрации, является массовым, но по указанному адресу находится офисный (бизнес) центр или здание принадлежит крупному НИИ, Заводу или другому предприятию, которое официально предоставляет офисные помещения в аренду (для проверки используется </w:t>
            </w:r>
            <w:hyperlink r:id="rId17" w:history="1">
              <w:r w:rsidRPr="00620DE7">
                <w:rPr>
                  <w:rStyle w:val="af7"/>
                </w:rPr>
                <w:t>https://yandex.ru/maps</w:t>
              </w:r>
            </w:hyperlink>
            <w:r w:rsidRPr="00620DE7">
              <w:t xml:space="preserve"> или другие методы объективного контроля</w:t>
            </w:r>
            <w:hyperlink r:id="rId18" w:history="1"/>
            <w:r w:rsidRPr="00620DE7">
              <w:t xml:space="preserve">) присваивается оценка </w:t>
            </w:r>
            <w:r w:rsidRPr="00620DE7">
              <w:rPr>
                <w:b/>
              </w:rPr>
              <w:t>5.</w:t>
            </w:r>
            <w:proofErr w:type="gramEnd"/>
          </w:p>
          <w:p w:rsidR="00D17254" w:rsidRPr="00620DE7" w:rsidRDefault="00D17254" w:rsidP="00D17254">
            <w:pPr>
              <w:ind w:firstLine="459"/>
              <w:jc w:val="both"/>
            </w:pPr>
          </w:p>
        </w:tc>
        <w:tc>
          <w:tcPr>
            <w:tcW w:w="1843" w:type="dxa"/>
          </w:tcPr>
          <w:p w:rsidR="00D17254" w:rsidRPr="00620DE7" w:rsidRDefault="00D17254" w:rsidP="00D17254">
            <w:pPr>
              <w:jc w:val="center"/>
            </w:pPr>
            <w:r w:rsidRPr="00620DE7">
              <w:t>5 %</w:t>
            </w:r>
          </w:p>
        </w:tc>
      </w:tr>
      <w:tr w:rsidR="00D17254" w:rsidRPr="00620DE7" w:rsidTr="00D17254">
        <w:tc>
          <w:tcPr>
            <w:tcW w:w="534" w:type="dxa"/>
          </w:tcPr>
          <w:p w:rsidR="00D17254" w:rsidRPr="00620DE7" w:rsidRDefault="00D17254" w:rsidP="00D17254">
            <w:pPr>
              <w:jc w:val="both"/>
            </w:pPr>
            <w:r w:rsidRPr="00620DE7">
              <w:lastRenderedPageBreak/>
              <w:t>4</w:t>
            </w:r>
          </w:p>
        </w:tc>
        <w:tc>
          <w:tcPr>
            <w:tcW w:w="2268" w:type="dxa"/>
          </w:tcPr>
          <w:p w:rsidR="00D17254" w:rsidRPr="00620DE7" w:rsidRDefault="00D17254" w:rsidP="00D17254">
            <w:pPr>
              <w:jc w:val="both"/>
            </w:pPr>
            <w:r w:rsidRPr="00620DE7">
              <w:t>Наличие информации о том, что физическое лицо, являющееся единоличным исполнительным органом или учредителем (участником) Контрагента, является руководителем или учредителем (участником) нескольких юридических лиц</w:t>
            </w:r>
            <w:r w:rsidRPr="00620DE7" w:rsidDel="0005541F">
              <w:t xml:space="preserve"> </w:t>
            </w:r>
          </w:p>
        </w:tc>
        <w:tc>
          <w:tcPr>
            <w:tcW w:w="10347" w:type="dxa"/>
          </w:tcPr>
          <w:p w:rsidR="00D17254" w:rsidRPr="00620DE7" w:rsidRDefault="00D17254" w:rsidP="00D17254">
            <w:pPr>
              <w:ind w:firstLine="459"/>
              <w:jc w:val="both"/>
            </w:pPr>
            <w:r w:rsidRPr="00620DE7">
              <w:t>Используются открытые источники информации, например, данные системы «СПАРК - Интерфакс» или «Прима-</w:t>
            </w:r>
            <w:proofErr w:type="spellStart"/>
            <w:r w:rsidRPr="00620DE7">
              <w:t>Информ</w:t>
            </w:r>
            <w:proofErr w:type="spellEnd"/>
            <w:r w:rsidRPr="00620DE7">
              <w:t xml:space="preserve">» и ресурс ФНС </w:t>
            </w:r>
            <w:hyperlink r:id="rId19" w:history="1">
              <w:r w:rsidRPr="00620DE7">
                <w:rPr>
                  <w:rStyle w:val="af7"/>
                </w:rPr>
                <w:t>https://service.nalog.ru/mru.do</w:t>
              </w:r>
            </w:hyperlink>
            <w:r w:rsidRPr="00620DE7">
              <w:t xml:space="preserve"> (Сведения о физических лицах, являющихся руководителями или учредителями (участниками) нескольких юридических лиц).</w:t>
            </w:r>
          </w:p>
          <w:p w:rsidR="00D17254" w:rsidRPr="00620DE7" w:rsidRDefault="00D17254" w:rsidP="00D17254">
            <w:pPr>
              <w:ind w:firstLine="459"/>
              <w:jc w:val="both"/>
            </w:pPr>
            <w:r w:rsidRPr="00620DE7">
              <w:t>Оценка 0 присваивается в случае, если физическое лицо, являющееся единоличным исполнительным органом или учредителем (участником) Контрагента, является руководителем более чем в 5 организациях или учредителем (участником) более чем в 10 организациях.</w:t>
            </w:r>
          </w:p>
          <w:p w:rsidR="00D17254" w:rsidRPr="00620DE7" w:rsidRDefault="00D17254" w:rsidP="00D17254">
            <w:pPr>
              <w:ind w:firstLine="459"/>
              <w:jc w:val="both"/>
            </w:pPr>
            <w:r w:rsidRPr="00620DE7">
              <w:t xml:space="preserve">В остальных случаях присваивается оценка 5. </w:t>
            </w:r>
          </w:p>
          <w:p w:rsidR="00D17254" w:rsidRPr="00620DE7" w:rsidRDefault="00D17254" w:rsidP="00D17254">
            <w:pPr>
              <w:ind w:firstLine="459"/>
              <w:jc w:val="both"/>
            </w:pPr>
            <w:r w:rsidRPr="00620DE7">
              <w:t>(учитывается только 100% совпадение по ИНН)</w:t>
            </w:r>
          </w:p>
          <w:p w:rsidR="00D17254" w:rsidRPr="00620DE7" w:rsidRDefault="00D17254" w:rsidP="00D17254">
            <w:pPr>
              <w:ind w:firstLine="459"/>
              <w:jc w:val="both"/>
              <w:rPr>
                <w:i/>
              </w:rPr>
            </w:pPr>
            <w:r w:rsidRPr="00620DE7">
              <w:rPr>
                <w:i/>
              </w:rPr>
              <w:t xml:space="preserve">Примечание: исключением является факт, когда физическое лицо является публичным и информация в отношении его реального участия в управлении компаниями распространены в СМИ и сети интернет. </w:t>
            </w:r>
          </w:p>
        </w:tc>
        <w:tc>
          <w:tcPr>
            <w:tcW w:w="1843" w:type="dxa"/>
          </w:tcPr>
          <w:p w:rsidR="00D17254" w:rsidRPr="00620DE7" w:rsidRDefault="00D17254" w:rsidP="00D17254">
            <w:pPr>
              <w:jc w:val="center"/>
            </w:pPr>
            <w:r w:rsidRPr="00620DE7">
              <w:t>10 %</w:t>
            </w:r>
          </w:p>
        </w:tc>
      </w:tr>
      <w:tr w:rsidR="00D17254" w:rsidRPr="00620DE7" w:rsidTr="00D17254">
        <w:tc>
          <w:tcPr>
            <w:tcW w:w="534" w:type="dxa"/>
          </w:tcPr>
          <w:p w:rsidR="00D17254" w:rsidRPr="00620DE7" w:rsidRDefault="00D17254" w:rsidP="00D17254">
            <w:pPr>
              <w:jc w:val="both"/>
            </w:pPr>
            <w:r w:rsidRPr="00620DE7">
              <w:t>5</w:t>
            </w:r>
          </w:p>
        </w:tc>
        <w:tc>
          <w:tcPr>
            <w:tcW w:w="2268" w:type="dxa"/>
          </w:tcPr>
          <w:p w:rsidR="00D17254" w:rsidRPr="00620DE7" w:rsidRDefault="00D17254" w:rsidP="00D17254">
            <w:pPr>
              <w:jc w:val="both"/>
            </w:pPr>
            <w:r w:rsidRPr="00620DE7">
              <w:t>Дата регистрация Контрагента</w:t>
            </w:r>
          </w:p>
        </w:tc>
        <w:tc>
          <w:tcPr>
            <w:tcW w:w="10347" w:type="dxa"/>
          </w:tcPr>
          <w:p w:rsidR="00D17254" w:rsidRPr="00620DE7" w:rsidRDefault="00D17254" w:rsidP="00D17254">
            <w:r w:rsidRPr="00620DE7">
              <w:t>Изучается дата первичной регистрации Контрагента в качестве юридического лица или индивидуального предпринимателя:</w:t>
            </w:r>
          </w:p>
          <w:p w:rsidR="00D17254" w:rsidRPr="00620DE7" w:rsidRDefault="00D17254" w:rsidP="00D17254">
            <w:pPr>
              <w:ind w:firstLine="459"/>
              <w:jc w:val="both"/>
            </w:pPr>
            <w:r w:rsidRPr="00620DE7">
              <w:t xml:space="preserve"> Риск–фактор оценивается с оценкой:</w:t>
            </w:r>
          </w:p>
          <w:p w:rsidR="00D17254" w:rsidRPr="00620DE7" w:rsidRDefault="00D17254" w:rsidP="00D17254">
            <w:pPr>
              <w:ind w:firstLine="459"/>
              <w:jc w:val="both"/>
            </w:pPr>
            <w:r w:rsidRPr="00620DE7">
              <w:rPr>
                <w:b/>
              </w:rPr>
              <w:t>5</w:t>
            </w:r>
            <w:r w:rsidRPr="00620DE7">
              <w:t xml:space="preserve"> – Контрагент зарегистрирован более чем за 2 года до подачи заявки;</w:t>
            </w:r>
          </w:p>
          <w:p w:rsidR="00D17254" w:rsidRPr="00620DE7" w:rsidRDefault="00D17254" w:rsidP="00D17254">
            <w:pPr>
              <w:ind w:firstLine="459"/>
              <w:jc w:val="both"/>
            </w:pPr>
            <w:r w:rsidRPr="00620DE7">
              <w:rPr>
                <w:b/>
              </w:rPr>
              <w:t>3</w:t>
            </w:r>
            <w:r w:rsidRPr="00620DE7">
              <w:t xml:space="preserve"> – Контрагент зарегистрирован от 1 до 2 лет до подачи заявки; </w:t>
            </w:r>
          </w:p>
          <w:p w:rsidR="00D17254" w:rsidRPr="00620DE7" w:rsidRDefault="00D17254" w:rsidP="00D17254">
            <w:pPr>
              <w:ind w:firstLine="459"/>
              <w:jc w:val="both"/>
            </w:pPr>
            <w:r w:rsidRPr="00620DE7">
              <w:rPr>
                <w:b/>
              </w:rPr>
              <w:t>1</w:t>
            </w:r>
            <w:r w:rsidRPr="00620DE7">
              <w:t xml:space="preserve"> – Контрагент зарегистрирован от 0,5 до 1 года до срока подачи заявки;</w:t>
            </w:r>
          </w:p>
          <w:p w:rsidR="00D17254" w:rsidRPr="00620DE7" w:rsidRDefault="00D17254" w:rsidP="00D17254">
            <w:pPr>
              <w:ind w:firstLine="459"/>
              <w:jc w:val="both"/>
            </w:pPr>
            <w:r w:rsidRPr="00620DE7">
              <w:rPr>
                <w:b/>
              </w:rPr>
              <w:t>0</w:t>
            </w:r>
            <w:r w:rsidRPr="00620DE7">
              <w:t xml:space="preserve"> - Контрагент зарегистрирован менее чем за 6 месяцев до срока подачи заявки.</w:t>
            </w:r>
          </w:p>
          <w:p w:rsidR="00D17254" w:rsidRPr="00620DE7" w:rsidRDefault="00D17254" w:rsidP="00D17254">
            <w:pPr>
              <w:rPr>
                <w:i/>
              </w:rPr>
            </w:pPr>
            <w:r w:rsidRPr="00620DE7">
              <w:rPr>
                <w:i/>
              </w:rPr>
              <w:t xml:space="preserve">       Примечание: Если Контрагент создан в процессе реорганизации иного юридического лица, то при принятии решения эксперт учитывает дату регистрации реорганизованной компании. </w:t>
            </w:r>
          </w:p>
          <w:p w:rsidR="00D17254" w:rsidRPr="00620DE7" w:rsidRDefault="00D17254" w:rsidP="00D17254">
            <w:pPr>
              <w:ind w:firstLine="459"/>
              <w:jc w:val="both"/>
            </w:pPr>
          </w:p>
          <w:p w:rsidR="00D17254" w:rsidRPr="00620DE7" w:rsidRDefault="00D17254" w:rsidP="00D17254">
            <w:pPr>
              <w:jc w:val="both"/>
            </w:pPr>
          </w:p>
        </w:tc>
        <w:tc>
          <w:tcPr>
            <w:tcW w:w="1843" w:type="dxa"/>
          </w:tcPr>
          <w:p w:rsidR="00D17254" w:rsidRPr="00620DE7" w:rsidRDefault="00D17254" w:rsidP="00D17254">
            <w:pPr>
              <w:jc w:val="center"/>
            </w:pPr>
            <w:r w:rsidRPr="00620DE7">
              <w:lastRenderedPageBreak/>
              <w:t>5 %</w:t>
            </w:r>
          </w:p>
        </w:tc>
      </w:tr>
      <w:tr w:rsidR="00D17254" w:rsidRPr="00620DE7" w:rsidTr="00D17254">
        <w:tc>
          <w:tcPr>
            <w:tcW w:w="534" w:type="dxa"/>
          </w:tcPr>
          <w:p w:rsidR="00D17254" w:rsidRPr="00620DE7" w:rsidRDefault="00D17254" w:rsidP="00D17254">
            <w:pPr>
              <w:jc w:val="both"/>
            </w:pPr>
            <w:r w:rsidRPr="00620DE7">
              <w:lastRenderedPageBreak/>
              <w:t>6</w:t>
            </w:r>
          </w:p>
        </w:tc>
        <w:tc>
          <w:tcPr>
            <w:tcW w:w="2268" w:type="dxa"/>
          </w:tcPr>
          <w:p w:rsidR="00D17254" w:rsidRPr="00620DE7" w:rsidRDefault="00D17254" w:rsidP="00D17254">
            <w:r w:rsidRPr="00620DE7">
              <w:t>Наличие негативной информац</w:t>
            </w:r>
            <w:proofErr w:type="gramStart"/>
            <w:r w:rsidRPr="00620DE7">
              <w:t>ии о е</w:t>
            </w:r>
            <w:proofErr w:type="gramEnd"/>
            <w:r w:rsidRPr="00620DE7">
              <w:t>диноличном исполнительном органе Контрагента</w:t>
            </w:r>
          </w:p>
        </w:tc>
        <w:tc>
          <w:tcPr>
            <w:tcW w:w="10347" w:type="dxa"/>
          </w:tcPr>
          <w:p w:rsidR="00D17254" w:rsidRPr="00620DE7" w:rsidRDefault="00D17254" w:rsidP="00D17254">
            <w:pPr>
              <w:ind w:firstLine="459"/>
              <w:jc w:val="both"/>
            </w:pPr>
            <w:r w:rsidRPr="00620DE7">
              <w:t>Проверяется:</w:t>
            </w:r>
          </w:p>
          <w:p w:rsidR="00D17254" w:rsidRPr="00620DE7" w:rsidRDefault="00D17254" w:rsidP="00D17254">
            <w:pPr>
              <w:ind w:firstLine="459"/>
              <w:jc w:val="both"/>
            </w:pPr>
            <w:r w:rsidRPr="00620DE7">
              <w:t>•</w:t>
            </w:r>
            <w:r w:rsidRPr="00620DE7">
              <w:tab/>
              <w:t xml:space="preserve">наличие компании-двойника (юридическое лицо, имеющее идентичное наименование и организационно правовую форму с Контрагентом, единоличным исполнительным органом в этих компаниях выступает одно лицо); </w:t>
            </w:r>
          </w:p>
          <w:p w:rsidR="00D17254" w:rsidRPr="00620DE7" w:rsidRDefault="00D17254" w:rsidP="00D17254">
            <w:pPr>
              <w:ind w:firstLine="459"/>
              <w:jc w:val="both"/>
            </w:pPr>
            <w:r w:rsidRPr="00620DE7">
              <w:t>•</w:t>
            </w:r>
            <w:r w:rsidRPr="00620DE7">
              <w:tab/>
              <w:t xml:space="preserve">информация о руководителе Контрагента в Реестре дисквалифицированных лиц ФНС РФ  </w:t>
            </w:r>
            <w:hyperlink r:id="rId20" w:history="1">
              <w:r w:rsidRPr="00620DE7">
                <w:rPr>
                  <w:rStyle w:val="af7"/>
                </w:rPr>
                <w:t>https://service.nalog.ru/disqualified.do</w:t>
              </w:r>
            </w:hyperlink>
            <w:r w:rsidRPr="00620DE7">
              <w:t xml:space="preserve">  (при условии, что он на момент проведения экспертизы не является единоличным исполнительным органом Контрагента, в противном случае это является </w:t>
            </w:r>
            <w:proofErr w:type="gramStart"/>
            <w:r w:rsidRPr="00620DE7">
              <w:t>стоп-фактором</w:t>
            </w:r>
            <w:proofErr w:type="gramEnd"/>
            <w:r w:rsidRPr="00620DE7">
              <w:t>), применяется только при наличии точных реквизитов поиска, требуемых для работы с ресурсом;</w:t>
            </w:r>
          </w:p>
          <w:p w:rsidR="00D17254" w:rsidRPr="00620DE7" w:rsidRDefault="00D17254" w:rsidP="00D17254">
            <w:pPr>
              <w:ind w:firstLine="459"/>
              <w:jc w:val="both"/>
            </w:pPr>
            <w:r w:rsidRPr="00620DE7">
              <w:t>•</w:t>
            </w:r>
            <w:r w:rsidRPr="00620DE7">
              <w:tab/>
              <w:t xml:space="preserve">смена единоличного исполнительного органа Контрагента три и более раз </w:t>
            </w:r>
            <w:proofErr w:type="gramStart"/>
            <w:r w:rsidRPr="00620DE7">
              <w:t>за</w:t>
            </w:r>
            <w:proofErr w:type="gramEnd"/>
            <w:r w:rsidRPr="00620DE7">
              <w:t xml:space="preserve"> последние 18 месяцев.</w:t>
            </w:r>
          </w:p>
          <w:p w:rsidR="00D17254" w:rsidRPr="00620DE7" w:rsidRDefault="00D17254" w:rsidP="00D17254">
            <w:pPr>
              <w:ind w:firstLine="459"/>
              <w:jc w:val="both"/>
            </w:pPr>
          </w:p>
          <w:p w:rsidR="00D17254" w:rsidRPr="00620DE7" w:rsidRDefault="00D17254" w:rsidP="00D17254">
            <w:pPr>
              <w:ind w:firstLine="459"/>
              <w:jc w:val="both"/>
            </w:pPr>
            <w:r w:rsidRPr="00620DE7">
              <w:t xml:space="preserve">Оценка 5 присваивается при отсутствии указанной информации. За наличие информации по одному из пунктов оценка снижается на 2 балла, при наличии информации по трем пунктам присваивается оценка 0. </w:t>
            </w:r>
          </w:p>
        </w:tc>
        <w:tc>
          <w:tcPr>
            <w:tcW w:w="1843" w:type="dxa"/>
          </w:tcPr>
          <w:p w:rsidR="00D17254" w:rsidRPr="00620DE7" w:rsidDel="00BA7C84" w:rsidRDefault="00D17254" w:rsidP="00D17254">
            <w:pPr>
              <w:jc w:val="center"/>
            </w:pPr>
            <w:r w:rsidRPr="00620DE7">
              <w:t>10 %</w:t>
            </w:r>
          </w:p>
        </w:tc>
      </w:tr>
      <w:tr w:rsidR="00D17254" w:rsidRPr="00620DE7" w:rsidTr="00D17254">
        <w:tc>
          <w:tcPr>
            <w:tcW w:w="534" w:type="dxa"/>
          </w:tcPr>
          <w:p w:rsidR="00D17254" w:rsidRPr="00620DE7" w:rsidRDefault="00D17254" w:rsidP="00D17254">
            <w:pPr>
              <w:jc w:val="both"/>
            </w:pPr>
            <w:r w:rsidRPr="00620DE7">
              <w:t>7</w:t>
            </w:r>
          </w:p>
        </w:tc>
        <w:tc>
          <w:tcPr>
            <w:tcW w:w="2268" w:type="dxa"/>
          </w:tcPr>
          <w:p w:rsidR="00D17254" w:rsidRPr="00620DE7" w:rsidRDefault="00D17254" w:rsidP="00D17254">
            <w:pPr>
              <w:jc w:val="both"/>
            </w:pPr>
            <w:r w:rsidRPr="00620DE7">
              <w:t xml:space="preserve">Наличие негативной информации о деловой репутации Контрагента,  полученной законным путем из различных источников (в том числе СМИ). </w:t>
            </w:r>
          </w:p>
        </w:tc>
        <w:tc>
          <w:tcPr>
            <w:tcW w:w="10347" w:type="dxa"/>
          </w:tcPr>
          <w:p w:rsidR="00D17254" w:rsidRPr="00620DE7" w:rsidRDefault="00D17254" w:rsidP="00D17254">
            <w:pPr>
              <w:ind w:firstLine="459"/>
              <w:jc w:val="both"/>
            </w:pPr>
            <w:r w:rsidRPr="00620DE7">
              <w:t>Изучается информация, не учтённая при оценке других сто</w:t>
            </w:r>
            <w:proofErr w:type="gramStart"/>
            <w:r w:rsidRPr="00620DE7">
              <w:t>п-</w:t>
            </w:r>
            <w:proofErr w:type="gramEnd"/>
            <w:r w:rsidRPr="00620DE7">
              <w:t xml:space="preserve"> и риск-факторов.</w:t>
            </w:r>
          </w:p>
          <w:p w:rsidR="00D17254" w:rsidRPr="00620DE7" w:rsidRDefault="00D17254" w:rsidP="00D17254">
            <w:pPr>
              <w:ind w:firstLine="459"/>
              <w:jc w:val="both"/>
            </w:pPr>
            <w:r w:rsidRPr="00620DE7">
              <w:t xml:space="preserve">Признаками, обнаружение информации о которых снижает оценку </w:t>
            </w:r>
            <w:proofErr w:type="gramStart"/>
            <w:r w:rsidRPr="00620DE7">
              <w:t>данного</w:t>
            </w:r>
            <w:proofErr w:type="gramEnd"/>
            <w:r w:rsidRPr="00620DE7">
              <w:t xml:space="preserve"> риск-фактора, являются:</w:t>
            </w:r>
          </w:p>
          <w:p w:rsidR="00D17254" w:rsidRPr="00620DE7" w:rsidRDefault="00D17254" w:rsidP="00D17254">
            <w:pPr>
              <w:ind w:firstLine="459"/>
              <w:jc w:val="both"/>
            </w:pPr>
            <w:r w:rsidRPr="00620DE7">
              <w:t>- негативная информация об акционерах/ учредителях/ участниках Контрагента;</w:t>
            </w:r>
          </w:p>
          <w:p w:rsidR="00D17254" w:rsidRPr="00620DE7" w:rsidRDefault="00D17254" w:rsidP="00D17254">
            <w:pPr>
              <w:ind w:firstLine="459"/>
              <w:jc w:val="both"/>
            </w:pPr>
            <w:r w:rsidRPr="00620DE7">
              <w:t>- неоднократное (два и более раза за последние три года) снятие с учета и постановка на учет Контрагента в налоговых органах в связи с изменением места нахождения («миграция» между налоговыми органами);</w:t>
            </w:r>
          </w:p>
          <w:p w:rsidR="00D17254" w:rsidRPr="00620DE7" w:rsidRDefault="00D17254" w:rsidP="00D17254">
            <w:pPr>
              <w:ind w:firstLine="459"/>
              <w:jc w:val="both"/>
            </w:pPr>
            <w:r w:rsidRPr="00620DE7">
              <w:t xml:space="preserve"> - отсутствие в регионе регистрации Общества (учитывается Федеральный округ) подразделений Контрагента, когда исполнение его обязатель</w:t>
            </w:r>
            <w:proofErr w:type="gramStart"/>
            <w:r w:rsidRPr="00620DE7">
              <w:t>ств тр</w:t>
            </w:r>
            <w:proofErr w:type="gramEnd"/>
            <w:r w:rsidRPr="00620DE7">
              <w:t>ебует длительного нахождения персонала Контрагента на объектах заказчика (оказание услуг по уборке помещений, регулярному транспортному обслуживанию и пр.);</w:t>
            </w:r>
          </w:p>
          <w:p w:rsidR="00D17254" w:rsidRPr="00620DE7" w:rsidRDefault="00D17254" w:rsidP="00D17254">
            <w:pPr>
              <w:ind w:firstLine="459"/>
              <w:jc w:val="both"/>
            </w:pPr>
            <w:r w:rsidRPr="00620DE7">
              <w:t xml:space="preserve"> - информация о счетах Контрагента содержится в базе данных ФНС, содержащей сведения о </w:t>
            </w:r>
            <w:r w:rsidRPr="00620DE7">
              <w:lastRenderedPageBreak/>
              <w:t>юридическом лице, в отношении которых имеются действующие решение о приостановлении операций по банковским счетам(</w:t>
            </w:r>
            <w:hyperlink r:id="rId21" w:history="1">
              <w:r w:rsidRPr="00620DE7">
                <w:rPr>
                  <w:rStyle w:val="af7"/>
                </w:rPr>
                <w:t>https://service.nalog.ru/bi.do</w:t>
              </w:r>
            </w:hyperlink>
            <w:r w:rsidRPr="00620DE7">
              <w:t>);</w:t>
            </w:r>
          </w:p>
          <w:p w:rsidR="00D17254" w:rsidRPr="00620DE7" w:rsidRDefault="00D17254" w:rsidP="00D17254">
            <w:pPr>
              <w:ind w:firstLine="459"/>
              <w:jc w:val="both"/>
            </w:pPr>
            <w:r w:rsidRPr="00620DE7">
              <w:t>- Наличие информации о Контрагенте на сервисе «Банк данных исполнительных производств» официального сайта ФССП России</w:t>
            </w:r>
            <w:r w:rsidRPr="00620DE7">
              <w:rPr>
                <w:color w:val="000000"/>
              </w:rPr>
              <w:t xml:space="preserve"> </w:t>
            </w:r>
            <w:r w:rsidRPr="00620DE7">
              <w:t xml:space="preserve">  </w:t>
            </w:r>
            <w:hyperlink r:id="rId22" w:history="1">
              <w:r w:rsidRPr="00620DE7">
                <w:rPr>
                  <w:rStyle w:val="af7"/>
                </w:rPr>
                <w:t>http://fssprus.ru/iss/ip/</w:t>
              </w:r>
            </w:hyperlink>
            <w:r w:rsidRPr="00620DE7">
              <w:t>;</w:t>
            </w:r>
          </w:p>
          <w:p w:rsidR="00D17254" w:rsidRPr="00620DE7" w:rsidRDefault="00D17254" w:rsidP="00D17254">
            <w:pPr>
              <w:ind w:firstLine="459"/>
              <w:jc w:val="both"/>
            </w:pPr>
            <w:r w:rsidRPr="00620DE7">
              <w:t xml:space="preserve">- наличие негативной информации в отношении юридического лица, правопреемником которого является Контрагент.  </w:t>
            </w:r>
          </w:p>
          <w:p w:rsidR="00D17254" w:rsidRPr="00620DE7" w:rsidRDefault="00D17254" w:rsidP="00D17254">
            <w:pPr>
              <w:ind w:firstLine="459"/>
              <w:jc w:val="both"/>
            </w:pPr>
            <w:r w:rsidRPr="00620DE7">
              <w:t>Оценка 5 присваивается при отсутствии указанной информации. За наличие информации по одному из пунктов оценка снижается на 1 балл.</w:t>
            </w:r>
          </w:p>
          <w:p w:rsidR="00D17254" w:rsidRPr="00620DE7" w:rsidRDefault="00D17254" w:rsidP="00D17254">
            <w:pPr>
              <w:ind w:firstLine="459"/>
              <w:jc w:val="both"/>
            </w:pPr>
            <w:proofErr w:type="gramStart"/>
            <w:r w:rsidRPr="00620DE7">
              <w:t>Если по причине большого числа обнаруженных признаков оценка переходит в область отрицательных значений, величина результирующей оценки данного риск-фактора принимается равной 0 баллов.</w:t>
            </w:r>
            <w:proofErr w:type="gramEnd"/>
          </w:p>
          <w:p w:rsidR="00D17254" w:rsidRPr="00620DE7" w:rsidRDefault="00D17254" w:rsidP="00D17254">
            <w:pPr>
              <w:ind w:firstLine="459"/>
              <w:jc w:val="both"/>
            </w:pPr>
          </w:p>
        </w:tc>
        <w:tc>
          <w:tcPr>
            <w:tcW w:w="1843" w:type="dxa"/>
          </w:tcPr>
          <w:p w:rsidR="00D17254" w:rsidRPr="00620DE7" w:rsidRDefault="00D17254" w:rsidP="00D17254">
            <w:pPr>
              <w:ind w:firstLine="459"/>
              <w:jc w:val="both"/>
            </w:pPr>
            <w:r w:rsidRPr="00620DE7">
              <w:lastRenderedPageBreak/>
              <w:t>15 %</w:t>
            </w:r>
          </w:p>
        </w:tc>
      </w:tr>
      <w:tr w:rsidR="00D17254" w:rsidRPr="00620DE7" w:rsidTr="00D17254">
        <w:tc>
          <w:tcPr>
            <w:tcW w:w="534" w:type="dxa"/>
          </w:tcPr>
          <w:p w:rsidR="00D17254" w:rsidRPr="00620DE7" w:rsidRDefault="00D17254" w:rsidP="00D17254">
            <w:pPr>
              <w:jc w:val="both"/>
            </w:pPr>
            <w:r w:rsidRPr="00620DE7">
              <w:lastRenderedPageBreak/>
              <w:t>8</w:t>
            </w:r>
          </w:p>
        </w:tc>
        <w:tc>
          <w:tcPr>
            <w:tcW w:w="2268" w:type="dxa"/>
          </w:tcPr>
          <w:p w:rsidR="00D17254" w:rsidRPr="00620DE7" w:rsidRDefault="00D17254" w:rsidP="00D17254">
            <w:r w:rsidRPr="00620DE7">
              <w:t xml:space="preserve">Наличие информации о не предоставлении Контрагентом налоговой отчетности более года.  </w:t>
            </w:r>
          </w:p>
        </w:tc>
        <w:tc>
          <w:tcPr>
            <w:tcW w:w="10347" w:type="dxa"/>
          </w:tcPr>
          <w:p w:rsidR="00D17254" w:rsidRPr="00620DE7" w:rsidRDefault="00D17254" w:rsidP="00D17254">
            <w:pPr>
              <w:ind w:firstLine="459"/>
              <w:jc w:val="both"/>
            </w:pPr>
            <w:r w:rsidRPr="00620DE7">
              <w:t xml:space="preserve">Устанавливается при изучении данных ФНС </w:t>
            </w:r>
            <w:hyperlink r:id="rId23" w:history="1">
              <w:r w:rsidRPr="00620DE7">
                <w:rPr>
                  <w:rStyle w:val="af7"/>
                </w:rPr>
                <w:t>https://service.nalog.ru/zd.do</w:t>
              </w:r>
            </w:hyperlink>
          </w:p>
          <w:p w:rsidR="00D17254" w:rsidRPr="00620DE7" w:rsidRDefault="00D17254" w:rsidP="00D17254">
            <w:pPr>
              <w:ind w:firstLine="459"/>
              <w:jc w:val="both"/>
            </w:pPr>
            <w:r w:rsidRPr="00620DE7">
              <w:t xml:space="preserve">Оценка 0 присваивается при наличии информации о не предоставлении Контрагентом налоговой отчетности более года; В остальных случаях присваивается оценка 5.  </w:t>
            </w:r>
          </w:p>
        </w:tc>
        <w:tc>
          <w:tcPr>
            <w:tcW w:w="1843" w:type="dxa"/>
          </w:tcPr>
          <w:p w:rsidR="00D17254" w:rsidRPr="00620DE7" w:rsidRDefault="00D17254" w:rsidP="00D17254">
            <w:pPr>
              <w:jc w:val="center"/>
            </w:pPr>
            <w:r w:rsidRPr="00620DE7">
              <w:t>10%</w:t>
            </w:r>
          </w:p>
        </w:tc>
      </w:tr>
    </w:tbl>
    <w:p w:rsidR="00D17254" w:rsidRDefault="00D17254" w:rsidP="00D17254">
      <w:pPr>
        <w:jc w:val="both"/>
        <w:rPr>
          <w:rFonts w:ascii="Arial" w:hAnsi="Arial" w:cs="Arial"/>
          <w:b/>
          <w:bCs/>
          <w:kern w:val="32"/>
        </w:rPr>
      </w:pPr>
    </w:p>
    <w:p w:rsidR="00D17254" w:rsidRDefault="00D17254" w:rsidP="00D17254">
      <w:pPr>
        <w:jc w:val="both"/>
        <w:rPr>
          <w:rFonts w:ascii="Arial" w:hAnsi="Arial" w:cs="Arial"/>
          <w:b/>
          <w:bCs/>
          <w:kern w:val="32"/>
        </w:rPr>
      </w:pPr>
    </w:p>
    <w:p w:rsidR="00D17254" w:rsidRDefault="00D17254" w:rsidP="00D17254">
      <w:pPr>
        <w:jc w:val="both"/>
        <w:rPr>
          <w:rFonts w:ascii="Arial" w:hAnsi="Arial" w:cs="Arial"/>
          <w:b/>
          <w:bCs/>
          <w:kern w:val="32"/>
        </w:rPr>
        <w:sectPr w:rsidR="00D17254" w:rsidSect="00D17254">
          <w:pgSz w:w="16838" w:h="11906" w:orient="landscape"/>
          <w:pgMar w:top="1701" w:right="1134" w:bottom="851" w:left="1134" w:header="708" w:footer="708" w:gutter="0"/>
          <w:pgNumType w:start="13"/>
          <w:cols w:space="708"/>
          <w:docGrid w:linePitch="360"/>
        </w:sectPr>
      </w:pPr>
    </w:p>
    <w:p w:rsidR="00D17254" w:rsidRDefault="00D17254" w:rsidP="00D17254">
      <w:pPr>
        <w:rPr>
          <w:rFonts w:ascii="Arial" w:hAnsi="Arial" w:cs="Arial"/>
          <w:bCs/>
          <w:kern w:val="32"/>
        </w:rPr>
      </w:pPr>
    </w:p>
    <w:p w:rsidR="00D17254" w:rsidRPr="00620DE7" w:rsidRDefault="00D17254" w:rsidP="00620DE7">
      <w:pPr>
        <w:ind w:left="4536"/>
        <w:rPr>
          <w:bCs/>
          <w:kern w:val="32"/>
        </w:rPr>
      </w:pPr>
      <w:r w:rsidRPr="00620DE7">
        <w:rPr>
          <w:bCs/>
          <w:kern w:val="32"/>
        </w:rPr>
        <w:t>Приложение 2 к Методике</w:t>
      </w:r>
    </w:p>
    <w:p w:rsidR="00D17254" w:rsidRPr="00620DE7" w:rsidRDefault="00D17254" w:rsidP="00620DE7">
      <w:pPr>
        <w:ind w:left="4536"/>
        <w:rPr>
          <w:bCs/>
          <w:kern w:val="32"/>
        </w:rPr>
      </w:pPr>
      <w:r w:rsidRPr="00620DE7">
        <w:rPr>
          <w:bCs/>
          <w:kern w:val="32"/>
        </w:rPr>
        <w:t>Форма индивидуального заключения по экспертной оценке</w:t>
      </w:r>
    </w:p>
    <w:p w:rsidR="00D17254" w:rsidRDefault="00D17254" w:rsidP="00D17254">
      <w:pPr>
        <w:rPr>
          <w:rFonts w:ascii="Arial" w:hAnsi="Arial" w:cs="Arial"/>
          <w:bCs/>
          <w:kern w:val="32"/>
        </w:rPr>
      </w:pPr>
    </w:p>
    <w:p w:rsidR="00D17254" w:rsidRPr="00620DE7" w:rsidRDefault="00D17254" w:rsidP="00D17254">
      <w:pPr>
        <w:jc w:val="both"/>
        <w:rPr>
          <w:bCs/>
          <w:kern w:val="32"/>
        </w:rPr>
      </w:pPr>
      <w:r w:rsidRPr="00620DE7">
        <w:rPr>
          <w:bCs/>
          <w:kern w:val="32"/>
        </w:rPr>
        <w:t>Индивидуальное заключение по экспертной оценке (</w:t>
      </w:r>
      <w:r w:rsidRPr="00620DE7">
        <w:rPr>
          <w:bCs/>
          <w:i/>
          <w:kern w:val="32"/>
        </w:rPr>
        <w:t>далее указывается один из 3-х нижеуказанных вариантов в зависимости от процедуры, в рамках которой проводится оценка деловой репутации</w:t>
      </w:r>
      <w:r w:rsidRPr="00620DE7">
        <w:rPr>
          <w:bCs/>
          <w:kern w:val="32"/>
        </w:rPr>
        <w:t>)</w:t>
      </w:r>
    </w:p>
    <w:p w:rsidR="00D17254" w:rsidRPr="00620DE7" w:rsidRDefault="00D17254" w:rsidP="00D17254">
      <w:pPr>
        <w:rPr>
          <w:bCs/>
          <w:kern w:val="32"/>
        </w:rPr>
      </w:pPr>
    </w:p>
    <w:p w:rsidR="00D17254" w:rsidRPr="00620DE7" w:rsidRDefault="00D17254" w:rsidP="00D17254">
      <w:pPr>
        <w:jc w:val="both"/>
        <w:rPr>
          <w:bCs/>
          <w:kern w:val="32"/>
        </w:rPr>
      </w:pPr>
      <w:r w:rsidRPr="00620DE7">
        <w:rPr>
          <w:bCs/>
          <w:kern w:val="32"/>
        </w:rPr>
        <w:t xml:space="preserve">1. Заявок на участие в закупочной процедуре </w:t>
      </w:r>
      <w:r w:rsidRPr="00620DE7">
        <w:rPr>
          <w:bCs/>
          <w:i/>
          <w:kern w:val="32"/>
          <w:u w:val="single"/>
        </w:rPr>
        <w:t>(наименование закупки)</w:t>
      </w:r>
      <w:r w:rsidRPr="00620DE7">
        <w:rPr>
          <w:bCs/>
          <w:kern w:val="32"/>
        </w:rPr>
        <w:t xml:space="preserve"> ______________________________________________________________________</w:t>
      </w:r>
    </w:p>
    <w:p w:rsidR="00D17254" w:rsidRPr="00620DE7" w:rsidRDefault="00D17254" w:rsidP="00D17254">
      <w:pPr>
        <w:rPr>
          <w:bCs/>
          <w:kern w:val="32"/>
        </w:rPr>
      </w:pPr>
      <w:r w:rsidRPr="00620DE7">
        <w:rPr>
          <w:bCs/>
          <w:kern w:val="32"/>
        </w:rPr>
        <w:t>______________________________________________________________________</w:t>
      </w:r>
    </w:p>
    <w:p w:rsidR="00D17254" w:rsidRPr="00620DE7" w:rsidRDefault="00D17254" w:rsidP="00D17254">
      <w:pPr>
        <w:jc w:val="both"/>
        <w:rPr>
          <w:bCs/>
          <w:kern w:val="32"/>
        </w:rPr>
      </w:pPr>
      <w:r w:rsidRPr="00620DE7">
        <w:rPr>
          <w:bCs/>
          <w:kern w:val="32"/>
        </w:rPr>
        <w:t xml:space="preserve">2. Заявок на участие в процедуре аккредитации на </w:t>
      </w:r>
      <w:r w:rsidRPr="00620DE7">
        <w:rPr>
          <w:bCs/>
          <w:i/>
          <w:kern w:val="32"/>
          <w:u w:val="single"/>
        </w:rPr>
        <w:t>(наименование процедуры)</w:t>
      </w:r>
      <w:r w:rsidRPr="00620DE7">
        <w:rPr>
          <w:bCs/>
          <w:kern w:val="32"/>
        </w:rPr>
        <w:t xml:space="preserve"> ______________________________________________________________________</w:t>
      </w:r>
    </w:p>
    <w:p w:rsidR="00D17254" w:rsidRPr="00620DE7" w:rsidRDefault="00D17254" w:rsidP="00D17254">
      <w:pPr>
        <w:rPr>
          <w:bCs/>
          <w:kern w:val="32"/>
        </w:rPr>
      </w:pPr>
      <w:r w:rsidRPr="00620DE7">
        <w:rPr>
          <w:bCs/>
          <w:kern w:val="32"/>
        </w:rPr>
        <w:t>______________________________________________________________________</w:t>
      </w:r>
    </w:p>
    <w:p w:rsidR="00D17254" w:rsidRPr="00620DE7" w:rsidRDefault="00D17254" w:rsidP="00D17254">
      <w:pPr>
        <w:rPr>
          <w:bCs/>
          <w:kern w:val="32"/>
        </w:rPr>
      </w:pPr>
      <w:r w:rsidRPr="00620DE7">
        <w:rPr>
          <w:bCs/>
          <w:kern w:val="32"/>
        </w:rPr>
        <w:t xml:space="preserve">3.Заявок на участие в процедуре продажи </w:t>
      </w:r>
      <w:r w:rsidRPr="00620DE7">
        <w:rPr>
          <w:bCs/>
          <w:i/>
          <w:kern w:val="32"/>
          <w:u w:val="single"/>
        </w:rPr>
        <w:t>(наименование процедуры)</w:t>
      </w:r>
      <w:r w:rsidRPr="00620DE7">
        <w:rPr>
          <w:bCs/>
          <w:kern w:val="32"/>
        </w:rPr>
        <w:t xml:space="preserve"> ______________________________________________________________________</w:t>
      </w:r>
    </w:p>
    <w:p w:rsidR="00D17254" w:rsidRPr="00620DE7" w:rsidRDefault="00D17254" w:rsidP="00D17254">
      <w:pPr>
        <w:jc w:val="center"/>
        <w:rPr>
          <w:bCs/>
          <w:kern w:val="32"/>
          <w:u w:val="single"/>
        </w:rPr>
      </w:pPr>
      <w:r w:rsidRPr="00620DE7">
        <w:rPr>
          <w:bCs/>
          <w:kern w:val="32"/>
          <w:u w:val="single"/>
        </w:rPr>
        <w:t>Экспертная оценка по отборочным критериям</w:t>
      </w:r>
    </w:p>
    <w:tbl>
      <w:tblPr>
        <w:tblW w:w="909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5"/>
        <w:gridCol w:w="1940"/>
        <w:gridCol w:w="1759"/>
        <w:gridCol w:w="1613"/>
        <w:gridCol w:w="1613"/>
        <w:gridCol w:w="1612"/>
      </w:tblGrid>
      <w:tr w:rsidR="00D17254" w:rsidRPr="00620DE7" w:rsidTr="00D17254">
        <w:trPr>
          <w:tblHeader/>
        </w:trPr>
        <w:tc>
          <w:tcPr>
            <w:tcW w:w="555" w:type="dxa"/>
            <w:vMerge w:val="restart"/>
            <w:shd w:val="clear" w:color="auto" w:fill="auto"/>
            <w:vAlign w:val="center"/>
          </w:tcPr>
          <w:p w:rsidR="00D17254" w:rsidRPr="00620DE7" w:rsidRDefault="00D17254" w:rsidP="00D17254">
            <w:pPr>
              <w:jc w:val="center"/>
              <w:rPr>
                <w:b/>
              </w:rPr>
            </w:pPr>
            <w:r w:rsidRPr="00620DE7">
              <w:rPr>
                <w:b/>
              </w:rPr>
              <w:t xml:space="preserve">№ </w:t>
            </w:r>
            <w:proofErr w:type="gramStart"/>
            <w:r w:rsidRPr="00620DE7">
              <w:rPr>
                <w:b/>
              </w:rPr>
              <w:t>п</w:t>
            </w:r>
            <w:proofErr w:type="gramEnd"/>
            <w:r w:rsidRPr="00620DE7">
              <w:rPr>
                <w:b/>
              </w:rPr>
              <w:t xml:space="preserve">/п </w:t>
            </w:r>
          </w:p>
        </w:tc>
        <w:tc>
          <w:tcPr>
            <w:tcW w:w="1940" w:type="dxa"/>
            <w:vMerge w:val="restart"/>
            <w:shd w:val="clear" w:color="auto" w:fill="auto"/>
            <w:vAlign w:val="center"/>
          </w:tcPr>
          <w:p w:rsidR="00D17254" w:rsidRPr="00620DE7" w:rsidRDefault="00D17254" w:rsidP="00D17254">
            <w:pPr>
              <w:ind w:firstLine="12"/>
              <w:jc w:val="center"/>
              <w:rPr>
                <w:b/>
              </w:rPr>
            </w:pPr>
            <w:r w:rsidRPr="00620DE7">
              <w:rPr>
                <w:b/>
              </w:rPr>
              <w:t xml:space="preserve">Наименование отборочного критерия </w:t>
            </w:r>
          </w:p>
        </w:tc>
        <w:tc>
          <w:tcPr>
            <w:tcW w:w="1759" w:type="dxa"/>
            <w:vMerge w:val="restart"/>
            <w:shd w:val="clear" w:color="auto" w:fill="auto"/>
            <w:vAlign w:val="center"/>
          </w:tcPr>
          <w:p w:rsidR="00D17254" w:rsidRPr="00620DE7" w:rsidRDefault="00D17254" w:rsidP="00D17254">
            <w:pPr>
              <w:jc w:val="center"/>
              <w:rPr>
                <w:b/>
                <w:bCs/>
              </w:rPr>
            </w:pPr>
            <w:r w:rsidRPr="00620DE7">
              <w:rPr>
                <w:b/>
                <w:bCs/>
              </w:rPr>
              <w:t>Вид экспертной оценки</w:t>
            </w:r>
          </w:p>
        </w:tc>
        <w:tc>
          <w:tcPr>
            <w:tcW w:w="4838" w:type="dxa"/>
            <w:gridSpan w:val="3"/>
            <w:shd w:val="clear" w:color="auto" w:fill="auto"/>
          </w:tcPr>
          <w:p w:rsidR="00D17254" w:rsidRPr="00620DE7" w:rsidRDefault="00D17254" w:rsidP="00D17254">
            <w:pPr>
              <w:tabs>
                <w:tab w:val="left" w:pos="-6238"/>
              </w:tabs>
              <w:jc w:val="center"/>
            </w:pPr>
            <w:r w:rsidRPr="00620DE7">
              <w:t>Экспертные оценки</w:t>
            </w:r>
            <w:r w:rsidRPr="00620DE7">
              <w:br/>
            </w:r>
            <w:r w:rsidRPr="00620DE7">
              <w:rPr>
                <w:b/>
              </w:rPr>
              <w:t>«Соответствует»</w:t>
            </w:r>
            <w:r w:rsidRPr="00620DE7">
              <w:t xml:space="preserve"> или «</w:t>
            </w:r>
            <w:r w:rsidRPr="00620DE7">
              <w:rPr>
                <w:b/>
              </w:rPr>
              <w:t>Не соответствует»</w:t>
            </w:r>
            <w:r w:rsidRPr="00620DE7">
              <w:br/>
            </w:r>
            <w:r w:rsidRPr="00620DE7">
              <w:rPr>
                <w:color w:val="FF0000"/>
              </w:rPr>
              <w:t>(в случае несоответствия указываются причины)</w:t>
            </w:r>
          </w:p>
        </w:tc>
      </w:tr>
      <w:tr w:rsidR="00D17254" w:rsidRPr="00620DE7" w:rsidTr="00D17254">
        <w:trPr>
          <w:trHeight w:val="430"/>
          <w:tblHeader/>
        </w:trPr>
        <w:tc>
          <w:tcPr>
            <w:tcW w:w="555" w:type="dxa"/>
            <w:vMerge/>
            <w:shd w:val="clear" w:color="auto" w:fill="auto"/>
          </w:tcPr>
          <w:p w:rsidR="00D17254" w:rsidRPr="00620DE7" w:rsidRDefault="00D17254" w:rsidP="00D17254"/>
        </w:tc>
        <w:tc>
          <w:tcPr>
            <w:tcW w:w="1940" w:type="dxa"/>
            <w:vMerge/>
            <w:shd w:val="clear" w:color="auto" w:fill="auto"/>
          </w:tcPr>
          <w:p w:rsidR="00D17254" w:rsidRPr="00620DE7" w:rsidRDefault="00D17254" w:rsidP="00D17254"/>
        </w:tc>
        <w:tc>
          <w:tcPr>
            <w:tcW w:w="1759" w:type="dxa"/>
            <w:vMerge/>
            <w:shd w:val="clear" w:color="auto" w:fill="auto"/>
          </w:tcPr>
          <w:p w:rsidR="00D17254" w:rsidRPr="00620DE7" w:rsidRDefault="00D17254" w:rsidP="00D17254"/>
        </w:tc>
        <w:tc>
          <w:tcPr>
            <w:tcW w:w="1613" w:type="dxa"/>
            <w:shd w:val="clear" w:color="auto" w:fill="auto"/>
            <w:vAlign w:val="center"/>
          </w:tcPr>
          <w:p w:rsidR="00D17254" w:rsidRPr="00620DE7" w:rsidRDefault="00D17254" w:rsidP="00D17254">
            <w:pPr>
              <w:jc w:val="center"/>
              <w:rPr>
                <w:b/>
                <w:bCs/>
                <w:i/>
                <w:iCs/>
              </w:rPr>
            </w:pPr>
            <w:r w:rsidRPr="00620DE7">
              <w:rPr>
                <w:b/>
                <w:bCs/>
                <w:i/>
                <w:iCs/>
              </w:rPr>
              <w:t>Контрагент 1</w:t>
            </w:r>
          </w:p>
        </w:tc>
        <w:tc>
          <w:tcPr>
            <w:tcW w:w="1613" w:type="dxa"/>
            <w:shd w:val="clear" w:color="auto" w:fill="auto"/>
            <w:vAlign w:val="center"/>
          </w:tcPr>
          <w:p w:rsidR="00D17254" w:rsidRPr="00620DE7" w:rsidRDefault="00D17254" w:rsidP="00D17254">
            <w:pPr>
              <w:jc w:val="center"/>
              <w:rPr>
                <w:b/>
                <w:bCs/>
                <w:i/>
                <w:iCs/>
              </w:rPr>
            </w:pPr>
            <w:r w:rsidRPr="00620DE7">
              <w:rPr>
                <w:b/>
                <w:bCs/>
                <w:i/>
                <w:iCs/>
              </w:rPr>
              <w:t>Контрагент 2</w:t>
            </w:r>
          </w:p>
        </w:tc>
        <w:tc>
          <w:tcPr>
            <w:tcW w:w="1612" w:type="dxa"/>
            <w:vAlign w:val="center"/>
          </w:tcPr>
          <w:p w:rsidR="00D17254" w:rsidRPr="00620DE7" w:rsidRDefault="00D17254" w:rsidP="00D17254">
            <w:pPr>
              <w:jc w:val="center"/>
              <w:rPr>
                <w:b/>
                <w:bCs/>
                <w:i/>
                <w:iCs/>
              </w:rPr>
            </w:pPr>
            <w:r w:rsidRPr="00620DE7">
              <w:rPr>
                <w:b/>
                <w:bCs/>
                <w:i/>
                <w:iCs/>
              </w:rPr>
              <w:t xml:space="preserve">Контрагент </w:t>
            </w:r>
            <w:r w:rsidRPr="00620DE7">
              <w:rPr>
                <w:b/>
                <w:bCs/>
                <w:i/>
                <w:iCs/>
                <w:lang w:val="en-US"/>
              </w:rPr>
              <w:t>n</w:t>
            </w:r>
          </w:p>
        </w:tc>
      </w:tr>
      <w:tr w:rsidR="00D17254" w:rsidRPr="00620DE7" w:rsidTr="00D17254">
        <w:tc>
          <w:tcPr>
            <w:tcW w:w="555" w:type="dxa"/>
            <w:shd w:val="clear" w:color="auto" w:fill="auto"/>
            <w:vAlign w:val="center"/>
          </w:tcPr>
          <w:p w:rsidR="00D17254" w:rsidRPr="00620DE7" w:rsidRDefault="00D17254" w:rsidP="00D17254">
            <w:pPr>
              <w:jc w:val="center"/>
              <w:rPr>
                <w:b/>
              </w:rPr>
            </w:pPr>
            <w:r w:rsidRPr="00620DE7">
              <w:rPr>
                <w:b/>
              </w:rPr>
              <w:t>1</w:t>
            </w:r>
          </w:p>
        </w:tc>
        <w:tc>
          <w:tcPr>
            <w:tcW w:w="1940" w:type="dxa"/>
            <w:shd w:val="clear" w:color="auto" w:fill="auto"/>
            <w:vAlign w:val="center"/>
          </w:tcPr>
          <w:p w:rsidR="00D17254" w:rsidRPr="00620DE7" w:rsidRDefault="00D17254" w:rsidP="00D17254">
            <w:pPr>
              <w:rPr>
                <w:b/>
              </w:rPr>
            </w:pPr>
            <w:r w:rsidRPr="00620DE7">
              <w:rPr>
                <w:b/>
              </w:rPr>
              <w:t>Деловая репутация</w:t>
            </w:r>
          </w:p>
        </w:tc>
        <w:tc>
          <w:tcPr>
            <w:tcW w:w="1759" w:type="dxa"/>
            <w:shd w:val="clear" w:color="auto" w:fill="auto"/>
          </w:tcPr>
          <w:p w:rsidR="00D17254" w:rsidRPr="00620DE7" w:rsidRDefault="00D17254" w:rsidP="00D17254">
            <w:pPr>
              <w:jc w:val="center"/>
              <w:rPr>
                <w:b/>
              </w:rPr>
            </w:pPr>
            <w:r w:rsidRPr="00620DE7">
              <w:t>Экономическая безопасность</w:t>
            </w:r>
          </w:p>
        </w:tc>
        <w:tc>
          <w:tcPr>
            <w:tcW w:w="1613" w:type="dxa"/>
            <w:shd w:val="clear" w:color="auto" w:fill="auto"/>
          </w:tcPr>
          <w:p w:rsidR="00D17254" w:rsidRPr="00620DE7" w:rsidRDefault="00D17254" w:rsidP="00D17254">
            <w:pPr>
              <w:jc w:val="center"/>
              <w:rPr>
                <w:b/>
              </w:rPr>
            </w:pPr>
          </w:p>
        </w:tc>
        <w:tc>
          <w:tcPr>
            <w:tcW w:w="1613" w:type="dxa"/>
            <w:shd w:val="clear" w:color="auto" w:fill="auto"/>
          </w:tcPr>
          <w:p w:rsidR="00D17254" w:rsidRPr="00620DE7" w:rsidRDefault="00D17254" w:rsidP="00D17254">
            <w:pPr>
              <w:jc w:val="center"/>
              <w:rPr>
                <w:b/>
              </w:rPr>
            </w:pPr>
          </w:p>
        </w:tc>
        <w:tc>
          <w:tcPr>
            <w:tcW w:w="1612" w:type="dxa"/>
          </w:tcPr>
          <w:p w:rsidR="00D17254" w:rsidRPr="00620DE7" w:rsidRDefault="00D17254" w:rsidP="00D17254">
            <w:pPr>
              <w:jc w:val="center"/>
              <w:rPr>
                <w:b/>
              </w:rPr>
            </w:pPr>
          </w:p>
        </w:tc>
      </w:tr>
    </w:tbl>
    <w:p w:rsidR="00D17254" w:rsidRPr="00620DE7" w:rsidRDefault="00D17254" w:rsidP="00D17254">
      <w:pPr>
        <w:rPr>
          <w:bCs/>
          <w:kern w:val="32"/>
        </w:rPr>
      </w:pPr>
    </w:p>
    <w:p w:rsidR="00D17254" w:rsidRPr="00620DE7" w:rsidRDefault="00D17254" w:rsidP="00D17254">
      <w:pPr>
        <w:rPr>
          <w:bCs/>
          <w:kern w:val="32"/>
          <w:sz w:val="20"/>
          <w:szCs w:val="20"/>
        </w:rPr>
      </w:pPr>
      <w:r w:rsidRPr="00620DE7">
        <w:rPr>
          <w:b/>
          <w:bCs/>
          <w:kern w:val="32"/>
          <w:sz w:val="20"/>
          <w:szCs w:val="20"/>
        </w:rPr>
        <w:t>Заключение</w:t>
      </w:r>
      <w:r w:rsidRPr="00620DE7">
        <w:rPr>
          <w:bCs/>
          <w:kern w:val="32"/>
          <w:sz w:val="20"/>
          <w:szCs w:val="20"/>
        </w:rPr>
        <w:t xml:space="preserve"> </w:t>
      </w:r>
      <w:r w:rsidRPr="00620DE7">
        <w:rPr>
          <w:bCs/>
          <w:i/>
          <w:kern w:val="32"/>
          <w:sz w:val="20"/>
          <w:szCs w:val="20"/>
        </w:rPr>
        <w:t>(заполняется во всех случаях несоответствия)</w:t>
      </w:r>
      <w:r w:rsidRPr="00620DE7">
        <w:rPr>
          <w:bCs/>
          <w:kern w:val="32"/>
          <w:sz w:val="20"/>
          <w:szCs w:val="20"/>
        </w:rPr>
        <w:t xml:space="preserve">: </w:t>
      </w:r>
    </w:p>
    <w:p w:rsidR="00D17254" w:rsidRPr="00620DE7" w:rsidRDefault="00D17254" w:rsidP="00D17254">
      <w:pPr>
        <w:jc w:val="both"/>
        <w:rPr>
          <w:bCs/>
          <w:kern w:val="32"/>
          <w:sz w:val="20"/>
          <w:szCs w:val="20"/>
        </w:rPr>
      </w:pPr>
      <w:r w:rsidRPr="00620DE7">
        <w:rPr>
          <w:bCs/>
          <w:kern w:val="32"/>
          <w:sz w:val="20"/>
          <w:szCs w:val="20"/>
        </w:rPr>
        <w:t>Считаю, что выявленные недостатки Контрагента (</w:t>
      </w:r>
      <w:r w:rsidRPr="00620DE7">
        <w:rPr>
          <w:bCs/>
          <w:i/>
          <w:kern w:val="32"/>
          <w:sz w:val="20"/>
          <w:szCs w:val="20"/>
        </w:rPr>
        <w:t>либо</w:t>
      </w:r>
      <w:r w:rsidRPr="00620DE7">
        <w:rPr>
          <w:bCs/>
          <w:kern w:val="32"/>
          <w:sz w:val="20"/>
          <w:szCs w:val="20"/>
        </w:rPr>
        <w:t xml:space="preserve"> Предложения Контрагента) (</w:t>
      </w:r>
      <w:r w:rsidRPr="00620DE7">
        <w:rPr>
          <w:bCs/>
          <w:i/>
          <w:kern w:val="32"/>
          <w:sz w:val="20"/>
          <w:szCs w:val="20"/>
        </w:rPr>
        <w:t>указывается наименование  Контрагента и выявленные недостатки</w:t>
      </w:r>
      <w:r w:rsidRPr="00620DE7">
        <w:rPr>
          <w:bCs/>
          <w:kern w:val="32"/>
          <w:sz w:val="20"/>
          <w:szCs w:val="20"/>
        </w:rPr>
        <w:t>) не соответствует (</w:t>
      </w:r>
      <w:r w:rsidRPr="00620DE7">
        <w:rPr>
          <w:bCs/>
          <w:i/>
          <w:kern w:val="32"/>
          <w:sz w:val="20"/>
          <w:szCs w:val="20"/>
        </w:rPr>
        <w:t>указывается какому пункту закупочной документации</w:t>
      </w:r>
      <w:r w:rsidRPr="00620DE7">
        <w:rPr>
          <w:bCs/>
          <w:kern w:val="32"/>
          <w:sz w:val="20"/>
          <w:szCs w:val="20"/>
        </w:rPr>
        <w:t>). Рекомендуется отклонить в соответствии с (</w:t>
      </w:r>
      <w:r w:rsidRPr="00620DE7">
        <w:rPr>
          <w:bCs/>
          <w:i/>
          <w:kern w:val="32"/>
          <w:sz w:val="20"/>
          <w:szCs w:val="20"/>
        </w:rPr>
        <w:t>указывается пункт закупочной документации) закупочной документации.</w:t>
      </w:r>
    </w:p>
    <w:p w:rsidR="00D17254" w:rsidRPr="00620DE7" w:rsidRDefault="00D17254" w:rsidP="00D17254">
      <w:pPr>
        <w:jc w:val="both"/>
        <w:rPr>
          <w:bCs/>
          <w:kern w:val="32"/>
          <w:sz w:val="20"/>
          <w:szCs w:val="20"/>
        </w:rPr>
      </w:pPr>
      <w:r w:rsidRPr="00620DE7">
        <w:rPr>
          <w:bCs/>
          <w:kern w:val="32"/>
          <w:sz w:val="20"/>
          <w:szCs w:val="20"/>
        </w:rPr>
        <w:t>Заполняется по каждому Контрагенту в случае выявления недостатков.</w:t>
      </w:r>
    </w:p>
    <w:p w:rsidR="00D17254" w:rsidRPr="00620DE7" w:rsidRDefault="00D17254" w:rsidP="00D17254">
      <w:pPr>
        <w:jc w:val="center"/>
        <w:rPr>
          <w:bCs/>
          <w:kern w:val="32"/>
          <w:u w:val="single"/>
        </w:rPr>
      </w:pPr>
      <w:r w:rsidRPr="00620DE7">
        <w:rPr>
          <w:bCs/>
          <w:kern w:val="32"/>
          <w:u w:val="single"/>
        </w:rPr>
        <w:t>Экспертная оценка по оценочным критериям</w:t>
      </w:r>
    </w:p>
    <w:tbl>
      <w:tblPr>
        <w:tblW w:w="909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5"/>
        <w:gridCol w:w="1940"/>
        <w:gridCol w:w="1759"/>
        <w:gridCol w:w="1613"/>
        <w:gridCol w:w="1613"/>
        <w:gridCol w:w="1612"/>
      </w:tblGrid>
      <w:tr w:rsidR="00D17254" w:rsidRPr="00620DE7" w:rsidTr="00D17254">
        <w:trPr>
          <w:tblHeader/>
        </w:trPr>
        <w:tc>
          <w:tcPr>
            <w:tcW w:w="555" w:type="dxa"/>
            <w:vMerge w:val="restart"/>
            <w:shd w:val="clear" w:color="auto" w:fill="auto"/>
            <w:vAlign w:val="center"/>
          </w:tcPr>
          <w:p w:rsidR="00D17254" w:rsidRPr="00620DE7" w:rsidRDefault="00D17254" w:rsidP="00D17254">
            <w:pPr>
              <w:jc w:val="center"/>
              <w:rPr>
                <w:b/>
              </w:rPr>
            </w:pPr>
            <w:r w:rsidRPr="00620DE7">
              <w:rPr>
                <w:b/>
              </w:rPr>
              <w:t xml:space="preserve">№ </w:t>
            </w:r>
            <w:proofErr w:type="gramStart"/>
            <w:r w:rsidRPr="00620DE7">
              <w:rPr>
                <w:b/>
              </w:rPr>
              <w:t>п</w:t>
            </w:r>
            <w:proofErr w:type="gramEnd"/>
            <w:r w:rsidRPr="00620DE7">
              <w:rPr>
                <w:b/>
              </w:rPr>
              <w:t xml:space="preserve">/п </w:t>
            </w:r>
          </w:p>
        </w:tc>
        <w:tc>
          <w:tcPr>
            <w:tcW w:w="1940" w:type="dxa"/>
            <w:vMerge w:val="restart"/>
            <w:shd w:val="clear" w:color="auto" w:fill="auto"/>
            <w:vAlign w:val="center"/>
          </w:tcPr>
          <w:p w:rsidR="00D17254" w:rsidRPr="00620DE7" w:rsidRDefault="00D17254" w:rsidP="00D17254">
            <w:pPr>
              <w:ind w:firstLine="12"/>
              <w:jc w:val="center"/>
              <w:rPr>
                <w:b/>
              </w:rPr>
            </w:pPr>
            <w:r w:rsidRPr="00620DE7">
              <w:rPr>
                <w:b/>
              </w:rPr>
              <w:t xml:space="preserve">Наименование отборочного критерия </w:t>
            </w:r>
          </w:p>
        </w:tc>
        <w:tc>
          <w:tcPr>
            <w:tcW w:w="1759" w:type="dxa"/>
            <w:vMerge w:val="restart"/>
            <w:shd w:val="clear" w:color="auto" w:fill="auto"/>
            <w:vAlign w:val="center"/>
          </w:tcPr>
          <w:p w:rsidR="00D17254" w:rsidRPr="00620DE7" w:rsidRDefault="00D17254" w:rsidP="00D17254">
            <w:pPr>
              <w:jc w:val="center"/>
              <w:rPr>
                <w:b/>
                <w:bCs/>
              </w:rPr>
            </w:pPr>
            <w:r w:rsidRPr="00620DE7">
              <w:rPr>
                <w:b/>
                <w:bCs/>
              </w:rPr>
              <w:t>Вид экспертной оценки</w:t>
            </w:r>
          </w:p>
        </w:tc>
        <w:tc>
          <w:tcPr>
            <w:tcW w:w="4838" w:type="dxa"/>
            <w:gridSpan w:val="3"/>
            <w:shd w:val="clear" w:color="auto" w:fill="auto"/>
          </w:tcPr>
          <w:p w:rsidR="00D17254" w:rsidRPr="00620DE7" w:rsidRDefault="00D17254" w:rsidP="00D17254">
            <w:pPr>
              <w:jc w:val="center"/>
              <w:rPr>
                <w:b/>
                <w:bCs/>
              </w:rPr>
            </w:pPr>
            <w:r w:rsidRPr="00620DE7">
              <w:rPr>
                <w:b/>
                <w:bCs/>
              </w:rPr>
              <w:t>Экспертные оценки</w:t>
            </w:r>
          </w:p>
        </w:tc>
      </w:tr>
      <w:tr w:rsidR="00D17254" w:rsidRPr="00620DE7" w:rsidTr="00D17254">
        <w:trPr>
          <w:trHeight w:val="430"/>
          <w:tblHeader/>
        </w:trPr>
        <w:tc>
          <w:tcPr>
            <w:tcW w:w="555" w:type="dxa"/>
            <w:vMerge/>
            <w:shd w:val="clear" w:color="auto" w:fill="auto"/>
          </w:tcPr>
          <w:p w:rsidR="00D17254" w:rsidRPr="00620DE7" w:rsidRDefault="00D17254" w:rsidP="00D17254"/>
        </w:tc>
        <w:tc>
          <w:tcPr>
            <w:tcW w:w="1940" w:type="dxa"/>
            <w:vMerge/>
            <w:shd w:val="clear" w:color="auto" w:fill="auto"/>
          </w:tcPr>
          <w:p w:rsidR="00D17254" w:rsidRPr="00620DE7" w:rsidRDefault="00D17254" w:rsidP="00D17254"/>
        </w:tc>
        <w:tc>
          <w:tcPr>
            <w:tcW w:w="1759" w:type="dxa"/>
            <w:vMerge/>
            <w:shd w:val="clear" w:color="auto" w:fill="auto"/>
          </w:tcPr>
          <w:p w:rsidR="00D17254" w:rsidRPr="00620DE7" w:rsidRDefault="00D17254" w:rsidP="00D17254"/>
        </w:tc>
        <w:tc>
          <w:tcPr>
            <w:tcW w:w="1613" w:type="dxa"/>
            <w:shd w:val="clear" w:color="auto" w:fill="auto"/>
            <w:vAlign w:val="center"/>
          </w:tcPr>
          <w:p w:rsidR="00D17254" w:rsidRPr="00620DE7" w:rsidRDefault="00D17254" w:rsidP="00D17254">
            <w:pPr>
              <w:jc w:val="center"/>
              <w:rPr>
                <w:b/>
                <w:bCs/>
                <w:i/>
                <w:iCs/>
              </w:rPr>
            </w:pPr>
            <w:r w:rsidRPr="00620DE7">
              <w:rPr>
                <w:b/>
                <w:bCs/>
                <w:i/>
                <w:iCs/>
              </w:rPr>
              <w:t>Контрагент 1</w:t>
            </w:r>
          </w:p>
        </w:tc>
        <w:tc>
          <w:tcPr>
            <w:tcW w:w="1613" w:type="dxa"/>
            <w:shd w:val="clear" w:color="auto" w:fill="auto"/>
            <w:vAlign w:val="center"/>
          </w:tcPr>
          <w:p w:rsidR="00D17254" w:rsidRPr="00620DE7" w:rsidRDefault="00D17254" w:rsidP="00D17254">
            <w:pPr>
              <w:jc w:val="center"/>
              <w:rPr>
                <w:b/>
                <w:bCs/>
                <w:i/>
                <w:iCs/>
              </w:rPr>
            </w:pPr>
            <w:r w:rsidRPr="00620DE7">
              <w:rPr>
                <w:b/>
                <w:bCs/>
                <w:i/>
                <w:iCs/>
              </w:rPr>
              <w:t>Контрагент 2</w:t>
            </w:r>
          </w:p>
        </w:tc>
        <w:tc>
          <w:tcPr>
            <w:tcW w:w="1612" w:type="dxa"/>
            <w:vAlign w:val="center"/>
          </w:tcPr>
          <w:p w:rsidR="00D17254" w:rsidRPr="00620DE7" w:rsidRDefault="00D17254" w:rsidP="00D17254">
            <w:pPr>
              <w:jc w:val="center"/>
              <w:rPr>
                <w:b/>
                <w:bCs/>
                <w:i/>
                <w:iCs/>
              </w:rPr>
            </w:pPr>
            <w:r w:rsidRPr="00620DE7">
              <w:rPr>
                <w:b/>
                <w:bCs/>
                <w:i/>
                <w:iCs/>
              </w:rPr>
              <w:t xml:space="preserve">Контрагент </w:t>
            </w:r>
            <w:r w:rsidRPr="00620DE7">
              <w:rPr>
                <w:b/>
                <w:bCs/>
                <w:i/>
                <w:iCs/>
                <w:lang w:val="en-US"/>
              </w:rPr>
              <w:t>n</w:t>
            </w:r>
          </w:p>
        </w:tc>
      </w:tr>
      <w:tr w:rsidR="00D17254" w:rsidRPr="00620DE7" w:rsidTr="00D17254">
        <w:tc>
          <w:tcPr>
            <w:tcW w:w="555" w:type="dxa"/>
            <w:shd w:val="clear" w:color="auto" w:fill="auto"/>
            <w:vAlign w:val="center"/>
          </w:tcPr>
          <w:p w:rsidR="00D17254" w:rsidRPr="00620DE7" w:rsidRDefault="00D17254" w:rsidP="00D17254">
            <w:pPr>
              <w:jc w:val="center"/>
              <w:rPr>
                <w:b/>
              </w:rPr>
            </w:pPr>
            <w:r w:rsidRPr="00620DE7">
              <w:rPr>
                <w:b/>
              </w:rPr>
              <w:t>1</w:t>
            </w:r>
          </w:p>
        </w:tc>
        <w:tc>
          <w:tcPr>
            <w:tcW w:w="1940" w:type="dxa"/>
            <w:shd w:val="clear" w:color="auto" w:fill="auto"/>
            <w:vAlign w:val="center"/>
          </w:tcPr>
          <w:p w:rsidR="00D17254" w:rsidRPr="00620DE7" w:rsidRDefault="00D17254" w:rsidP="00D17254">
            <w:pPr>
              <w:rPr>
                <w:b/>
              </w:rPr>
            </w:pPr>
            <w:r w:rsidRPr="00620DE7">
              <w:rPr>
                <w:b/>
              </w:rPr>
              <w:t>Деловая репутация</w:t>
            </w:r>
          </w:p>
        </w:tc>
        <w:tc>
          <w:tcPr>
            <w:tcW w:w="1759" w:type="dxa"/>
            <w:shd w:val="clear" w:color="auto" w:fill="auto"/>
          </w:tcPr>
          <w:p w:rsidR="00D17254" w:rsidRPr="00620DE7" w:rsidRDefault="00D17254" w:rsidP="00D17254">
            <w:pPr>
              <w:jc w:val="center"/>
              <w:rPr>
                <w:b/>
              </w:rPr>
            </w:pPr>
            <w:r w:rsidRPr="00620DE7">
              <w:t>Экономическая безопасность</w:t>
            </w:r>
          </w:p>
        </w:tc>
        <w:tc>
          <w:tcPr>
            <w:tcW w:w="1613" w:type="dxa"/>
            <w:shd w:val="clear" w:color="auto" w:fill="auto"/>
          </w:tcPr>
          <w:p w:rsidR="00D17254" w:rsidRPr="00620DE7" w:rsidRDefault="00D17254" w:rsidP="00D17254">
            <w:pPr>
              <w:jc w:val="center"/>
              <w:rPr>
                <w:b/>
              </w:rPr>
            </w:pPr>
          </w:p>
        </w:tc>
        <w:tc>
          <w:tcPr>
            <w:tcW w:w="1613" w:type="dxa"/>
            <w:shd w:val="clear" w:color="auto" w:fill="auto"/>
          </w:tcPr>
          <w:p w:rsidR="00D17254" w:rsidRPr="00620DE7" w:rsidRDefault="00D17254" w:rsidP="00D17254">
            <w:pPr>
              <w:jc w:val="center"/>
              <w:rPr>
                <w:b/>
              </w:rPr>
            </w:pPr>
          </w:p>
        </w:tc>
        <w:tc>
          <w:tcPr>
            <w:tcW w:w="1612" w:type="dxa"/>
          </w:tcPr>
          <w:p w:rsidR="00D17254" w:rsidRPr="00620DE7" w:rsidRDefault="00D17254" w:rsidP="00D17254">
            <w:pPr>
              <w:jc w:val="center"/>
              <w:rPr>
                <w:b/>
              </w:rPr>
            </w:pPr>
          </w:p>
        </w:tc>
      </w:tr>
    </w:tbl>
    <w:p w:rsidR="00D17254" w:rsidRPr="00620DE7" w:rsidRDefault="00D17254" w:rsidP="00D17254">
      <w:pPr>
        <w:rPr>
          <w:bCs/>
          <w:kern w:val="32"/>
        </w:rPr>
      </w:pPr>
    </w:p>
    <w:p w:rsidR="00D17254" w:rsidRPr="00620DE7" w:rsidRDefault="00D17254" w:rsidP="00D17254">
      <w:pPr>
        <w:rPr>
          <w:bCs/>
          <w:kern w:val="32"/>
        </w:rPr>
      </w:pPr>
      <w:r w:rsidRPr="00620DE7">
        <w:rPr>
          <w:bCs/>
          <w:kern w:val="32"/>
        </w:rPr>
        <w:t xml:space="preserve">Развернутые обоснования оценок и комментарии: </w:t>
      </w:r>
    </w:p>
    <w:p w:rsidR="00D17254" w:rsidRPr="00620DE7" w:rsidRDefault="00D17254" w:rsidP="00D17254">
      <w:pPr>
        <w:rPr>
          <w:bCs/>
          <w:kern w:val="32"/>
        </w:rPr>
      </w:pPr>
      <w:r w:rsidRPr="00620DE7">
        <w:rPr>
          <w:bCs/>
          <w:kern w:val="32"/>
        </w:rPr>
        <w:t>Контрагент 1: __________________________________________________________</w:t>
      </w:r>
    </w:p>
    <w:p w:rsidR="00D17254" w:rsidRPr="00620DE7" w:rsidRDefault="00D17254" w:rsidP="00D17254">
      <w:pPr>
        <w:rPr>
          <w:bCs/>
          <w:kern w:val="32"/>
        </w:rPr>
      </w:pPr>
      <w:r w:rsidRPr="00620DE7">
        <w:rPr>
          <w:bCs/>
          <w:kern w:val="32"/>
        </w:rPr>
        <w:t>______________________________________________________________________</w:t>
      </w:r>
    </w:p>
    <w:p w:rsidR="00D17254" w:rsidRPr="00620DE7" w:rsidRDefault="00D17254" w:rsidP="00D17254">
      <w:pPr>
        <w:rPr>
          <w:bCs/>
          <w:kern w:val="32"/>
        </w:rPr>
      </w:pPr>
      <w:r w:rsidRPr="00620DE7">
        <w:rPr>
          <w:bCs/>
          <w:kern w:val="32"/>
        </w:rPr>
        <w:t xml:space="preserve">Контрагент 2: __________________________________________________________ </w:t>
      </w:r>
    </w:p>
    <w:p w:rsidR="00D17254" w:rsidRPr="00620DE7" w:rsidRDefault="00D17254" w:rsidP="00D17254">
      <w:pPr>
        <w:rPr>
          <w:bCs/>
          <w:kern w:val="32"/>
        </w:rPr>
      </w:pPr>
      <w:r w:rsidRPr="00620DE7">
        <w:rPr>
          <w:bCs/>
          <w:kern w:val="32"/>
        </w:rPr>
        <w:t>______________________________________________________________________</w:t>
      </w:r>
    </w:p>
    <w:p w:rsidR="00D17254" w:rsidRPr="00620DE7" w:rsidRDefault="00D17254" w:rsidP="00D17254">
      <w:pPr>
        <w:rPr>
          <w:bCs/>
          <w:kern w:val="32"/>
        </w:rPr>
      </w:pPr>
      <w:r w:rsidRPr="00620DE7">
        <w:rPr>
          <w:bCs/>
          <w:kern w:val="32"/>
        </w:rPr>
        <w:t>Контрагент n: __________________________________________________________</w:t>
      </w:r>
    </w:p>
    <w:p w:rsidR="00D17254" w:rsidRPr="00620DE7" w:rsidRDefault="00D17254" w:rsidP="00D17254">
      <w:pPr>
        <w:ind w:firstLine="709"/>
        <w:jc w:val="both"/>
        <w:rPr>
          <w:bCs/>
          <w:kern w:val="32"/>
          <w:sz w:val="20"/>
          <w:szCs w:val="20"/>
        </w:rPr>
      </w:pPr>
      <w:r w:rsidRPr="00620DE7">
        <w:rPr>
          <w:bCs/>
          <w:kern w:val="32"/>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w:t>
      </w:r>
    </w:p>
    <w:p w:rsidR="00D17254" w:rsidRPr="00620DE7" w:rsidRDefault="00D17254" w:rsidP="00D17254">
      <w:pPr>
        <w:rPr>
          <w:bCs/>
          <w:kern w:val="32"/>
          <w:sz w:val="18"/>
          <w:szCs w:val="20"/>
        </w:rPr>
      </w:pPr>
      <w:r w:rsidRPr="00620DE7">
        <w:rPr>
          <w:bCs/>
          <w:kern w:val="32"/>
          <w:sz w:val="18"/>
          <w:szCs w:val="20"/>
        </w:rPr>
        <w:t xml:space="preserve">                                         (Дата и подпись Эксперта)                                (Ф.И.О. Эксперта)</w:t>
      </w:r>
      <w:bookmarkEnd w:id="72"/>
      <w:bookmarkEnd w:id="73"/>
      <w:bookmarkEnd w:id="74"/>
      <w:bookmarkEnd w:id="75"/>
    </w:p>
    <w:p w:rsidR="00D17254" w:rsidRDefault="00D17254" w:rsidP="00D17254">
      <w:pPr>
        <w:rPr>
          <w:rFonts w:ascii="Arial" w:hAnsi="Arial" w:cs="Arial"/>
          <w:bCs/>
          <w:kern w:val="32"/>
          <w:sz w:val="18"/>
          <w:szCs w:val="20"/>
        </w:rPr>
      </w:pPr>
    </w:p>
    <w:p w:rsidR="00D17254" w:rsidRDefault="00D17254" w:rsidP="00D17254">
      <w:pPr>
        <w:rPr>
          <w:rFonts w:ascii="Arial" w:hAnsi="Arial" w:cs="Arial"/>
          <w:bCs/>
          <w:kern w:val="32"/>
        </w:rPr>
        <w:sectPr w:rsidR="00D17254" w:rsidSect="00F864A3">
          <w:pgSz w:w="11906" w:h="16838"/>
          <w:pgMar w:top="1134" w:right="851" w:bottom="1134" w:left="1701" w:header="708" w:footer="708" w:gutter="0"/>
          <w:pgNumType w:start="22"/>
          <w:cols w:space="708"/>
          <w:docGrid w:linePitch="360"/>
        </w:sectPr>
      </w:pPr>
      <w:bookmarkStart w:id="76" w:name="_GoBack"/>
      <w:bookmarkEnd w:id="76"/>
    </w:p>
    <w:p w:rsidR="00D17254" w:rsidRPr="00620DE7" w:rsidRDefault="00D17254" w:rsidP="00620DE7">
      <w:pPr>
        <w:ind w:left="4536"/>
        <w:rPr>
          <w:bCs/>
          <w:kern w:val="32"/>
        </w:rPr>
      </w:pPr>
      <w:r w:rsidRPr="00620DE7">
        <w:rPr>
          <w:bCs/>
          <w:kern w:val="32"/>
        </w:rPr>
        <w:lastRenderedPageBreak/>
        <w:t>Приложение 3 к Методике</w:t>
      </w:r>
    </w:p>
    <w:p w:rsidR="00D17254" w:rsidRPr="00620DE7" w:rsidRDefault="00D17254" w:rsidP="00620DE7">
      <w:pPr>
        <w:ind w:left="4536"/>
        <w:rPr>
          <w:bCs/>
          <w:kern w:val="32"/>
        </w:rPr>
      </w:pPr>
      <w:r w:rsidRPr="00620DE7">
        <w:rPr>
          <w:bCs/>
          <w:kern w:val="32"/>
        </w:rPr>
        <w:t>Форма индивидуального заключения по экспертной оценке</w:t>
      </w:r>
    </w:p>
    <w:p w:rsidR="00D17254" w:rsidRDefault="00D17254" w:rsidP="00D17254">
      <w:pPr>
        <w:rPr>
          <w:rFonts w:ascii="Arial" w:hAnsi="Arial" w:cs="Arial"/>
          <w:bCs/>
          <w:kern w:val="32"/>
        </w:rPr>
      </w:pPr>
    </w:p>
    <w:p w:rsidR="00D17254" w:rsidRDefault="00D17254" w:rsidP="00D17254">
      <w:pPr>
        <w:rPr>
          <w:rFonts w:ascii="Arial" w:hAnsi="Arial" w:cs="Arial"/>
          <w:bCs/>
          <w:kern w:val="32"/>
        </w:rPr>
      </w:pPr>
    </w:p>
    <w:p w:rsidR="00D17254" w:rsidRPr="00620DE7" w:rsidRDefault="00D17254" w:rsidP="00D17254">
      <w:pPr>
        <w:jc w:val="center"/>
        <w:rPr>
          <w:bCs/>
          <w:kern w:val="32"/>
        </w:rPr>
      </w:pPr>
      <w:r w:rsidRPr="00620DE7">
        <w:rPr>
          <w:bCs/>
          <w:kern w:val="32"/>
        </w:rPr>
        <w:t>ЗАКЛЮЧЕНИЕ</w:t>
      </w:r>
    </w:p>
    <w:p w:rsidR="00D17254" w:rsidRPr="00620DE7" w:rsidRDefault="00D17254" w:rsidP="00D17254">
      <w:pPr>
        <w:jc w:val="center"/>
        <w:rPr>
          <w:bCs/>
          <w:kern w:val="32"/>
        </w:rPr>
      </w:pPr>
      <w:r w:rsidRPr="00620DE7">
        <w:rPr>
          <w:bCs/>
          <w:kern w:val="32"/>
        </w:rPr>
        <w:t xml:space="preserve">по результатам экспертной оценки деловой репутации </w:t>
      </w:r>
    </w:p>
    <w:p w:rsidR="00D17254" w:rsidRPr="00620DE7" w:rsidRDefault="00D17254" w:rsidP="00D17254">
      <w:pPr>
        <w:ind w:firstLine="709"/>
        <w:jc w:val="center"/>
        <w:rPr>
          <w:bCs/>
          <w:kern w:val="32"/>
        </w:rPr>
      </w:pPr>
      <w:r w:rsidRPr="00620DE7">
        <w:rPr>
          <w:bCs/>
          <w:kern w:val="32"/>
        </w:rPr>
        <w:t>________________________________________________________________</w:t>
      </w:r>
    </w:p>
    <w:p w:rsidR="00D17254" w:rsidRPr="00620DE7" w:rsidRDefault="00D17254" w:rsidP="00D17254">
      <w:pPr>
        <w:jc w:val="center"/>
        <w:rPr>
          <w:bCs/>
          <w:i/>
          <w:kern w:val="32"/>
          <w:vertAlign w:val="subscript"/>
        </w:rPr>
      </w:pPr>
      <w:r w:rsidRPr="00620DE7">
        <w:rPr>
          <w:bCs/>
          <w:i/>
          <w:kern w:val="32"/>
          <w:vertAlign w:val="subscript"/>
        </w:rPr>
        <w:t>(указывается организационно-правовая форма, наименование, ИНН, место регистрации)</w:t>
      </w:r>
    </w:p>
    <w:p w:rsidR="00D17254" w:rsidRPr="00620DE7" w:rsidRDefault="00D17254" w:rsidP="00D17254">
      <w:pPr>
        <w:rPr>
          <w:bCs/>
          <w:kern w:val="32"/>
        </w:rPr>
      </w:pPr>
    </w:p>
    <w:p w:rsidR="00D17254" w:rsidRPr="00620DE7" w:rsidRDefault="00D17254" w:rsidP="00D17254">
      <w:pPr>
        <w:rPr>
          <w:bCs/>
          <w:kern w:val="32"/>
        </w:rPr>
      </w:pPr>
    </w:p>
    <w:p w:rsidR="00D17254" w:rsidRPr="00620DE7" w:rsidRDefault="00D17254" w:rsidP="00D17254">
      <w:pPr>
        <w:ind w:firstLine="709"/>
        <w:jc w:val="both"/>
        <w:rPr>
          <w:bCs/>
          <w:kern w:val="32"/>
        </w:rPr>
      </w:pPr>
      <w:r w:rsidRPr="00620DE7">
        <w:rPr>
          <w:bCs/>
          <w:kern w:val="32"/>
        </w:rPr>
        <w:t>В результате исследования деловой репутации ________________________</w:t>
      </w:r>
    </w:p>
    <w:p w:rsidR="00D17254" w:rsidRPr="00620DE7" w:rsidRDefault="00D17254" w:rsidP="00D17254">
      <w:pPr>
        <w:ind w:firstLine="709"/>
        <w:jc w:val="both"/>
        <w:rPr>
          <w:bCs/>
          <w:kern w:val="32"/>
        </w:rPr>
      </w:pPr>
      <w:r w:rsidRPr="00620DE7">
        <w:rPr>
          <w:bCs/>
          <w:kern w:val="32"/>
        </w:rPr>
        <w:t>____________________________________________________</w:t>
      </w:r>
    </w:p>
    <w:p w:rsidR="00D17254" w:rsidRPr="00620DE7" w:rsidRDefault="00D17254" w:rsidP="00D17254">
      <w:pPr>
        <w:ind w:firstLine="709"/>
        <w:jc w:val="both"/>
        <w:rPr>
          <w:bCs/>
          <w:i/>
          <w:kern w:val="32"/>
          <w:vertAlign w:val="subscript"/>
        </w:rPr>
      </w:pPr>
      <w:r w:rsidRPr="00620DE7">
        <w:rPr>
          <w:bCs/>
          <w:i/>
          <w:kern w:val="32"/>
          <w:vertAlign w:val="subscript"/>
        </w:rPr>
        <w:t>(указывается организационно-правовая форма и наименование Контрагента)</w:t>
      </w:r>
    </w:p>
    <w:p w:rsidR="00D17254" w:rsidRPr="00620DE7" w:rsidRDefault="00D17254" w:rsidP="00D17254">
      <w:pPr>
        <w:jc w:val="both"/>
        <w:rPr>
          <w:bCs/>
          <w:kern w:val="32"/>
          <w:sz w:val="20"/>
          <w:szCs w:val="20"/>
          <w:highlight w:val="yellow"/>
        </w:rPr>
      </w:pPr>
      <w:r w:rsidRPr="00620DE7">
        <w:rPr>
          <w:bCs/>
          <w:kern w:val="32"/>
          <w:sz w:val="20"/>
          <w:szCs w:val="20"/>
          <w:highlight w:val="yellow"/>
        </w:rPr>
        <w:t>далее в зависимости от причин, послуживших основанием для проведения экспертизы, выбирается один из нижеприведенных вариантов оборота:</w:t>
      </w:r>
    </w:p>
    <w:p w:rsidR="00D17254" w:rsidRPr="00620DE7" w:rsidRDefault="00D17254" w:rsidP="00D17254">
      <w:pPr>
        <w:jc w:val="both"/>
        <w:rPr>
          <w:bCs/>
          <w:kern w:val="32"/>
          <w:sz w:val="20"/>
          <w:szCs w:val="20"/>
          <w:highlight w:val="yellow"/>
        </w:rPr>
      </w:pPr>
    </w:p>
    <w:p w:rsidR="00D17254" w:rsidRPr="00620DE7" w:rsidRDefault="00D17254" w:rsidP="002B74B7">
      <w:pPr>
        <w:pStyle w:val="aa"/>
        <w:numPr>
          <w:ilvl w:val="1"/>
          <w:numId w:val="8"/>
        </w:numPr>
        <w:contextualSpacing w:val="0"/>
        <w:jc w:val="both"/>
        <w:rPr>
          <w:bCs/>
          <w:kern w:val="32"/>
        </w:rPr>
      </w:pPr>
      <w:proofErr w:type="gramStart"/>
      <w:r w:rsidRPr="00620DE7">
        <w:rPr>
          <w:bCs/>
          <w:kern w:val="32"/>
        </w:rPr>
        <w:t>являющегося</w:t>
      </w:r>
      <w:proofErr w:type="gramEnd"/>
      <w:r w:rsidRPr="00620DE7">
        <w:rPr>
          <w:bCs/>
          <w:kern w:val="32"/>
        </w:rPr>
        <w:t xml:space="preserve"> участником упрощенной процедуры закупки (указывается наименование закупки, № строки ГКПЗ);</w:t>
      </w:r>
    </w:p>
    <w:p w:rsidR="00D17254" w:rsidRPr="00620DE7" w:rsidRDefault="00D17254" w:rsidP="002B74B7">
      <w:pPr>
        <w:pStyle w:val="aa"/>
        <w:numPr>
          <w:ilvl w:val="1"/>
          <w:numId w:val="8"/>
        </w:numPr>
        <w:contextualSpacing w:val="0"/>
        <w:jc w:val="both"/>
        <w:rPr>
          <w:bCs/>
          <w:kern w:val="32"/>
        </w:rPr>
      </w:pPr>
      <w:proofErr w:type="gramStart"/>
      <w:r w:rsidRPr="00620DE7">
        <w:rPr>
          <w:bCs/>
          <w:kern w:val="32"/>
        </w:rPr>
        <w:t>являющегося</w:t>
      </w:r>
      <w:proofErr w:type="gramEnd"/>
      <w:r w:rsidRPr="00620DE7">
        <w:rPr>
          <w:bCs/>
          <w:kern w:val="32"/>
        </w:rPr>
        <w:t xml:space="preserve"> участником процедуры продажи (указывается способ и предмет продажи);</w:t>
      </w:r>
    </w:p>
    <w:p w:rsidR="00D17254" w:rsidRPr="00620DE7" w:rsidRDefault="00D17254" w:rsidP="002B74B7">
      <w:pPr>
        <w:pStyle w:val="aa"/>
        <w:numPr>
          <w:ilvl w:val="1"/>
          <w:numId w:val="8"/>
        </w:numPr>
        <w:contextualSpacing w:val="0"/>
        <w:jc w:val="both"/>
        <w:rPr>
          <w:bCs/>
          <w:kern w:val="32"/>
        </w:rPr>
      </w:pPr>
      <w:r w:rsidRPr="00620DE7">
        <w:rPr>
          <w:bCs/>
          <w:kern w:val="32"/>
        </w:rPr>
        <w:t xml:space="preserve">являющегося Контрагентом по договору (указывается </w:t>
      </w:r>
      <w:r w:rsidR="00A7395A">
        <w:rPr>
          <w:bCs/>
          <w:kern w:val="32"/>
        </w:rPr>
        <w:t>Общество, являющееся</w:t>
      </w:r>
      <w:r w:rsidRPr="00620DE7">
        <w:rPr>
          <w:bCs/>
          <w:kern w:val="32"/>
        </w:rPr>
        <w:t xml:space="preserve"> стороной договора, и наименование и предмет  договора);</w:t>
      </w:r>
    </w:p>
    <w:p w:rsidR="00D17254" w:rsidRPr="00620DE7" w:rsidRDefault="00D17254" w:rsidP="002B74B7">
      <w:pPr>
        <w:pStyle w:val="aa"/>
        <w:numPr>
          <w:ilvl w:val="1"/>
          <w:numId w:val="8"/>
        </w:numPr>
        <w:contextualSpacing w:val="0"/>
        <w:jc w:val="both"/>
        <w:rPr>
          <w:bCs/>
          <w:kern w:val="32"/>
        </w:rPr>
      </w:pPr>
      <w:r w:rsidRPr="00620DE7">
        <w:rPr>
          <w:bCs/>
          <w:kern w:val="32"/>
        </w:rPr>
        <w:t>проводимой на основании запроса (указывается руководитель подразделения Общества – инициатора запроса и реквизиты соответствующей служебной записки).</w:t>
      </w:r>
    </w:p>
    <w:p w:rsidR="00D17254" w:rsidRPr="00620DE7" w:rsidRDefault="00D17254" w:rsidP="00D17254">
      <w:pPr>
        <w:pStyle w:val="aa"/>
        <w:ind w:left="1440"/>
        <w:jc w:val="both"/>
        <w:rPr>
          <w:bCs/>
          <w:kern w:val="32"/>
          <w:sz w:val="20"/>
          <w:szCs w:val="20"/>
          <w:highlight w:val="yellow"/>
        </w:rPr>
      </w:pPr>
    </w:p>
    <w:p w:rsidR="00D17254" w:rsidRPr="00620DE7" w:rsidRDefault="00D17254" w:rsidP="00D17254">
      <w:pPr>
        <w:jc w:val="both"/>
        <w:rPr>
          <w:bCs/>
          <w:kern w:val="32"/>
          <w:sz w:val="20"/>
          <w:szCs w:val="20"/>
        </w:rPr>
      </w:pPr>
      <w:r w:rsidRPr="00620DE7">
        <w:rPr>
          <w:bCs/>
          <w:kern w:val="32"/>
          <w:sz w:val="20"/>
          <w:szCs w:val="20"/>
          <w:highlight w:val="yellow"/>
        </w:rPr>
        <w:t xml:space="preserve">в зависимости от того, </w:t>
      </w:r>
      <w:proofErr w:type="gramStart"/>
      <w:r w:rsidRPr="00620DE7">
        <w:rPr>
          <w:bCs/>
          <w:kern w:val="32"/>
          <w:sz w:val="20"/>
          <w:szCs w:val="20"/>
          <w:highlight w:val="yellow"/>
        </w:rPr>
        <w:t>были</w:t>
      </w:r>
      <w:proofErr w:type="gramEnd"/>
      <w:r w:rsidRPr="00620DE7">
        <w:rPr>
          <w:bCs/>
          <w:kern w:val="32"/>
          <w:sz w:val="20"/>
          <w:szCs w:val="20"/>
          <w:highlight w:val="yellow"/>
        </w:rPr>
        <w:t xml:space="preserve"> выявлены стоп-факторы</w:t>
      </w:r>
      <w:r w:rsidRPr="00620DE7">
        <w:rPr>
          <w:highlight w:val="yellow"/>
        </w:rPr>
        <w:t xml:space="preserve"> </w:t>
      </w:r>
      <w:r w:rsidRPr="00620DE7">
        <w:rPr>
          <w:bCs/>
          <w:kern w:val="32"/>
          <w:sz w:val="20"/>
          <w:szCs w:val="20"/>
          <w:highlight w:val="yellow"/>
        </w:rPr>
        <w:t>или нет, пишется одно из выражений</w:t>
      </w:r>
      <w:r w:rsidRPr="00620DE7">
        <w:rPr>
          <w:bCs/>
          <w:kern w:val="32"/>
          <w:sz w:val="20"/>
          <w:szCs w:val="20"/>
        </w:rPr>
        <w:t>:</w:t>
      </w:r>
    </w:p>
    <w:p w:rsidR="00D17254" w:rsidRPr="00620DE7" w:rsidRDefault="00D17254" w:rsidP="00D17254">
      <w:pPr>
        <w:jc w:val="both"/>
        <w:rPr>
          <w:bCs/>
          <w:kern w:val="32"/>
          <w:sz w:val="20"/>
          <w:szCs w:val="20"/>
        </w:rPr>
      </w:pPr>
    </w:p>
    <w:p w:rsidR="00D17254" w:rsidRPr="00620DE7" w:rsidRDefault="00D17254" w:rsidP="002B74B7">
      <w:pPr>
        <w:pStyle w:val="aa"/>
        <w:numPr>
          <w:ilvl w:val="0"/>
          <w:numId w:val="12"/>
        </w:numPr>
        <w:ind w:left="0" w:firstLine="426"/>
        <w:contextualSpacing w:val="0"/>
        <w:jc w:val="both"/>
        <w:rPr>
          <w:bCs/>
          <w:kern w:val="32"/>
        </w:rPr>
      </w:pPr>
      <w:r w:rsidRPr="00620DE7">
        <w:rPr>
          <w:bCs/>
          <w:kern w:val="32"/>
        </w:rPr>
        <w:t>факторов, которые свидетельствовали бы о наличии неприемлемого риска установления партнёрских отношений с данным Контрагентом, не   обнаружено;</w:t>
      </w:r>
    </w:p>
    <w:p w:rsidR="00D17254" w:rsidRPr="00620DE7" w:rsidRDefault="00D17254" w:rsidP="002B74B7">
      <w:pPr>
        <w:pStyle w:val="aa"/>
        <w:numPr>
          <w:ilvl w:val="0"/>
          <w:numId w:val="12"/>
        </w:numPr>
        <w:ind w:left="0" w:firstLine="426"/>
        <w:contextualSpacing w:val="0"/>
        <w:jc w:val="both"/>
        <w:rPr>
          <w:bCs/>
          <w:kern w:val="32"/>
        </w:rPr>
      </w:pPr>
      <w:r w:rsidRPr="00620DE7">
        <w:rPr>
          <w:bCs/>
          <w:kern w:val="32"/>
        </w:rPr>
        <w:t>обнаружены факторы, наличие которых говорит о неприемлемом риске  установления партнёрских отношений с данным Контрагентом:</w:t>
      </w:r>
    </w:p>
    <w:p w:rsidR="00D17254" w:rsidRPr="00620DE7" w:rsidRDefault="00D17254" w:rsidP="00D17254">
      <w:pPr>
        <w:pStyle w:val="aa"/>
        <w:ind w:left="0" w:firstLine="426"/>
        <w:jc w:val="both"/>
        <w:rPr>
          <w:bCs/>
          <w:kern w:val="32"/>
          <w:sz w:val="20"/>
          <w:szCs w:val="20"/>
          <w:highlight w:val="yellow"/>
        </w:rPr>
      </w:pPr>
      <w:r w:rsidRPr="00620DE7">
        <w:rPr>
          <w:bCs/>
          <w:kern w:val="32"/>
          <w:sz w:val="20"/>
          <w:szCs w:val="20"/>
          <w:highlight w:val="yellow"/>
        </w:rPr>
        <w:t xml:space="preserve">далее приводятся </w:t>
      </w:r>
      <w:proofErr w:type="gramStart"/>
      <w:r w:rsidRPr="00620DE7">
        <w:rPr>
          <w:bCs/>
          <w:kern w:val="32"/>
          <w:sz w:val="20"/>
          <w:szCs w:val="20"/>
          <w:highlight w:val="yellow"/>
        </w:rPr>
        <w:t>обнаруженные</w:t>
      </w:r>
      <w:proofErr w:type="gramEnd"/>
      <w:r w:rsidRPr="00620DE7">
        <w:rPr>
          <w:bCs/>
          <w:kern w:val="32"/>
          <w:sz w:val="20"/>
          <w:szCs w:val="20"/>
          <w:highlight w:val="yellow"/>
        </w:rPr>
        <w:t xml:space="preserve"> стоп-факторы. </w:t>
      </w:r>
    </w:p>
    <w:p w:rsidR="00D17254" w:rsidRPr="00620DE7" w:rsidRDefault="00D17254" w:rsidP="00D17254">
      <w:pPr>
        <w:ind w:firstLine="426"/>
        <w:jc w:val="both"/>
        <w:rPr>
          <w:bCs/>
          <w:kern w:val="32"/>
          <w:sz w:val="20"/>
          <w:szCs w:val="20"/>
          <w:highlight w:val="yellow"/>
        </w:rPr>
      </w:pPr>
    </w:p>
    <w:p w:rsidR="00D17254" w:rsidRPr="00620DE7" w:rsidRDefault="00D17254" w:rsidP="00D17254">
      <w:pPr>
        <w:ind w:firstLine="426"/>
        <w:jc w:val="both"/>
        <w:rPr>
          <w:bCs/>
          <w:kern w:val="32"/>
          <w:sz w:val="20"/>
          <w:szCs w:val="20"/>
        </w:rPr>
      </w:pPr>
      <w:r w:rsidRPr="00620DE7">
        <w:rPr>
          <w:bCs/>
          <w:kern w:val="32"/>
          <w:sz w:val="20"/>
          <w:szCs w:val="20"/>
          <w:highlight w:val="yellow"/>
        </w:rPr>
        <w:t xml:space="preserve">Далее, в зависимости от того, </w:t>
      </w:r>
      <w:proofErr w:type="gramStart"/>
      <w:r w:rsidRPr="00620DE7">
        <w:rPr>
          <w:bCs/>
          <w:kern w:val="32"/>
          <w:sz w:val="20"/>
          <w:szCs w:val="20"/>
          <w:highlight w:val="yellow"/>
        </w:rPr>
        <w:t>были</w:t>
      </w:r>
      <w:proofErr w:type="gramEnd"/>
      <w:r w:rsidRPr="00620DE7">
        <w:rPr>
          <w:bCs/>
          <w:kern w:val="32"/>
          <w:sz w:val="20"/>
          <w:szCs w:val="20"/>
          <w:highlight w:val="yellow"/>
        </w:rPr>
        <w:t xml:space="preserve"> выявлены риск-факторы или нет, пишется одно из выражений:</w:t>
      </w:r>
    </w:p>
    <w:p w:rsidR="00D17254" w:rsidRPr="00620DE7" w:rsidRDefault="00D17254" w:rsidP="002B74B7">
      <w:pPr>
        <w:pStyle w:val="aa"/>
        <w:numPr>
          <w:ilvl w:val="0"/>
          <w:numId w:val="13"/>
        </w:numPr>
        <w:contextualSpacing w:val="0"/>
        <w:jc w:val="both"/>
        <w:rPr>
          <w:bCs/>
          <w:kern w:val="32"/>
        </w:rPr>
      </w:pPr>
      <w:proofErr w:type="gramStart"/>
      <w:r w:rsidRPr="00620DE7">
        <w:rPr>
          <w:bCs/>
          <w:kern w:val="32"/>
        </w:rPr>
        <w:t>Факторов, снижающих оценку деловой репутации контрагента выявлено</w:t>
      </w:r>
      <w:proofErr w:type="gramEnd"/>
      <w:r w:rsidRPr="00620DE7">
        <w:rPr>
          <w:bCs/>
          <w:kern w:val="32"/>
        </w:rPr>
        <w:t xml:space="preserve"> не было.</w:t>
      </w:r>
    </w:p>
    <w:p w:rsidR="00D17254" w:rsidRPr="00620DE7" w:rsidRDefault="00D17254" w:rsidP="002B74B7">
      <w:pPr>
        <w:pStyle w:val="aa"/>
        <w:numPr>
          <w:ilvl w:val="0"/>
          <w:numId w:val="13"/>
        </w:numPr>
        <w:contextualSpacing w:val="0"/>
        <w:jc w:val="both"/>
        <w:rPr>
          <w:bCs/>
          <w:kern w:val="32"/>
        </w:rPr>
      </w:pPr>
      <w:r w:rsidRPr="00620DE7">
        <w:rPr>
          <w:bCs/>
          <w:kern w:val="32"/>
        </w:rPr>
        <w:t xml:space="preserve">Выявлены </w:t>
      </w:r>
      <w:proofErr w:type="gramStart"/>
      <w:r w:rsidRPr="00620DE7">
        <w:rPr>
          <w:bCs/>
          <w:kern w:val="32"/>
        </w:rPr>
        <w:t>риск-факторы</w:t>
      </w:r>
      <w:proofErr w:type="gramEnd"/>
      <w:r w:rsidRPr="00620DE7">
        <w:rPr>
          <w:bCs/>
          <w:kern w:val="32"/>
        </w:rPr>
        <w:t xml:space="preserve"> снижающие оценку деловой репутации контрагента </w:t>
      </w:r>
      <w:r w:rsidRPr="00620DE7">
        <w:rPr>
          <w:bCs/>
          <w:kern w:val="32"/>
          <w:sz w:val="20"/>
          <w:szCs w:val="20"/>
          <w:highlight w:val="yellow"/>
        </w:rPr>
        <w:t>(далее приводятся обнаруженные риск-факторы)</w:t>
      </w:r>
      <w:r w:rsidRPr="00620DE7">
        <w:rPr>
          <w:bCs/>
          <w:kern w:val="32"/>
          <w:sz w:val="20"/>
          <w:szCs w:val="20"/>
        </w:rPr>
        <w:t>:</w:t>
      </w:r>
    </w:p>
    <w:p w:rsidR="00D17254" w:rsidRPr="00620DE7" w:rsidRDefault="00D17254" w:rsidP="00D17254">
      <w:pPr>
        <w:jc w:val="both"/>
        <w:rPr>
          <w:bCs/>
          <w:kern w:val="32"/>
        </w:rPr>
      </w:pPr>
    </w:p>
    <w:p w:rsidR="00D17254" w:rsidRPr="00620DE7" w:rsidRDefault="00D17254" w:rsidP="00D17254">
      <w:pPr>
        <w:ind w:firstLine="709"/>
        <w:jc w:val="both"/>
        <w:rPr>
          <w:bCs/>
          <w:kern w:val="32"/>
        </w:rPr>
      </w:pPr>
      <w:r w:rsidRPr="00620DE7">
        <w:rPr>
          <w:bCs/>
          <w:kern w:val="32"/>
        </w:rPr>
        <w:t xml:space="preserve">Полученная в соответствии с Методикой оценки деловой репутации контрагентов, введённой в действие Приказом № ______ </w:t>
      </w:r>
      <w:proofErr w:type="gramStart"/>
      <w:r w:rsidRPr="00620DE7">
        <w:rPr>
          <w:bCs/>
          <w:kern w:val="32"/>
        </w:rPr>
        <w:t>от</w:t>
      </w:r>
      <w:proofErr w:type="gramEnd"/>
      <w:r w:rsidRPr="00620DE7">
        <w:rPr>
          <w:bCs/>
          <w:kern w:val="32"/>
        </w:rPr>
        <w:t xml:space="preserve"> _____, </w:t>
      </w:r>
      <w:proofErr w:type="gramStart"/>
      <w:r w:rsidRPr="00620DE7">
        <w:rPr>
          <w:bCs/>
          <w:kern w:val="32"/>
        </w:rPr>
        <w:t>балльная</w:t>
      </w:r>
      <w:proofErr w:type="gramEnd"/>
      <w:r w:rsidRPr="00620DE7">
        <w:rPr>
          <w:bCs/>
          <w:kern w:val="32"/>
        </w:rPr>
        <w:t xml:space="preserve"> оценка деловой репутации контрагента составляет _______ балл__, что характеризует уровень риска неблагонадёжности данного контрагента согласно Методики, как «__________________________________».</w:t>
      </w:r>
    </w:p>
    <w:p w:rsidR="00D17254" w:rsidRPr="00620DE7" w:rsidRDefault="00D17254" w:rsidP="00D17254">
      <w:pPr>
        <w:jc w:val="both"/>
        <w:rPr>
          <w:bCs/>
          <w:i/>
          <w:kern w:val="32"/>
          <w:vertAlign w:val="subscript"/>
        </w:rPr>
      </w:pPr>
      <w:r w:rsidRPr="00620DE7">
        <w:rPr>
          <w:bCs/>
          <w:i/>
          <w:kern w:val="32"/>
          <w:vertAlign w:val="subscript"/>
        </w:rPr>
        <w:t xml:space="preserve">                                      </w:t>
      </w:r>
      <w:r w:rsidR="00620DE7">
        <w:rPr>
          <w:bCs/>
          <w:i/>
          <w:kern w:val="32"/>
          <w:vertAlign w:val="subscript"/>
        </w:rPr>
        <w:t xml:space="preserve">                                                                                      </w:t>
      </w:r>
      <w:r w:rsidRPr="00620DE7">
        <w:rPr>
          <w:bCs/>
          <w:i/>
          <w:kern w:val="32"/>
          <w:vertAlign w:val="subscript"/>
        </w:rPr>
        <w:t xml:space="preserve">   (указывается уровень риска согласно п.8.8 Методики)</w:t>
      </w:r>
    </w:p>
    <w:p w:rsidR="00D17254" w:rsidRPr="00620DE7" w:rsidRDefault="00D17254" w:rsidP="00D17254">
      <w:pPr>
        <w:jc w:val="both"/>
        <w:rPr>
          <w:bCs/>
          <w:kern w:val="32"/>
        </w:rPr>
      </w:pPr>
    </w:p>
    <w:p w:rsidR="00D17254" w:rsidRPr="00620DE7" w:rsidRDefault="00D17254" w:rsidP="00D17254">
      <w:pPr>
        <w:jc w:val="both"/>
        <w:rPr>
          <w:bCs/>
          <w:kern w:val="32"/>
        </w:rPr>
      </w:pPr>
      <w:r w:rsidRPr="00620DE7">
        <w:rPr>
          <w:bCs/>
          <w:kern w:val="32"/>
        </w:rPr>
        <w:t>Приложение: указываются предоставленные подтверждающие проведение проверки документы.</w:t>
      </w:r>
    </w:p>
    <w:p w:rsidR="00D17254" w:rsidRPr="00620DE7" w:rsidRDefault="00D17254" w:rsidP="00D17254">
      <w:pPr>
        <w:jc w:val="both"/>
        <w:rPr>
          <w:bCs/>
          <w:kern w:val="32"/>
        </w:rPr>
      </w:pPr>
    </w:p>
    <w:p w:rsidR="00D17254" w:rsidRPr="00620DE7" w:rsidRDefault="00D17254" w:rsidP="00D17254">
      <w:pPr>
        <w:ind w:firstLine="709"/>
        <w:jc w:val="both"/>
        <w:rPr>
          <w:bCs/>
          <w:kern w:val="32"/>
          <w:sz w:val="20"/>
          <w:szCs w:val="20"/>
        </w:rPr>
      </w:pPr>
      <w:r w:rsidRPr="00620DE7">
        <w:rPr>
          <w:bCs/>
          <w:kern w:val="32"/>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w:t>
      </w:r>
      <w:r w:rsidRPr="00620DE7">
        <w:rPr>
          <w:bCs/>
          <w:kern w:val="32"/>
          <w:sz w:val="20"/>
          <w:szCs w:val="20"/>
        </w:rPr>
        <w:lastRenderedPageBreak/>
        <w:t xml:space="preserve">на отсутствие конкурентной среды. Дополнительно экспертом может быть указана информация в отношении Контрагента не учтенная при оценке </w:t>
      </w:r>
      <w:proofErr w:type="gramStart"/>
      <w:r w:rsidRPr="00620DE7">
        <w:rPr>
          <w:bCs/>
          <w:kern w:val="32"/>
          <w:sz w:val="20"/>
          <w:szCs w:val="20"/>
        </w:rPr>
        <w:t>риск-факторов</w:t>
      </w:r>
      <w:proofErr w:type="gramEnd"/>
      <w:r w:rsidRPr="00620DE7">
        <w:rPr>
          <w:bCs/>
          <w:kern w:val="32"/>
          <w:sz w:val="20"/>
          <w:szCs w:val="20"/>
        </w:rPr>
        <w:t xml:space="preserve">. </w:t>
      </w:r>
    </w:p>
    <w:p w:rsidR="00D17254" w:rsidRPr="00620DE7" w:rsidRDefault="00D17254" w:rsidP="00D17254">
      <w:pPr>
        <w:rPr>
          <w:bCs/>
          <w:kern w:val="32"/>
        </w:rPr>
      </w:pPr>
    </w:p>
    <w:p w:rsidR="00D17254" w:rsidRPr="00620DE7" w:rsidRDefault="00D17254" w:rsidP="00D17254">
      <w:pPr>
        <w:rPr>
          <w:bCs/>
          <w:kern w:val="32"/>
        </w:rPr>
      </w:pPr>
      <w:r w:rsidRPr="00620DE7">
        <w:rPr>
          <w:bCs/>
          <w:kern w:val="32"/>
        </w:rPr>
        <w:t>Эксперт:</w:t>
      </w:r>
    </w:p>
    <w:p w:rsidR="00D17254" w:rsidRPr="00620DE7" w:rsidRDefault="00D17254" w:rsidP="00D17254">
      <w:pPr>
        <w:rPr>
          <w:bCs/>
          <w:kern w:val="32"/>
        </w:rPr>
      </w:pPr>
    </w:p>
    <w:p w:rsidR="00D17254" w:rsidRPr="00620DE7" w:rsidRDefault="00D17254" w:rsidP="00D17254">
      <w:pPr>
        <w:rPr>
          <w:bCs/>
          <w:kern w:val="32"/>
        </w:rPr>
      </w:pPr>
      <w:r w:rsidRPr="00620DE7">
        <w:rPr>
          <w:bCs/>
          <w:kern w:val="32"/>
        </w:rPr>
        <w:t>_____________________   ___________________</w:t>
      </w:r>
      <w:r w:rsidRPr="00620DE7">
        <w:rPr>
          <w:bCs/>
          <w:kern w:val="32"/>
        </w:rPr>
        <w:tab/>
        <w:t xml:space="preserve">       ______________________</w:t>
      </w:r>
    </w:p>
    <w:p w:rsidR="00D17254" w:rsidRPr="00620DE7" w:rsidRDefault="00D17254" w:rsidP="00D17254">
      <w:pPr>
        <w:rPr>
          <w:bCs/>
          <w:i/>
          <w:kern w:val="32"/>
          <w:sz w:val="20"/>
          <w:szCs w:val="20"/>
        </w:rPr>
      </w:pPr>
      <w:r w:rsidRPr="00620DE7">
        <w:rPr>
          <w:bCs/>
          <w:kern w:val="32"/>
          <w:sz w:val="20"/>
          <w:szCs w:val="20"/>
        </w:rPr>
        <w:t xml:space="preserve"> (</w:t>
      </w:r>
      <w:r w:rsidRPr="00620DE7">
        <w:rPr>
          <w:bCs/>
          <w:i/>
          <w:kern w:val="32"/>
          <w:sz w:val="20"/>
          <w:szCs w:val="20"/>
        </w:rPr>
        <w:t>Дата выдачи заключения)            (подпись Эксперта)                 (Инициалы и фамилия Эксперта)</w:t>
      </w:r>
    </w:p>
    <w:p w:rsidR="00D17254" w:rsidRPr="00620DE7" w:rsidRDefault="00D17254" w:rsidP="00D17254">
      <w:pPr>
        <w:rPr>
          <w:bCs/>
          <w:kern w:val="32"/>
        </w:rPr>
      </w:pPr>
    </w:p>
    <w:p w:rsidR="00D17254" w:rsidRPr="00620DE7" w:rsidRDefault="00D17254" w:rsidP="00D17254">
      <w:pPr>
        <w:rPr>
          <w:bCs/>
          <w:kern w:val="32"/>
        </w:rPr>
      </w:pPr>
    </w:p>
    <w:p w:rsidR="00D17254" w:rsidRPr="00620DE7" w:rsidRDefault="00D17254" w:rsidP="00D17254">
      <w:pPr>
        <w:rPr>
          <w:bCs/>
          <w:kern w:val="32"/>
        </w:rPr>
      </w:pPr>
    </w:p>
    <w:p w:rsidR="00D17254" w:rsidRPr="00620DE7" w:rsidRDefault="00D17254" w:rsidP="00D17254">
      <w:pPr>
        <w:rPr>
          <w:bCs/>
          <w:kern w:val="32"/>
          <w:highlight w:val="yellow"/>
        </w:rPr>
      </w:pPr>
      <w:r w:rsidRPr="00620DE7">
        <w:rPr>
          <w:bCs/>
          <w:kern w:val="32"/>
          <w:highlight w:val="yellow"/>
        </w:rPr>
        <w:t>Примечание:</w:t>
      </w:r>
    </w:p>
    <w:p w:rsidR="00D17254" w:rsidRPr="00620DE7" w:rsidRDefault="00D17254" w:rsidP="00D17254">
      <w:pPr>
        <w:rPr>
          <w:bCs/>
          <w:kern w:val="32"/>
        </w:rPr>
      </w:pPr>
      <w:r w:rsidRPr="00620DE7">
        <w:rPr>
          <w:bCs/>
          <w:kern w:val="32"/>
          <w:highlight w:val="yellow"/>
        </w:rPr>
        <w:t>Текст, написанный жёлтым цветом, в заключении не пишется</w:t>
      </w:r>
      <w:r w:rsidRPr="00620DE7">
        <w:rPr>
          <w:bCs/>
          <w:kern w:val="32"/>
        </w:rPr>
        <w:t>.</w:t>
      </w:r>
    </w:p>
    <w:p w:rsidR="00D17254" w:rsidRPr="00620DE7" w:rsidRDefault="00D17254" w:rsidP="00D17254">
      <w:pPr>
        <w:rPr>
          <w:bCs/>
          <w:kern w:val="32"/>
        </w:rPr>
      </w:pPr>
    </w:p>
    <w:p w:rsidR="00D17254" w:rsidRDefault="00D17254" w:rsidP="00D17254">
      <w:pPr>
        <w:rPr>
          <w:rFonts w:ascii="Arial" w:hAnsi="Arial" w:cs="Arial"/>
          <w:bCs/>
          <w:kern w:val="32"/>
        </w:rPr>
      </w:pPr>
    </w:p>
    <w:p w:rsidR="00D17254" w:rsidRDefault="00D17254" w:rsidP="00D17254">
      <w:pPr>
        <w:rPr>
          <w:rFonts w:ascii="Arial" w:hAnsi="Arial" w:cs="Arial"/>
          <w:bCs/>
          <w:kern w:val="32"/>
        </w:rPr>
      </w:pPr>
    </w:p>
    <w:p w:rsidR="00D17254" w:rsidRPr="00ED1181" w:rsidRDefault="00D17254" w:rsidP="00D17254">
      <w:pPr>
        <w:rPr>
          <w:rFonts w:ascii="Arial" w:hAnsi="Arial" w:cs="Arial"/>
          <w:bCs/>
          <w:kern w:val="32"/>
          <w:sz w:val="18"/>
          <w:szCs w:val="20"/>
        </w:rPr>
      </w:pPr>
    </w:p>
    <w:p w:rsidR="00D17254" w:rsidRPr="00ED1181" w:rsidRDefault="00D17254" w:rsidP="00D17254">
      <w:pPr>
        <w:rPr>
          <w:rFonts w:ascii="Arial" w:hAnsi="Arial" w:cs="Arial"/>
          <w:bCs/>
          <w:kern w:val="32"/>
          <w:sz w:val="18"/>
          <w:szCs w:val="20"/>
        </w:rPr>
      </w:pPr>
    </w:p>
    <w:p w:rsidR="00D17254" w:rsidRPr="00ED1181" w:rsidRDefault="00D17254" w:rsidP="00D17254">
      <w:pPr>
        <w:rPr>
          <w:rFonts w:ascii="Arial" w:hAnsi="Arial" w:cs="Arial"/>
          <w:bCs/>
          <w:kern w:val="32"/>
          <w:sz w:val="18"/>
          <w:szCs w:val="20"/>
        </w:rPr>
      </w:pPr>
    </w:p>
    <w:p w:rsidR="00D17254" w:rsidRPr="00ED1181" w:rsidRDefault="00D17254" w:rsidP="00D17254">
      <w:pPr>
        <w:rPr>
          <w:rFonts w:ascii="Arial" w:hAnsi="Arial" w:cs="Arial"/>
          <w:bCs/>
          <w:kern w:val="32"/>
          <w:sz w:val="18"/>
          <w:szCs w:val="20"/>
        </w:rPr>
      </w:pPr>
    </w:p>
    <w:p w:rsidR="00D17254" w:rsidRPr="00ED1181" w:rsidRDefault="00D17254" w:rsidP="00D17254">
      <w:pPr>
        <w:rPr>
          <w:rFonts w:ascii="Arial" w:hAnsi="Arial" w:cs="Arial"/>
          <w:bCs/>
          <w:kern w:val="32"/>
          <w:sz w:val="18"/>
          <w:szCs w:val="20"/>
        </w:rPr>
      </w:pPr>
    </w:p>
    <w:p w:rsidR="00D25F47" w:rsidRPr="0024393C" w:rsidRDefault="00D25F47" w:rsidP="00D25F47">
      <w:pPr>
        <w:spacing w:after="200" w:line="276" w:lineRule="auto"/>
        <w:rPr>
          <w:b/>
        </w:rPr>
      </w:pPr>
    </w:p>
    <w:sectPr w:rsidR="00D25F47" w:rsidRPr="0024393C" w:rsidSect="0047227F">
      <w:headerReference w:type="default" r:id="rId24"/>
      <w:footerReference w:type="default" r:id="rId25"/>
      <w:pgSz w:w="11906" w:h="16838"/>
      <w:pgMar w:top="1418"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0CA" w:rsidRDefault="005540CA" w:rsidP="00D25F47">
      <w:r>
        <w:separator/>
      </w:r>
    </w:p>
  </w:endnote>
  <w:endnote w:type="continuationSeparator" w:id="0">
    <w:p w:rsidR="005540CA" w:rsidRDefault="005540CA" w:rsidP="00D2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738766"/>
      <w:docPartObj>
        <w:docPartGallery w:val="Page Numbers (Bottom of Page)"/>
        <w:docPartUnique/>
      </w:docPartObj>
    </w:sdtPr>
    <w:sdtContent>
      <w:p w:rsidR="00F864A3" w:rsidRDefault="00F864A3">
        <w:pPr>
          <w:pStyle w:val="a8"/>
          <w:jc w:val="right"/>
        </w:pPr>
        <w:r>
          <w:fldChar w:fldCharType="begin"/>
        </w:r>
        <w:r>
          <w:instrText>PAGE   \* MERGEFORMAT</w:instrText>
        </w:r>
        <w:r>
          <w:fldChar w:fldCharType="separate"/>
        </w:r>
        <w:r>
          <w:rPr>
            <w:noProof/>
          </w:rPr>
          <w:t>22</w:t>
        </w:r>
        <w:r>
          <w:fldChar w:fldCharType="end"/>
        </w:r>
      </w:p>
    </w:sdtContent>
  </w:sdt>
  <w:p w:rsidR="00B441CF" w:rsidRDefault="00B441C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59731"/>
      <w:docPartObj>
        <w:docPartGallery w:val="Page Numbers (Bottom of Page)"/>
        <w:docPartUnique/>
      </w:docPartObj>
    </w:sdtPr>
    <w:sdtEndPr/>
    <w:sdtContent>
      <w:p w:rsidR="00D17254" w:rsidRDefault="00D17254">
        <w:pPr>
          <w:pStyle w:val="a8"/>
          <w:jc w:val="center"/>
        </w:pPr>
        <w:r>
          <w:fldChar w:fldCharType="begin"/>
        </w:r>
        <w:r>
          <w:instrText>PAGE   \* MERGEFORMAT</w:instrText>
        </w:r>
        <w:r>
          <w:fldChar w:fldCharType="separate"/>
        </w:r>
        <w:r w:rsidR="00F864A3">
          <w:rPr>
            <w:noProof/>
          </w:rPr>
          <w:t>24</w:t>
        </w:r>
        <w:r>
          <w:fldChar w:fldCharType="end"/>
        </w:r>
      </w:p>
    </w:sdtContent>
  </w:sdt>
  <w:p w:rsidR="00D17254" w:rsidRDefault="00D1725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0CA" w:rsidRDefault="005540CA" w:rsidP="00D25F47">
      <w:r>
        <w:separator/>
      </w:r>
    </w:p>
  </w:footnote>
  <w:footnote w:type="continuationSeparator" w:id="0">
    <w:p w:rsidR="005540CA" w:rsidRDefault="005540CA" w:rsidP="00D25F47">
      <w:r>
        <w:continuationSeparator/>
      </w:r>
    </w:p>
  </w:footnote>
  <w:footnote w:id="1">
    <w:p w:rsidR="00D17254" w:rsidRDefault="00D17254" w:rsidP="00D17254">
      <w:pPr>
        <w:pStyle w:val="ab"/>
      </w:pPr>
      <w:r>
        <w:rPr>
          <w:rStyle w:val="ad"/>
        </w:rPr>
        <w:footnoteRef/>
      </w:r>
      <w:r>
        <w:t xml:space="preserve"> ВНД, </w:t>
      </w:r>
      <w:proofErr w:type="gramStart"/>
      <w:r>
        <w:t>указанные</w:t>
      </w:r>
      <w:proofErr w:type="gramEnd"/>
      <w:r>
        <w:t xml:space="preserve"> в данном разделе, необходимо применять в действующих редакциях.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54" w:rsidRPr="00284874" w:rsidRDefault="00D17254" w:rsidP="00D17254">
    <w:pPr>
      <w:pStyle w:val="a4"/>
      <w:tabs>
        <w:tab w:val="clear" w:pos="4677"/>
        <w:tab w:val="clear" w:pos="9355"/>
        <w:tab w:val="left" w:pos="8310"/>
      </w:tabs>
      <w:rPr>
        <w:lang w:val="en-US"/>
      </w:rPr>
    </w:pPr>
  </w:p>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5063"/>
      <w:gridCol w:w="2225"/>
    </w:tblGrid>
    <w:tr w:rsidR="003A6BD4" w:rsidTr="00C967C2">
      <w:trPr>
        <w:cantSplit/>
        <w:trHeight w:val="282"/>
      </w:trPr>
      <w:tc>
        <w:tcPr>
          <w:tcW w:w="2676" w:type="dxa"/>
          <w:vMerge w:val="restart"/>
          <w:vAlign w:val="center"/>
        </w:tcPr>
        <w:p w:rsidR="003A6BD4" w:rsidRDefault="003A6BD4" w:rsidP="00C967C2">
          <w:pPr>
            <w:pStyle w:val="a4"/>
            <w:jc w:val="both"/>
            <w:rPr>
              <w:b/>
              <w:bCs/>
              <w:sz w:val="20"/>
            </w:rPr>
          </w:pPr>
          <w:r>
            <w:rPr>
              <w:noProof/>
            </w:rPr>
            <w:drawing>
              <wp:inline distT="0" distB="0" distL="0" distR="0" wp14:anchorId="69E2AEFC" wp14:editId="385FEE23">
                <wp:extent cx="1558290" cy="286385"/>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l="33504" t="5968" r="33319" b="89717"/>
                        <a:stretch>
                          <a:fillRect/>
                        </a:stretch>
                      </pic:blipFill>
                      <pic:spPr bwMode="auto">
                        <a:xfrm>
                          <a:off x="0" y="0"/>
                          <a:ext cx="1558290" cy="286385"/>
                        </a:xfrm>
                        <a:prstGeom prst="rect">
                          <a:avLst/>
                        </a:prstGeom>
                        <a:solidFill>
                          <a:srgbClr val="FFFFFF"/>
                        </a:solidFill>
                        <a:ln>
                          <a:noFill/>
                        </a:ln>
                      </pic:spPr>
                    </pic:pic>
                  </a:graphicData>
                </a:graphic>
              </wp:inline>
            </w:drawing>
          </w:r>
        </w:p>
      </w:tc>
      <w:tc>
        <w:tcPr>
          <w:tcW w:w="5063" w:type="dxa"/>
          <w:vMerge w:val="restart"/>
          <w:vAlign w:val="center"/>
        </w:tcPr>
        <w:p w:rsidR="003A6BD4" w:rsidRDefault="003A6BD4" w:rsidP="00C967C2">
          <w:pPr>
            <w:jc w:val="center"/>
            <w:rPr>
              <w:b/>
              <w:bCs/>
              <w:sz w:val="20"/>
            </w:rPr>
          </w:pPr>
          <w:r w:rsidRPr="003A6BD4">
            <w:rPr>
              <w:b/>
              <w:bCs/>
              <w:sz w:val="20"/>
            </w:rPr>
            <w:t>Методика оценки деловой репутации контрагентов – резидентов РФ</w:t>
          </w:r>
        </w:p>
      </w:tc>
      <w:tc>
        <w:tcPr>
          <w:tcW w:w="2225" w:type="dxa"/>
          <w:vAlign w:val="center"/>
        </w:tcPr>
        <w:p w:rsidR="003A6BD4" w:rsidRPr="0002347B" w:rsidRDefault="003A6BD4" w:rsidP="00C967C2">
          <w:pPr>
            <w:pStyle w:val="a4"/>
            <w:jc w:val="center"/>
            <w:rPr>
              <w:b/>
              <w:bCs/>
            </w:rPr>
          </w:pPr>
          <w:r>
            <w:rPr>
              <w:b/>
              <w:bCs/>
            </w:rPr>
            <w:t>МТ-123</w:t>
          </w:r>
          <w:r>
            <w:rPr>
              <w:b/>
              <w:bCs/>
              <w:lang w:val="en-US"/>
            </w:rPr>
            <w:t>-</w:t>
          </w:r>
          <w:r>
            <w:rPr>
              <w:b/>
              <w:bCs/>
            </w:rPr>
            <w:t>3</w:t>
          </w:r>
        </w:p>
      </w:tc>
    </w:tr>
    <w:tr w:rsidR="003A6BD4" w:rsidTr="00C967C2">
      <w:trPr>
        <w:cantSplit/>
        <w:trHeight w:val="384"/>
      </w:trPr>
      <w:tc>
        <w:tcPr>
          <w:tcW w:w="2676" w:type="dxa"/>
          <w:vMerge/>
          <w:vAlign w:val="center"/>
        </w:tcPr>
        <w:p w:rsidR="003A6BD4" w:rsidRDefault="003A6BD4" w:rsidP="00C967C2">
          <w:pPr>
            <w:pStyle w:val="a4"/>
            <w:jc w:val="center"/>
            <w:rPr>
              <w:sz w:val="20"/>
            </w:rPr>
          </w:pPr>
        </w:p>
      </w:tc>
      <w:tc>
        <w:tcPr>
          <w:tcW w:w="5063" w:type="dxa"/>
          <w:vMerge/>
        </w:tcPr>
        <w:p w:rsidR="003A6BD4" w:rsidRDefault="003A6BD4" w:rsidP="00C967C2">
          <w:pPr>
            <w:spacing w:line="360" w:lineRule="auto"/>
            <w:jc w:val="center"/>
            <w:rPr>
              <w:b/>
              <w:bCs/>
              <w:sz w:val="20"/>
            </w:rPr>
          </w:pPr>
        </w:p>
      </w:tc>
      <w:tc>
        <w:tcPr>
          <w:tcW w:w="2225" w:type="dxa"/>
          <w:vAlign w:val="center"/>
        </w:tcPr>
        <w:p w:rsidR="003A6BD4" w:rsidRDefault="003A6BD4" w:rsidP="00C967C2">
          <w:pPr>
            <w:pStyle w:val="a4"/>
            <w:jc w:val="center"/>
            <w:rPr>
              <w:sz w:val="16"/>
            </w:rPr>
          </w:pPr>
          <w:r>
            <w:rPr>
              <w:bCs/>
              <w:sz w:val="16"/>
            </w:rPr>
            <w:t>Для внутреннего использования</w:t>
          </w:r>
        </w:p>
      </w:tc>
    </w:tr>
  </w:tbl>
  <w:p w:rsidR="00D17254" w:rsidRPr="00670591" w:rsidRDefault="00D17254" w:rsidP="00D17254">
    <w:pPr>
      <w:pStyle w:val="a4"/>
      <w:tabs>
        <w:tab w:val="clear" w:pos="4677"/>
        <w:tab w:val="clear" w:pos="9355"/>
        <w:tab w:val="left" w:pos="831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5063"/>
      <w:gridCol w:w="2225"/>
    </w:tblGrid>
    <w:tr w:rsidR="003A6BD4" w:rsidTr="003A6BD4">
      <w:trPr>
        <w:cantSplit/>
        <w:trHeight w:val="282"/>
      </w:trPr>
      <w:tc>
        <w:tcPr>
          <w:tcW w:w="2676" w:type="dxa"/>
          <w:vMerge w:val="restart"/>
          <w:vAlign w:val="center"/>
        </w:tcPr>
        <w:p w:rsidR="003A6BD4" w:rsidRDefault="003A6BD4" w:rsidP="00C967C2">
          <w:pPr>
            <w:pStyle w:val="a4"/>
            <w:jc w:val="both"/>
            <w:rPr>
              <w:b/>
              <w:bCs/>
              <w:sz w:val="20"/>
            </w:rPr>
          </w:pPr>
          <w:r>
            <w:rPr>
              <w:noProof/>
            </w:rPr>
            <w:drawing>
              <wp:inline distT="0" distB="0" distL="0" distR="0" wp14:anchorId="533F8077" wp14:editId="46304792">
                <wp:extent cx="1558290" cy="28638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l="33504" t="5968" r="33319" b="89717"/>
                        <a:stretch>
                          <a:fillRect/>
                        </a:stretch>
                      </pic:blipFill>
                      <pic:spPr bwMode="auto">
                        <a:xfrm>
                          <a:off x="0" y="0"/>
                          <a:ext cx="1558290" cy="286385"/>
                        </a:xfrm>
                        <a:prstGeom prst="rect">
                          <a:avLst/>
                        </a:prstGeom>
                        <a:solidFill>
                          <a:srgbClr val="FFFFFF"/>
                        </a:solidFill>
                        <a:ln>
                          <a:noFill/>
                        </a:ln>
                      </pic:spPr>
                    </pic:pic>
                  </a:graphicData>
                </a:graphic>
              </wp:inline>
            </w:drawing>
          </w:r>
        </w:p>
      </w:tc>
      <w:tc>
        <w:tcPr>
          <w:tcW w:w="5063" w:type="dxa"/>
          <w:vMerge w:val="restart"/>
          <w:vAlign w:val="center"/>
        </w:tcPr>
        <w:p w:rsidR="003A6BD4" w:rsidRDefault="003A6BD4" w:rsidP="00534057">
          <w:pPr>
            <w:jc w:val="center"/>
            <w:rPr>
              <w:b/>
              <w:bCs/>
              <w:sz w:val="20"/>
            </w:rPr>
          </w:pPr>
          <w:r w:rsidRPr="003A6BD4">
            <w:rPr>
              <w:b/>
              <w:bCs/>
              <w:sz w:val="20"/>
            </w:rPr>
            <w:t>Методика оценки деловой репутации контрагентов – резидентов РФ</w:t>
          </w:r>
        </w:p>
      </w:tc>
      <w:tc>
        <w:tcPr>
          <w:tcW w:w="2225" w:type="dxa"/>
          <w:vAlign w:val="center"/>
        </w:tcPr>
        <w:p w:rsidR="003A6BD4" w:rsidRPr="0002347B" w:rsidRDefault="003A6BD4" w:rsidP="003A6BD4">
          <w:pPr>
            <w:pStyle w:val="a4"/>
            <w:jc w:val="center"/>
            <w:rPr>
              <w:b/>
              <w:bCs/>
            </w:rPr>
          </w:pPr>
          <w:r>
            <w:rPr>
              <w:b/>
              <w:bCs/>
            </w:rPr>
            <w:t>МТ-123</w:t>
          </w:r>
          <w:r>
            <w:rPr>
              <w:b/>
              <w:bCs/>
              <w:lang w:val="en-US"/>
            </w:rPr>
            <w:t>-</w:t>
          </w:r>
          <w:r>
            <w:rPr>
              <w:b/>
              <w:bCs/>
            </w:rPr>
            <w:t>3</w:t>
          </w:r>
        </w:p>
      </w:tc>
    </w:tr>
    <w:tr w:rsidR="003A6BD4" w:rsidTr="003A6BD4">
      <w:trPr>
        <w:cantSplit/>
        <w:trHeight w:val="384"/>
      </w:trPr>
      <w:tc>
        <w:tcPr>
          <w:tcW w:w="2676" w:type="dxa"/>
          <w:vMerge/>
          <w:vAlign w:val="center"/>
        </w:tcPr>
        <w:p w:rsidR="003A6BD4" w:rsidRDefault="003A6BD4" w:rsidP="00C967C2">
          <w:pPr>
            <w:pStyle w:val="a4"/>
            <w:jc w:val="center"/>
            <w:rPr>
              <w:sz w:val="20"/>
            </w:rPr>
          </w:pPr>
        </w:p>
      </w:tc>
      <w:tc>
        <w:tcPr>
          <w:tcW w:w="5063" w:type="dxa"/>
          <w:vMerge/>
        </w:tcPr>
        <w:p w:rsidR="003A6BD4" w:rsidRDefault="003A6BD4" w:rsidP="00C967C2">
          <w:pPr>
            <w:spacing w:line="360" w:lineRule="auto"/>
            <w:jc w:val="center"/>
            <w:rPr>
              <w:b/>
              <w:bCs/>
              <w:sz w:val="20"/>
            </w:rPr>
          </w:pPr>
        </w:p>
      </w:tc>
      <w:tc>
        <w:tcPr>
          <w:tcW w:w="2225" w:type="dxa"/>
          <w:vAlign w:val="center"/>
        </w:tcPr>
        <w:p w:rsidR="003A6BD4" w:rsidRDefault="003A6BD4" w:rsidP="00C967C2">
          <w:pPr>
            <w:pStyle w:val="a4"/>
            <w:jc w:val="center"/>
            <w:rPr>
              <w:sz w:val="16"/>
            </w:rPr>
          </w:pPr>
          <w:r>
            <w:rPr>
              <w:bCs/>
              <w:sz w:val="16"/>
            </w:rPr>
            <w:t>Для внутреннего использования</w:t>
          </w:r>
        </w:p>
      </w:tc>
    </w:tr>
  </w:tbl>
  <w:p w:rsidR="00D17254" w:rsidRDefault="00D1725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5063"/>
      <w:gridCol w:w="2225"/>
    </w:tblGrid>
    <w:tr w:rsidR="00D17254" w:rsidTr="000C451C">
      <w:trPr>
        <w:cantSplit/>
        <w:trHeight w:val="282"/>
      </w:trPr>
      <w:tc>
        <w:tcPr>
          <w:tcW w:w="2676" w:type="dxa"/>
          <w:vMerge w:val="restart"/>
          <w:vAlign w:val="center"/>
        </w:tcPr>
        <w:p w:rsidR="00D17254" w:rsidRDefault="00D17254" w:rsidP="000C451C">
          <w:pPr>
            <w:pStyle w:val="a4"/>
            <w:jc w:val="both"/>
            <w:rPr>
              <w:b/>
              <w:bCs/>
              <w:sz w:val="20"/>
            </w:rPr>
          </w:pPr>
          <w:r>
            <w:rPr>
              <w:noProof/>
            </w:rPr>
            <w:drawing>
              <wp:inline distT="0" distB="0" distL="0" distR="0" wp14:anchorId="6D12428E" wp14:editId="7090295C">
                <wp:extent cx="1558290" cy="286385"/>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l="33504" t="5968" r="33319" b="89717"/>
                        <a:stretch>
                          <a:fillRect/>
                        </a:stretch>
                      </pic:blipFill>
                      <pic:spPr bwMode="auto">
                        <a:xfrm>
                          <a:off x="0" y="0"/>
                          <a:ext cx="1558290" cy="286385"/>
                        </a:xfrm>
                        <a:prstGeom prst="rect">
                          <a:avLst/>
                        </a:prstGeom>
                        <a:solidFill>
                          <a:srgbClr val="FFFFFF"/>
                        </a:solidFill>
                        <a:ln>
                          <a:noFill/>
                        </a:ln>
                      </pic:spPr>
                    </pic:pic>
                  </a:graphicData>
                </a:graphic>
              </wp:inline>
            </w:drawing>
          </w:r>
        </w:p>
      </w:tc>
      <w:tc>
        <w:tcPr>
          <w:tcW w:w="5063" w:type="dxa"/>
          <w:vMerge w:val="restart"/>
          <w:vAlign w:val="center"/>
        </w:tcPr>
        <w:p w:rsidR="00D17254" w:rsidRDefault="00D17254" w:rsidP="00D17254">
          <w:pPr>
            <w:jc w:val="center"/>
            <w:rPr>
              <w:b/>
              <w:bCs/>
              <w:sz w:val="20"/>
            </w:rPr>
          </w:pPr>
          <w:r>
            <w:rPr>
              <w:b/>
              <w:bCs/>
              <w:sz w:val="20"/>
            </w:rPr>
            <w:t>Методика оценки деловой репутации контрагентов - резидентов</w:t>
          </w:r>
        </w:p>
      </w:tc>
      <w:tc>
        <w:tcPr>
          <w:tcW w:w="2225" w:type="dxa"/>
          <w:vAlign w:val="center"/>
        </w:tcPr>
        <w:p w:rsidR="00D17254" w:rsidRPr="00D17254" w:rsidRDefault="00D17254" w:rsidP="00D17254">
          <w:pPr>
            <w:pStyle w:val="a4"/>
            <w:jc w:val="center"/>
            <w:rPr>
              <w:b/>
              <w:bCs/>
            </w:rPr>
          </w:pPr>
          <w:r>
            <w:rPr>
              <w:b/>
              <w:bCs/>
            </w:rPr>
            <w:t>МТ-123</w:t>
          </w:r>
          <w:r>
            <w:rPr>
              <w:b/>
              <w:bCs/>
              <w:lang w:val="en-US"/>
            </w:rPr>
            <w:t>-</w:t>
          </w:r>
          <w:r>
            <w:rPr>
              <w:b/>
              <w:bCs/>
            </w:rPr>
            <w:t>3</w:t>
          </w:r>
        </w:p>
      </w:tc>
    </w:tr>
    <w:tr w:rsidR="00D17254" w:rsidTr="000C451C">
      <w:trPr>
        <w:cantSplit/>
        <w:trHeight w:val="384"/>
      </w:trPr>
      <w:tc>
        <w:tcPr>
          <w:tcW w:w="2676" w:type="dxa"/>
          <w:vMerge/>
          <w:vAlign w:val="center"/>
        </w:tcPr>
        <w:p w:rsidR="00D17254" w:rsidRDefault="00D17254" w:rsidP="000C451C">
          <w:pPr>
            <w:pStyle w:val="a4"/>
            <w:jc w:val="center"/>
            <w:rPr>
              <w:sz w:val="20"/>
            </w:rPr>
          </w:pPr>
        </w:p>
      </w:tc>
      <w:tc>
        <w:tcPr>
          <w:tcW w:w="5063" w:type="dxa"/>
          <w:vMerge/>
        </w:tcPr>
        <w:p w:rsidR="00D17254" w:rsidRDefault="00D17254" w:rsidP="000C451C">
          <w:pPr>
            <w:spacing w:line="360" w:lineRule="auto"/>
            <w:jc w:val="center"/>
            <w:rPr>
              <w:b/>
              <w:bCs/>
              <w:sz w:val="20"/>
            </w:rPr>
          </w:pPr>
        </w:p>
      </w:tc>
      <w:tc>
        <w:tcPr>
          <w:tcW w:w="2225" w:type="dxa"/>
          <w:vAlign w:val="center"/>
        </w:tcPr>
        <w:p w:rsidR="00D17254" w:rsidRDefault="00D17254" w:rsidP="000C451C">
          <w:pPr>
            <w:pStyle w:val="a4"/>
            <w:jc w:val="center"/>
            <w:rPr>
              <w:sz w:val="16"/>
            </w:rPr>
          </w:pPr>
          <w:r>
            <w:rPr>
              <w:bCs/>
              <w:sz w:val="16"/>
            </w:rPr>
            <w:t>Для внутреннего использования</w:t>
          </w:r>
        </w:p>
      </w:tc>
    </w:tr>
  </w:tbl>
  <w:p w:rsidR="00D17254" w:rsidRPr="00D25F47" w:rsidRDefault="00D17254" w:rsidP="00D25F4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04E2"/>
    <w:multiLevelType w:val="multilevel"/>
    <w:tmpl w:val="2BBC0F58"/>
    <w:lvl w:ilvl="0">
      <w:start w:val="6"/>
      <w:numFmt w:val="decimal"/>
      <w:lvlText w:val="%1."/>
      <w:lvlJc w:val="left"/>
      <w:pPr>
        <w:ind w:left="360" w:hanging="360"/>
      </w:pPr>
      <w:rPr>
        <w:rFonts w:hint="default"/>
        <w:i w:val="0"/>
        <w:iCs w:val="0"/>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2A70B0E"/>
    <w:multiLevelType w:val="hybridMultilevel"/>
    <w:tmpl w:val="FFD2A2D6"/>
    <w:lvl w:ilvl="0" w:tplc="0419000F">
      <w:start w:val="1"/>
      <w:numFmt w:val="decimal"/>
      <w:lvlText w:val="%1."/>
      <w:lvlJc w:val="left"/>
      <w:pPr>
        <w:ind w:left="720" w:hanging="360"/>
      </w:pPr>
      <w:rPr>
        <w:rFonts w:hint="default"/>
      </w:rPr>
    </w:lvl>
    <w:lvl w:ilvl="1" w:tplc="04190011">
      <w:start w:val="1"/>
      <w:numFmt w:val="decimal"/>
      <w:lvlText w:val="%2)"/>
      <w:lvlJc w:val="left"/>
      <w:pPr>
        <w:ind w:left="1440" w:hanging="360"/>
      </w:pPr>
      <w:rPr>
        <w:rFonts w:hint="default"/>
        <w:color w:val="000000" w:themeColor="text1"/>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C87D5C"/>
    <w:multiLevelType w:val="hybridMultilevel"/>
    <w:tmpl w:val="6810C26E"/>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215E7C"/>
    <w:multiLevelType w:val="multilevel"/>
    <w:tmpl w:val="30768AD4"/>
    <w:lvl w:ilvl="0">
      <w:start w:val="4"/>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490220EB"/>
    <w:multiLevelType w:val="multilevel"/>
    <w:tmpl w:val="08A4DF7A"/>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D241285"/>
    <w:multiLevelType w:val="hybridMultilevel"/>
    <w:tmpl w:val="7EAAC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AC1070"/>
    <w:multiLevelType w:val="hybridMultilevel"/>
    <w:tmpl w:val="DA7689FE"/>
    <w:lvl w:ilvl="0" w:tplc="58E25C06">
      <w:start w:val="1"/>
      <w:numFmt w:val="decimal"/>
      <w:lvlText w:val="%1)"/>
      <w:lvlJc w:val="left"/>
      <w:pPr>
        <w:ind w:left="1353" w:hanging="360"/>
      </w:pPr>
      <w:rPr>
        <w:rFonts w:ascii="Arial" w:eastAsia="Times New Roman" w:hAnsi="Arial" w:cs="Arial"/>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7">
    <w:nsid w:val="55A844BE"/>
    <w:multiLevelType w:val="hybridMultilevel"/>
    <w:tmpl w:val="62C82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32090C"/>
    <w:multiLevelType w:val="multilevel"/>
    <w:tmpl w:val="1D8830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F811927"/>
    <w:multiLevelType w:val="multilevel"/>
    <w:tmpl w:val="68CCC85C"/>
    <w:lvl w:ilvl="0">
      <w:start w:val="3"/>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72E937B2"/>
    <w:multiLevelType w:val="multilevel"/>
    <w:tmpl w:val="A5AA1D28"/>
    <w:lvl w:ilvl="0">
      <w:start w:val="1"/>
      <w:numFmt w:val="decimal"/>
      <w:pStyle w:val="a"/>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3EF63B9"/>
    <w:multiLevelType w:val="hybridMultilevel"/>
    <w:tmpl w:val="19B0EB8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766E9E"/>
    <w:multiLevelType w:val="multilevel"/>
    <w:tmpl w:val="05503ADC"/>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786"/>
        </w:tabs>
        <w:ind w:left="426"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77681F0D"/>
    <w:multiLevelType w:val="multilevel"/>
    <w:tmpl w:val="075A484A"/>
    <w:lvl w:ilvl="0">
      <w:start w:val="1"/>
      <w:numFmt w:val="decimal"/>
      <w:pStyle w:val="116"/>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sz w:val="24"/>
      </w:rPr>
    </w:lvl>
    <w:lvl w:ilvl="2">
      <w:start w:val="1"/>
      <w:numFmt w:val="decimal"/>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10"/>
  </w:num>
  <w:num w:numId="3">
    <w:abstractNumId w:val="13"/>
  </w:num>
  <w:num w:numId="4">
    <w:abstractNumId w:val="8"/>
  </w:num>
  <w:num w:numId="5">
    <w:abstractNumId w:val="11"/>
  </w:num>
  <w:num w:numId="6">
    <w:abstractNumId w:val="2"/>
  </w:num>
  <w:num w:numId="7">
    <w:abstractNumId w:val="6"/>
  </w:num>
  <w:num w:numId="8">
    <w:abstractNumId w:val="1"/>
  </w:num>
  <w:num w:numId="9">
    <w:abstractNumId w:val="4"/>
  </w:num>
  <w:num w:numId="10">
    <w:abstractNumId w:val="9"/>
  </w:num>
  <w:num w:numId="11">
    <w:abstractNumId w:val="3"/>
  </w:num>
  <w:num w:numId="12">
    <w:abstractNumId w:val="7"/>
  </w:num>
  <w:num w:numId="13">
    <w:abstractNumId w:val="5"/>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0FC"/>
    <w:rsid w:val="000040FC"/>
    <w:rsid w:val="0002347B"/>
    <w:rsid w:val="00031C9D"/>
    <w:rsid w:val="00040C17"/>
    <w:rsid w:val="0008791E"/>
    <w:rsid w:val="000B7EF5"/>
    <w:rsid w:val="000C1F5F"/>
    <w:rsid w:val="000C451C"/>
    <w:rsid w:val="000D2046"/>
    <w:rsid w:val="002B3555"/>
    <w:rsid w:val="002B74B7"/>
    <w:rsid w:val="00322908"/>
    <w:rsid w:val="003779C1"/>
    <w:rsid w:val="003802A2"/>
    <w:rsid w:val="003A6BD4"/>
    <w:rsid w:val="004004AB"/>
    <w:rsid w:val="0040530A"/>
    <w:rsid w:val="0047227F"/>
    <w:rsid w:val="00534057"/>
    <w:rsid w:val="00534102"/>
    <w:rsid w:val="005540CA"/>
    <w:rsid w:val="005E34A9"/>
    <w:rsid w:val="00620DE7"/>
    <w:rsid w:val="006223A3"/>
    <w:rsid w:val="00711463"/>
    <w:rsid w:val="00780D18"/>
    <w:rsid w:val="00791B9C"/>
    <w:rsid w:val="007A65CD"/>
    <w:rsid w:val="007F6359"/>
    <w:rsid w:val="008B3292"/>
    <w:rsid w:val="008C2F19"/>
    <w:rsid w:val="00990E1B"/>
    <w:rsid w:val="00997EDA"/>
    <w:rsid w:val="009A5940"/>
    <w:rsid w:val="00A5406F"/>
    <w:rsid w:val="00A7395A"/>
    <w:rsid w:val="00A90977"/>
    <w:rsid w:val="00B10BAF"/>
    <w:rsid w:val="00B441CF"/>
    <w:rsid w:val="00B543B8"/>
    <w:rsid w:val="00B61C3E"/>
    <w:rsid w:val="00BD5E10"/>
    <w:rsid w:val="00C11CE7"/>
    <w:rsid w:val="00C33E7C"/>
    <w:rsid w:val="00C6686C"/>
    <w:rsid w:val="00D17254"/>
    <w:rsid w:val="00D25F47"/>
    <w:rsid w:val="00DD4B94"/>
    <w:rsid w:val="00E028E4"/>
    <w:rsid w:val="00EA229C"/>
    <w:rsid w:val="00EC6DBD"/>
    <w:rsid w:val="00EE4F90"/>
    <w:rsid w:val="00F46434"/>
    <w:rsid w:val="00F55178"/>
    <w:rsid w:val="00F855E0"/>
    <w:rsid w:val="00F8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25F4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D25F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D25F47"/>
    <w:pPr>
      <w:keepNext/>
      <w:spacing w:before="240" w:after="60"/>
      <w:outlineLvl w:val="1"/>
    </w:pPr>
    <w:rPr>
      <w:rFonts w:ascii="Arial" w:hAnsi="Arial" w:cs="Arial"/>
      <w:b/>
      <w:bCs/>
      <w:i/>
      <w:iCs/>
      <w:sz w:val="28"/>
      <w:szCs w:val="28"/>
    </w:rPr>
  </w:style>
  <w:style w:type="paragraph" w:styleId="3">
    <w:name w:val="heading 3"/>
    <w:basedOn w:val="a0"/>
    <w:next w:val="a0"/>
    <w:link w:val="30"/>
    <w:unhideWhenUsed/>
    <w:qFormat/>
    <w:rsid w:val="00D25F4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D17254"/>
    <w:pPr>
      <w:keepNext/>
      <w:spacing w:before="240" w:after="60"/>
      <w:outlineLvl w:val="3"/>
    </w:pPr>
    <w:rPr>
      <w:b/>
      <w:bCs/>
      <w:sz w:val="28"/>
      <w:szCs w:val="28"/>
    </w:rPr>
  </w:style>
  <w:style w:type="paragraph" w:styleId="6">
    <w:name w:val="heading 6"/>
    <w:basedOn w:val="a0"/>
    <w:next w:val="a0"/>
    <w:link w:val="60"/>
    <w:qFormat/>
    <w:rsid w:val="00D17254"/>
    <w:pPr>
      <w:spacing w:before="240" w:after="60"/>
      <w:outlineLvl w:val="5"/>
    </w:pPr>
    <w:rPr>
      <w:b/>
      <w:bCs/>
      <w:sz w:val="22"/>
      <w:szCs w:val="22"/>
    </w:rPr>
  </w:style>
  <w:style w:type="paragraph" w:styleId="7">
    <w:name w:val="heading 7"/>
    <w:basedOn w:val="a0"/>
    <w:next w:val="a0"/>
    <w:link w:val="70"/>
    <w:qFormat/>
    <w:rsid w:val="00D17254"/>
    <w:pPr>
      <w:keepNext/>
      <w:ind w:left="2127" w:firstLine="709"/>
      <w:jc w:val="center"/>
      <w:outlineLvl w:val="6"/>
    </w:pPr>
    <w:rPr>
      <w:rFonts w:ascii="FreeSetCTT" w:hAnsi="FreeSetCTT"/>
      <w:b/>
      <w:bCs/>
    </w:rPr>
  </w:style>
  <w:style w:type="paragraph" w:styleId="8">
    <w:name w:val="heading 8"/>
    <w:basedOn w:val="a0"/>
    <w:next w:val="a0"/>
    <w:link w:val="80"/>
    <w:qFormat/>
    <w:rsid w:val="00D17254"/>
    <w:pPr>
      <w:spacing w:before="240" w:after="60"/>
      <w:outlineLvl w:val="7"/>
    </w:pPr>
    <w:rPr>
      <w:i/>
      <w:iCs/>
    </w:rPr>
  </w:style>
  <w:style w:type="paragraph" w:styleId="9">
    <w:name w:val="heading 9"/>
    <w:basedOn w:val="a0"/>
    <w:next w:val="a0"/>
    <w:link w:val="90"/>
    <w:qFormat/>
    <w:rsid w:val="00D1725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25F4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D25F47"/>
    <w:rPr>
      <w:rFonts w:ascii="Arial" w:eastAsia="Times New Roman" w:hAnsi="Arial" w:cs="Arial"/>
      <w:b/>
      <w:bCs/>
      <w:i/>
      <w:iCs/>
      <w:sz w:val="28"/>
      <w:szCs w:val="28"/>
      <w:lang w:eastAsia="ru-RU"/>
    </w:rPr>
  </w:style>
  <w:style w:type="character" w:customStyle="1" w:styleId="30">
    <w:name w:val="Заголовок 3 Знак"/>
    <w:basedOn w:val="a1"/>
    <w:link w:val="3"/>
    <w:rsid w:val="00D25F47"/>
    <w:rPr>
      <w:rFonts w:asciiTheme="majorHAnsi" w:eastAsiaTheme="majorEastAsia" w:hAnsiTheme="majorHAnsi" w:cstheme="majorBidi"/>
      <w:b/>
      <w:bCs/>
      <w:color w:val="4F81BD" w:themeColor="accent1"/>
      <w:sz w:val="24"/>
      <w:szCs w:val="24"/>
      <w:lang w:eastAsia="ru-RU"/>
    </w:rPr>
  </w:style>
  <w:style w:type="paragraph" w:styleId="a4">
    <w:name w:val="header"/>
    <w:basedOn w:val="a0"/>
    <w:link w:val="a5"/>
    <w:uiPriority w:val="99"/>
    <w:rsid w:val="00D25F47"/>
    <w:pPr>
      <w:tabs>
        <w:tab w:val="center" w:pos="4677"/>
        <w:tab w:val="right" w:pos="9355"/>
      </w:tabs>
    </w:pPr>
  </w:style>
  <w:style w:type="character" w:customStyle="1" w:styleId="a5">
    <w:name w:val="Верхний колонтитул Знак"/>
    <w:basedOn w:val="a1"/>
    <w:link w:val="a4"/>
    <w:uiPriority w:val="99"/>
    <w:rsid w:val="00D25F47"/>
    <w:rPr>
      <w:rFonts w:ascii="Times New Roman" w:eastAsia="Times New Roman" w:hAnsi="Times New Roman" w:cs="Times New Roman"/>
      <w:sz w:val="24"/>
      <w:szCs w:val="24"/>
      <w:lang w:eastAsia="ru-RU"/>
    </w:rPr>
  </w:style>
  <w:style w:type="paragraph" w:styleId="a6">
    <w:name w:val="Title"/>
    <w:basedOn w:val="a0"/>
    <w:link w:val="a7"/>
    <w:qFormat/>
    <w:rsid w:val="00D25F47"/>
    <w:pPr>
      <w:jc w:val="center"/>
    </w:pPr>
    <w:rPr>
      <w:b/>
      <w:bCs/>
      <w:sz w:val="28"/>
    </w:rPr>
  </w:style>
  <w:style w:type="character" w:customStyle="1" w:styleId="a7">
    <w:name w:val="Название Знак"/>
    <w:basedOn w:val="a1"/>
    <w:link w:val="a6"/>
    <w:rsid w:val="00D25F47"/>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D25F47"/>
    <w:rPr>
      <w:rFonts w:ascii="Times New Roman" w:eastAsia="Times New Roman" w:hAnsi="Times New Roman" w:cs="Times New Roman"/>
      <w:sz w:val="24"/>
      <w:szCs w:val="24"/>
      <w:lang w:eastAsia="ru-RU"/>
    </w:rPr>
  </w:style>
  <w:style w:type="paragraph" w:customStyle="1" w:styleId="m">
    <w:name w:val="m_ПростойТекст"/>
    <w:basedOn w:val="a0"/>
    <w:link w:val="mChar"/>
    <w:rsid w:val="00D25F47"/>
    <w:pPr>
      <w:jc w:val="both"/>
    </w:pPr>
  </w:style>
  <w:style w:type="paragraph" w:customStyle="1" w:styleId="m0">
    <w:name w:val="m_ТекстТаблицы"/>
    <w:basedOn w:val="m"/>
    <w:rsid w:val="00D25F47"/>
    <w:pPr>
      <w:jc w:val="left"/>
    </w:pPr>
    <w:rPr>
      <w:sz w:val="20"/>
    </w:rPr>
  </w:style>
  <w:style w:type="paragraph" w:customStyle="1" w:styleId="m4">
    <w:name w:val="m_ПромШапка"/>
    <w:basedOn w:val="m0"/>
    <w:rsid w:val="00D25F47"/>
    <w:pPr>
      <w:keepNext/>
      <w:jc w:val="center"/>
    </w:pPr>
    <w:rPr>
      <w:b/>
      <w:bCs/>
    </w:rPr>
  </w:style>
  <w:style w:type="paragraph" w:customStyle="1" w:styleId="m5">
    <w:name w:val="m_ШапкаТаблицы"/>
    <w:basedOn w:val="m"/>
    <w:rsid w:val="00D25F47"/>
    <w:pPr>
      <w:keepNext/>
      <w:shd w:val="clear" w:color="auto" w:fill="D9D9D9"/>
      <w:jc w:val="center"/>
    </w:pPr>
    <w:rPr>
      <w:b/>
      <w:sz w:val="20"/>
    </w:rPr>
  </w:style>
  <w:style w:type="paragraph" w:customStyle="1" w:styleId="m1">
    <w:name w:val="m_1_Пункт"/>
    <w:basedOn w:val="m"/>
    <w:next w:val="m"/>
    <w:rsid w:val="00D25F47"/>
    <w:pPr>
      <w:keepNext/>
      <w:numPr>
        <w:numId w:val="1"/>
      </w:numPr>
      <w:tabs>
        <w:tab w:val="clear" w:pos="360"/>
      </w:tabs>
      <w:ind w:left="360" w:hanging="360"/>
    </w:pPr>
    <w:rPr>
      <w:b/>
      <w:caps/>
    </w:rPr>
  </w:style>
  <w:style w:type="paragraph" w:customStyle="1" w:styleId="m2">
    <w:name w:val="m_2_Пункт"/>
    <w:basedOn w:val="m"/>
    <w:next w:val="m"/>
    <w:rsid w:val="00D25F47"/>
    <w:pPr>
      <w:keepNext/>
      <w:numPr>
        <w:ilvl w:val="1"/>
        <w:numId w:val="1"/>
      </w:numPr>
      <w:tabs>
        <w:tab w:val="left" w:pos="510"/>
      </w:tabs>
      <w:ind w:left="574" w:hanging="432"/>
    </w:pPr>
    <w:rPr>
      <w:b/>
    </w:rPr>
  </w:style>
  <w:style w:type="paragraph" w:customStyle="1" w:styleId="m3">
    <w:name w:val="m_3_Пункт"/>
    <w:basedOn w:val="m"/>
    <w:next w:val="m"/>
    <w:rsid w:val="00D25F47"/>
    <w:pPr>
      <w:numPr>
        <w:ilvl w:val="2"/>
        <w:numId w:val="1"/>
      </w:numPr>
      <w:tabs>
        <w:tab w:val="clear" w:pos="720"/>
        <w:tab w:val="num" w:pos="360"/>
      </w:tabs>
      <w:ind w:left="1224" w:hanging="504"/>
    </w:pPr>
    <w:rPr>
      <w:b/>
      <w:lang w:val="en-US"/>
    </w:rPr>
  </w:style>
  <w:style w:type="paragraph" w:styleId="a8">
    <w:name w:val="footer"/>
    <w:basedOn w:val="a0"/>
    <w:link w:val="a9"/>
    <w:uiPriority w:val="99"/>
    <w:unhideWhenUsed/>
    <w:rsid w:val="00D25F47"/>
    <w:pPr>
      <w:tabs>
        <w:tab w:val="center" w:pos="4677"/>
        <w:tab w:val="right" w:pos="9355"/>
      </w:tabs>
    </w:pPr>
  </w:style>
  <w:style w:type="character" w:customStyle="1" w:styleId="a9">
    <w:name w:val="Нижний колонтитул Знак"/>
    <w:basedOn w:val="a1"/>
    <w:link w:val="a8"/>
    <w:uiPriority w:val="99"/>
    <w:rsid w:val="00D25F47"/>
    <w:rPr>
      <w:rFonts w:ascii="Times New Roman" w:eastAsia="Times New Roman" w:hAnsi="Times New Roman" w:cs="Times New Roman"/>
      <w:sz w:val="24"/>
      <w:szCs w:val="24"/>
      <w:lang w:eastAsia="ru-RU"/>
    </w:rPr>
  </w:style>
  <w:style w:type="paragraph" w:styleId="aa">
    <w:name w:val="List Paragraph"/>
    <w:basedOn w:val="a0"/>
    <w:uiPriority w:val="34"/>
    <w:qFormat/>
    <w:rsid w:val="00D25F47"/>
    <w:pPr>
      <w:ind w:left="720"/>
      <w:contextualSpacing/>
    </w:pPr>
  </w:style>
  <w:style w:type="paragraph" w:styleId="ab">
    <w:name w:val="footnote text"/>
    <w:basedOn w:val="a0"/>
    <w:link w:val="ac"/>
    <w:semiHidden/>
    <w:unhideWhenUsed/>
    <w:rsid w:val="00D25F47"/>
    <w:rPr>
      <w:sz w:val="20"/>
      <w:szCs w:val="20"/>
    </w:rPr>
  </w:style>
  <w:style w:type="character" w:customStyle="1" w:styleId="ac">
    <w:name w:val="Текст сноски Знак"/>
    <w:basedOn w:val="a1"/>
    <w:link w:val="ab"/>
    <w:semiHidden/>
    <w:rsid w:val="00D25F47"/>
    <w:rPr>
      <w:rFonts w:ascii="Times New Roman" w:eastAsia="Times New Roman" w:hAnsi="Times New Roman" w:cs="Times New Roman"/>
      <w:sz w:val="20"/>
      <w:szCs w:val="20"/>
      <w:lang w:eastAsia="ru-RU"/>
    </w:rPr>
  </w:style>
  <w:style w:type="character" w:styleId="ad">
    <w:name w:val="footnote reference"/>
    <w:basedOn w:val="a1"/>
    <w:semiHidden/>
    <w:unhideWhenUsed/>
    <w:rsid w:val="00D25F47"/>
    <w:rPr>
      <w:vertAlign w:val="superscript"/>
    </w:rPr>
  </w:style>
  <w:style w:type="character" w:styleId="ae">
    <w:name w:val="annotation reference"/>
    <w:basedOn w:val="a1"/>
    <w:uiPriority w:val="99"/>
    <w:semiHidden/>
    <w:unhideWhenUsed/>
    <w:rsid w:val="00D25F47"/>
    <w:rPr>
      <w:sz w:val="16"/>
      <w:szCs w:val="16"/>
    </w:rPr>
  </w:style>
  <w:style w:type="paragraph" w:styleId="af">
    <w:name w:val="annotation text"/>
    <w:basedOn w:val="a0"/>
    <w:link w:val="af0"/>
    <w:uiPriority w:val="99"/>
    <w:semiHidden/>
    <w:unhideWhenUsed/>
    <w:rsid w:val="00D25F47"/>
    <w:rPr>
      <w:sz w:val="20"/>
      <w:szCs w:val="20"/>
    </w:rPr>
  </w:style>
  <w:style w:type="character" w:customStyle="1" w:styleId="af0">
    <w:name w:val="Текст примечания Знак"/>
    <w:basedOn w:val="a1"/>
    <w:link w:val="af"/>
    <w:uiPriority w:val="99"/>
    <w:semiHidden/>
    <w:rsid w:val="00D25F47"/>
    <w:rPr>
      <w:rFonts w:ascii="Times New Roman" w:eastAsia="Times New Roman" w:hAnsi="Times New Roman" w:cs="Times New Roman"/>
      <w:sz w:val="20"/>
      <w:szCs w:val="20"/>
      <w:lang w:eastAsia="ru-RU"/>
    </w:rPr>
  </w:style>
  <w:style w:type="paragraph" w:styleId="af1">
    <w:name w:val="annotation subject"/>
    <w:basedOn w:val="af"/>
    <w:next w:val="af"/>
    <w:link w:val="af2"/>
    <w:semiHidden/>
    <w:unhideWhenUsed/>
    <w:rsid w:val="00D25F47"/>
    <w:rPr>
      <w:b/>
      <w:bCs/>
    </w:rPr>
  </w:style>
  <w:style w:type="character" w:customStyle="1" w:styleId="af2">
    <w:name w:val="Тема примечания Знак"/>
    <w:basedOn w:val="af0"/>
    <w:link w:val="af1"/>
    <w:semiHidden/>
    <w:rsid w:val="00D25F47"/>
    <w:rPr>
      <w:rFonts w:ascii="Times New Roman" w:eastAsia="Times New Roman" w:hAnsi="Times New Roman" w:cs="Times New Roman"/>
      <w:b/>
      <w:bCs/>
      <w:sz w:val="20"/>
      <w:szCs w:val="20"/>
      <w:lang w:eastAsia="ru-RU"/>
    </w:rPr>
  </w:style>
  <w:style w:type="paragraph" w:styleId="af3">
    <w:name w:val="Balloon Text"/>
    <w:basedOn w:val="a0"/>
    <w:link w:val="af4"/>
    <w:semiHidden/>
    <w:unhideWhenUsed/>
    <w:rsid w:val="00D25F47"/>
    <w:rPr>
      <w:rFonts w:ascii="Tahoma" w:hAnsi="Tahoma" w:cs="Tahoma"/>
      <w:sz w:val="16"/>
      <w:szCs w:val="16"/>
    </w:rPr>
  </w:style>
  <w:style w:type="character" w:customStyle="1" w:styleId="af4">
    <w:name w:val="Текст выноски Знак"/>
    <w:basedOn w:val="a1"/>
    <w:link w:val="af3"/>
    <w:semiHidden/>
    <w:rsid w:val="00D25F47"/>
    <w:rPr>
      <w:rFonts w:ascii="Tahoma" w:eastAsia="Times New Roman" w:hAnsi="Tahoma" w:cs="Tahoma"/>
      <w:sz w:val="16"/>
      <w:szCs w:val="16"/>
      <w:lang w:eastAsia="ru-RU"/>
    </w:rPr>
  </w:style>
  <w:style w:type="table" w:styleId="af5">
    <w:name w:val="Table Grid"/>
    <w:basedOn w:val="a2"/>
    <w:uiPriority w:val="59"/>
    <w:rsid w:val="00D25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D25F47"/>
    <w:pPr>
      <w:spacing w:line="276" w:lineRule="auto"/>
      <w:outlineLvl w:val="9"/>
    </w:pPr>
  </w:style>
  <w:style w:type="paragraph" w:styleId="21">
    <w:name w:val="toc 2"/>
    <w:basedOn w:val="a0"/>
    <w:next w:val="a0"/>
    <w:autoRedefine/>
    <w:uiPriority w:val="39"/>
    <w:unhideWhenUsed/>
    <w:rsid w:val="00D25F47"/>
    <w:pPr>
      <w:tabs>
        <w:tab w:val="left" w:pos="709"/>
        <w:tab w:val="right" w:leader="dot" w:pos="9911"/>
      </w:tabs>
      <w:spacing w:after="100"/>
      <w:jc w:val="both"/>
    </w:pPr>
  </w:style>
  <w:style w:type="character" w:styleId="af7">
    <w:name w:val="Hyperlink"/>
    <w:basedOn w:val="a1"/>
    <w:uiPriority w:val="99"/>
    <w:unhideWhenUsed/>
    <w:rsid w:val="00D25F47"/>
    <w:rPr>
      <w:color w:val="0000FF" w:themeColor="hyperlink"/>
      <w:u w:val="single"/>
    </w:rPr>
  </w:style>
  <w:style w:type="character" w:styleId="af8">
    <w:name w:val="Strong"/>
    <w:basedOn w:val="a1"/>
    <w:uiPriority w:val="22"/>
    <w:qFormat/>
    <w:rsid w:val="00D25F47"/>
    <w:rPr>
      <w:b/>
      <w:bCs/>
    </w:rPr>
  </w:style>
  <w:style w:type="paragraph" w:customStyle="1" w:styleId="a">
    <w:name w:val="МОЙ"/>
    <w:basedOn w:val="2"/>
    <w:link w:val="af9"/>
    <w:qFormat/>
    <w:rsid w:val="00D25F47"/>
    <w:pPr>
      <w:numPr>
        <w:numId w:val="2"/>
      </w:numPr>
      <w:tabs>
        <w:tab w:val="left" w:pos="426"/>
      </w:tabs>
      <w:ind w:left="0" w:firstLine="0"/>
    </w:pPr>
    <w:rPr>
      <w:rFonts w:ascii="Times New Roman" w:hAnsi="Times New Roman" w:cs="Times New Roman"/>
      <w:i w:val="0"/>
      <w:sz w:val="24"/>
      <w:szCs w:val="24"/>
    </w:rPr>
  </w:style>
  <w:style w:type="character" w:customStyle="1" w:styleId="af9">
    <w:name w:val="МОЙ Знак"/>
    <w:basedOn w:val="20"/>
    <w:link w:val="a"/>
    <w:rsid w:val="00D25F47"/>
    <w:rPr>
      <w:rFonts w:ascii="Times New Roman" w:eastAsia="Times New Roman" w:hAnsi="Times New Roman" w:cs="Times New Roman"/>
      <w:b/>
      <w:bCs/>
      <w:i w:val="0"/>
      <w:iCs/>
      <w:sz w:val="24"/>
      <w:szCs w:val="24"/>
      <w:lang w:eastAsia="ru-RU"/>
    </w:rPr>
  </w:style>
  <w:style w:type="paragraph" w:styleId="afa">
    <w:name w:val="Revision"/>
    <w:hidden/>
    <w:uiPriority w:val="99"/>
    <w:semiHidden/>
    <w:rsid w:val="00D25F47"/>
    <w:pPr>
      <w:spacing w:after="0" w:line="240" w:lineRule="auto"/>
    </w:pPr>
    <w:rPr>
      <w:rFonts w:ascii="Times New Roman" w:eastAsia="Times New Roman" w:hAnsi="Times New Roman" w:cs="Times New Roman"/>
      <w:sz w:val="24"/>
      <w:szCs w:val="24"/>
      <w:lang w:eastAsia="ru-RU"/>
    </w:rPr>
  </w:style>
  <w:style w:type="paragraph" w:styleId="31">
    <w:name w:val="toc 3"/>
    <w:basedOn w:val="a0"/>
    <w:next w:val="a0"/>
    <w:autoRedefine/>
    <w:unhideWhenUsed/>
    <w:rsid w:val="00D25F47"/>
    <w:pPr>
      <w:spacing w:after="100"/>
      <w:ind w:left="480"/>
    </w:pPr>
  </w:style>
  <w:style w:type="paragraph" w:styleId="afb">
    <w:name w:val="endnote text"/>
    <w:basedOn w:val="a0"/>
    <w:link w:val="afc"/>
    <w:uiPriority w:val="99"/>
    <w:semiHidden/>
    <w:unhideWhenUsed/>
    <w:rsid w:val="00D25F47"/>
    <w:rPr>
      <w:sz w:val="20"/>
      <w:szCs w:val="20"/>
    </w:rPr>
  </w:style>
  <w:style w:type="character" w:customStyle="1" w:styleId="afc">
    <w:name w:val="Текст концевой сноски Знак"/>
    <w:basedOn w:val="a1"/>
    <w:link w:val="afb"/>
    <w:uiPriority w:val="99"/>
    <w:semiHidden/>
    <w:rsid w:val="00D25F47"/>
    <w:rPr>
      <w:rFonts w:ascii="Times New Roman" w:eastAsia="Times New Roman" w:hAnsi="Times New Roman" w:cs="Times New Roman"/>
      <w:sz w:val="20"/>
      <w:szCs w:val="20"/>
      <w:lang w:eastAsia="ru-RU"/>
    </w:rPr>
  </w:style>
  <w:style w:type="character" w:styleId="afd">
    <w:name w:val="endnote reference"/>
    <w:basedOn w:val="a1"/>
    <w:uiPriority w:val="99"/>
    <w:semiHidden/>
    <w:unhideWhenUsed/>
    <w:rsid w:val="00D25F47"/>
    <w:rPr>
      <w:vertAlign w:val="superscript"/>
    </w:rPr>
  </w:style>
  <w:style w:type="paragraph" w:styleId="11">
    <w:name w:val="toc 1"/>
    <w:basedOn w:val="a0"/>
    <w:next w:val="a0"/>
    <w:autoRedefine/>
    <w:uiPriority w:val="39"/>
    <w:unhideWhenUsed/>
    <w:rsid w:val="00D17254"/>
    <w:pPr>
      <w:spacing w:after="100"/>
    </w:pPr>
  </w:style>
  <w:style w:type="character" w:customStyle="1" w:styleId="40">
    <w:name w:val="Заголовок 4 Знак"/>
    <w:basedOn w:val="a1"/>
    <w:link w:val="4"/>
    <w:rsid w:val="00D17254"/>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D17254"/>
    <w:rPr>
      <w:rFonts w:ascii="Times New Roman" w:eastAsia="Times New Roman" w:hAnsi="Times New Roman" w:cs="Times New Roman"/>
      <w:b/>
      <w:bCs/>
      <w:lang w:eastAsia="ru-RU"/>
    </w:rPr>
  </w:style>
  <w:style w:type="character" w:customStyle="1" w:styleId="70">
    <w:name w:val="Заголовок 7 Знак"/>
    <w:basedOn w:val="a1"/>
    <w:link w:val="7"/>
    <w:rsid w:val="00D17254"/>
    <w:rPr>
      <w:rFonts w:ascii="FreeSetCTT" w:eastAsia="Times New Roman" w:hAnsi="FreeSetCTT" w:cs="Times New Roman"/>
      <w:b/>
      <w:bCs/>
      <w:sz w:val="24"/>
      <w:szCs w:val="24"/>
      <w:lang w:eastAsia="ru-RU"/>
    </w:rPr>
  </w:style>
  <w:style w:type="character" w:customStyle="1" w:styleId="80">
    <w:name w:val="Заголовок 8 Знак"/>
    <w:basedOn w:val="a1"/>
    <w:link w:val="8"/>
    <w:rsid w:val="00D17254"/>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D17254"/>
    <w:rPr>
      <w:rFonts w:ascii="Arial" w:eastAsia="Times New Roman" w:hAnsi="Arial" w:cs="Arial"/>
      <w:lang w:eastAsia="ru-RU"/>
    </w:rPr>
  </w:style>
  <w:style w:type="numbering" w:customStyle="1" w:styleId="12">
    <w:name w:val="Нет списка1"/>
    <w:next w:val="a3"/>
    <w:semiHidden/>
    <w:rsid w:val="00D17254"/>
  </w:style>
  <w:style w:type="paragraph" w:customStyle="1" w:styleId="112">
    <w:name w:val="Стиль Заголовок 1 + 12 пт"/>
    <w:basedOn w:val="1"/>
    <w:rsid w:val="00D17254"/>
    <w:pPr>
      <w:keepLines w:val="0"/>
      <w:spacing w:before="240" w:after="60"/>
      <w:jc w:val="center"/>
    </w:pPr>
    <w:rPr>
      <w:rFonts w:ascii="Arial" w:eastAsia="Times New Roman" w:hAnsi="Arial" w:cs="Arial"/>
      <w:color w:val="auto"/>
      <w:kern w:val="32"/>
      <w:sz w:val="24"/>
      <w:szCs w:val="32"/>
    </w:rPr>
  </w:style>
  <w:style w:type="paragraph" w:customStyle="1" w:styleId="Arial">
    <w:name w:val="Стиль Рег_текст + Arial"/>
    <w:basedOn w:val="a0"/>
    <w:rsid w:val="00D17254"/>
    <w:pPr>
      <w:spacing w:before="120"/>
      <w:jc w:val="both"/>
    </w:pPr>
    <w:rPr>
      <w:rFonts w:ascii="Arial" w:hAnsi="Arial"/>
    </w:rPr>
  </w:style>
  <w:style w:type="paragraph" w:styleId="afe">
    <w:name w:val="Body Text"/>
    <w:basedOn w:val="a0"/>
    <w:link w:val="aff"/>
    <w:rsid w:val="00D17254"/>
    <w:pPr>
      <w:jc w:val="center"/>
    </w:pPr>
    <w:rPr>
      <w:rFonts w:ascii="FreeSetCTT" w:hAnsi="FreeSetCTT"/>
      <w:b/>
      <w:bCs/>
      <w:sz w:val="36"/>
    </w:rPr>
  </w:style>
  <w:style w:type="character" w:customStyle="1" w:styleId="aff">
    <w:name w:val="Основной текст Знак"/>
    <w:basedOn w:val="a1"/>
    <w:link w:val="afe"/>
    <w:rsid w:val="00D17254"/>
    <w:rPr>
      <w:rFonts w:ascii="FreeSetCTT" w:eastAsia="Times New Roman" w:hAnsi="FreeSetCTT" w:cs="Times New Roman"/>
      <w:b/>
      <w:bCs/>
      <w:sz w:val="36"/>
      <w:szCs w:val="24"/>
      <w:lang w:eastAsia="ru-RU"/>
    </w:rPr>
  </w:style>
  <w:style w:type="paragraph" w:styleId="41">
    <w:name w:val="toc 4"/>
    <w:basedOn w:val="a0"/>
    <w:next w:val="a0"/>
    <w:autoRedefine/>
    <w:semiHidden/>
    <w:rsid w:val="00D17254"/>
    <w:pPr>
      <w:ind w:left="720"/>
    </w:pPr>
    <w:rPr>
      <w:rFonts w:ascii="Arial" w:hAnsi="Arial"/>
      <w:sz w:val="20"/>
      <w:szCs w:val="20"/>
    </w:rPr>
  </w:style>
  <w:style w:type="paragraph" w:styleId="5">
    <w:name w:val="toc 5"/>
    <w:basedOn w:val="a0"/>
    <w:next w:val="a0"/>
    <w:autoRedefine/>
    <w:semiHidden/>
    <w:rsid w:val="00D17254"/>
    <w:pPr>
      <w:ind w:left="960"/>
    </w:pPr>
    <w:rPr>
      <w:sz w:val="20"/>
      <w:szCs w:val="20"/>
    </w:rPr>
  </w:style>
  <w:style w:type="paragraph" w:styleId="61">
    <w:name w:val="toc 6"/>
    <w:basedOn w:val="a0"/>
    <w:next w:val="a0"/>
    <w:autoRedefine/>
    <w:semiHidden/>
    <w:rsid w:val="00D17254"/>
    <w:pPr>
      <w:ind w:left="1200"/>
    </w:pPr>
    <w:rPr>
      <w:sz w:val="20"/>
      <w:szCs w:val="20"/>
    </w:rPr>
  </w:style>
  <w:style w:type="paragraph" w:styleId="71">
    <w:name w:val="toc 7"/>
    <w:basedOn w:val="a0"/>
    <w:next w:val="a0"/>
    <w:autoRedefine/>
    <w:semiHidden/>
    <w:rsid w:val="00D17254"/>
    <w:pPr>
      <w:ind w:left="1440"/>
    </w:pPr>
    <w:rPr>
      <w:sz w:val="20"/>
      <w:szCs w:val="20"/>
    </w:rPr>
  </w:style>
  <w:style w:type="paragraph" w:styleId="81">
    <w:name w:val="toc 8"/>
    <w:basedOn w:val="a0"/>
    <w:next w:val="a0"/>
    <w:autoRedefine/>
    <w:semiHidden/>
    <w:rsid w:val="00D17254"/>
    <w:pPr>
      <w:ind w:left="1680"/>
    </w:pPr>
    <w:rPr>
      <w:sz w:val="20"/>
      <w:szCs w:val="20"/>
    </w:rPr>
  </w:style>
  <w:style w:type="paragraph" w:styleId="91">
    <w:name w:val="toc 9"/>
    <w:basedOn w:val="a0"/>
    <w:next w:val="a0"/>
    <w:autoRedefine/>
    <w:semiHidden/>
    <w:rsid w:val="00D17254"/>
    <w:pPr>
      <w:ind w:left="1920"/>
    </w:pPr>
    <w:rPr>
      <w:sz w:val="20"/>
      <w:szCs w:val="20"/>
    </w:rPr>
  </w:style>
  <w:style w:type="paragraph" w:styleId="aff0">
    <w:name w:val="Body Text Indent"/>
    <w:basedOn w:val="a0"/>
    <w:link w:val="aff1"/>
    <w:rsid w:val="00D17254"/>
    <w:pPr>
      <w:spacing w:after="120"/>
      <w:ind w:left="283"/>
    </w:pPr>
  </w:style>
  <w:style w:type="character" w:customStyle="1" w:styleId="aff1">
    <w:name w:val="Основной текст с отступом Знак"/>
    <w:basedOn w:val="a1"/>
    <w:link w:val="aff0"/>
    <w:rsid w:val="00D17254"/>
    <w:rPr>
      <w:rFonts w:ascii="Times New Roman" w:eastAsia="Times New Roman" w:hAnsi="Times New Roman" w:cs="Times New Roman"/>
      <w:sz w:val="24"/>
      <w:szCs w:val="24"/>
      <w:lang w:eastAsia="ru-RU"/>
    </w:rPr>
  </w:style>
  <w:style w:type="paragraph" w:styleId="32">
    <w:name w:val="Body Text 3"/>
    <w:basedOn w:val="a0"/>
    <w:link w:val="33"/>
    <w:rsid w:val="00D17254"/>
    <w:pPr>
      <w:spacing w:after="120"/>
    </w:pPr>
    <w:rPr>
      <w:sz w:val="16"/>
      <w:szCs w:val="16"/>
    </w:rPr>
  </w:style>
  <w:style w:type="character" w:customStyle="1" w:styleId="33">
    <w:name w:val="Основной текст 3 Знак"/>
    <w:basedOn w:val="a1"/>
    <w:link w:val="32"/>
    <w:rsid w:val="00D17254"/>
    <w:rPr>
      <w:rFonts w:ascii="Times New Roman" w:eastAsia="Times New Roman" w:hAnsi="Times New Roman" w:cs="Times New Roman"/>
      <w:sz w:val="16"/>
      <w:szCs w:val="16"/>
      <w:lang w:eastAsia="ru-RU"/>
    </w:rPr>
  </w:style>
  <w:style w:type="paragraph" w:styleId="22">
    <w:name w:val="Body Text Indent 2"/>
    <w:basedOn w:val="a0"/>
    <w:link w:val="23"/>
    <w:rsid w:val="00D17254"/>
    <w:pPr>
      <w:spacing w:after="120" w:line="480" w:lineRule="auto"/>
      <w:ind w:left="283"/>
    </w:pPr>
  </w:style>
  <w:style w:type="character" w:customStyle="1" w:styleId="23">
    <w:name w:val="Основной текст с отступом 2 Знак"/>
    <w:basedOn w:val="a1"/>
    <w:link w:val="22"/>
    <w:rsid w:val="00D17254"/>
    <w:rPr>
      <w:rFonts w:ascii="Times New Roman" w:eastAsia="Times New Roman" w:hAnsi="Times New Roman" w:cs="Times New Roman"/>
      <w:sz w:val="24"/>
      <w:szCs w:val="24"/>
      <w:lang w:eastAsia="ru-RU"/>
    </w:rPr>
  </w:style>
  <w:style w:type="paragraph" w:customStyle="1" w:styleId="NRUS">
    <w:name w:val="N_RUS"/>
    <w:basedOn w:val="a0"/>
    <w:rsid w:val="00D17254"/>
    <w:pPr>
      <w:autoSpaceDE w:val="0"/>
      <w:autoSpaceDN w:val="0"/>
      <w:jc w:val="both"/>
    </w:pPr>
    <w:rPr>
      <w:rFonts w:ascii="Antiqua" w:hAnsi="Antiqua"/>
    </w:rPr>
  </w:style>
  <w:style w:type="paragraph" w:customStyle="1" w:styleId="34">
    <w:name w:val="заголовок 3"/>
    <w:basedOn w:val="a0"/>
    <w:next w:val="a0"/>
    <w:rsid w:val="00D17254"/>
    <w:pPr>
      <w:keepNext/>
      <w:autoSpaceDE w:val="0"/>
      <w:autoSpaceDN w:val="0"/>
    </w:pPr>
    <w:rPr>
      <w:rFonts w:ascii="Arial" w:hAnsi="Arial" w:cs="Arial"/>
      <w:b/>
      <w:bCs/>
      <w:sz w:val="18"/>
    </w:rPr>
  </w:style>
  <w:style w:type="paragraph" w:customStyle="1" w:styleId="62">
    <w:name w:val="заголовок 6"/>
    <w:basedOn w:val="a0"/>
    <w:next w:val="a0"/>
    <w:rsid w:val="00D17254"/>
    <w:pPr>
      <w:keepNext/>
      <w:autoSpaceDE w:val="0"/>
      <w:autoSpaceDN w:val="0"/>
      <w:jc w:val="center"/>
    </w:pPr>
    <w:rPr>
      <w:i/>
      <w:iCs/>
    </w:rPr>
  </w:style>
  <w:style w:type="character" w:customStyle="1" w:styleId="aff2">
    <w:name w:val="номер страницы"/>
    <w:basedOn w:val="a1"/>
    <w:rsid w:val="00D17254"/>
  </w:style>
  <w:style w:type="character" w:styleId="aff3">
    <w:name w:val="page number"/>
    <w:basedOn w:val="a1"/>
    <w:rsid w:val="00D17254"/>
  </w:style>
  <w:style w:type="paragraph" w:styleId="aff4">
    <w:name w:val="Document Map"/>
    <w:basedOn w:val="a0"/>
    <w:link w:val="aff5"/>
    <w:semiHidden/>
    <w:rsid w:val="00D17254"/>
    <w:pPr>
      <w:shd w:val="clear" w:color="auto" w:fill="000080"/>
    </w:pPr>
    <w:rPr>
      <w:rFonts w:ascii="Tahoma" w:hAnsi="Tahoma" w:cs="Tahoma"/>
      <w:sz w:val="20"/>
      <w:szCs w:val="20"/>
    </w:rPr>
  </w:style>
  <w:style w:type="character" w:customStyle="1" w:styleId="aff5">
    <w:name w:val="Схема документа Знак"/>
    <w:basedOn w:val="a1"/>
    <w:link w:val="aff4"/>
    <w:semiHidden/>
    <w:rsid w:val="00D17254"/>
    <w:rPr>
      <w:rFonts w:ascii="Tahoma" w:eastAsia="Times New Roman" w:hAnsi="Tahoma" w:cs="Tahoma"/>
      <w:sz w:val="20"/>
      <w:szCs w:val="20"/>
      <w:shd w:val="clear" w:color="auto" w:fill="000080"/>
      <w:lang w:eastAsia="ru-RU"/>
    </w:rPr>
  </w:style>
  <w:style w:type="paragraph" w:customStyle="1" w:styleId="116">
    <w:name w:val="Стиль Заголовок 1 + кернинг от 16 пт"/>
    <w:basedOn w:val="a0"/>
    <w:rsid w:val="00D17254"/>
    <w:pPr>
      <w:numPr>
        <w:numId w:val="3"/>
      </w:numPr>
    </w:pPr>
    <w:rPr>
      <w:rFonts w:ascii="Arial" w:hAnsi="Arial"/>
    </w:rPr>
  </w:style>
  <w:style w:type="paragraph" w:customStyle="1" w:styleId="1-">
    <w:name w:val="Ст1-осн.текст"/>
    <w:basedOn w:val="aff0"/>
    <w:rsid w:val="00D17254"/>
    <w:pPr>
      <w:spacing w:after="240"/>
      <w:ind w:left="0"/>
      <w:jc w:val="both"/>
    </w:pPr>
    <w:rPr>
      <w:rFonts w:ascii="Arial" w:hAnsi="Arial"/>
      <w:szCs w:val="20"/>
      <w:lang w:eastAsia="en-US"/>
    </w:rPr>
  </w:style>
  <w:style w:type="paragraph" w:customStyle="1" w:styleId="Web">
    <w:name w:val="Обычный (Web)"/>
    <w:basedOn w:val="a0"/>
    <w:rsid w:val="00D17254"/>
    <w:pPr>
      <w:spacing w:before="100" w:after="100"/>
    </w:pPr>
    <w:rPr>
      <w:rFonts w:ascii="Arial Unicode MS" w:eastAsia="Arial Unicode MS" w:hAnsi="Arial Unicode MS"/>
      <w:szCs w:val="20"/>
    </w:rPr>
  </w:style>
  <w:style w:type="paragraph" w:styleId="HTML">
    <w:name w:val="HTML Preformatted"/>
    <w:basedOn w:val="a0"/>
    <w:link w:val="HTML0"/>
    <w:rsid w:val="00D1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D17254"/>
    <w:rPr>
      <w:rFonts w:ascii="Courier New" w:eastAsia="Times New Roman" w:hAnsi="Courier New" w:cs="Courier New"/>
      <w:sz w:val="20"/>
      <w:szCs w:val="20"/>
      <w:lang w:eastAsia="ru-RU"/>
    </w:rPr>
  </w:style>
  <w:style w:type="character" w:styleId="aff6">
    <w:name w:val="Emphasis"/>
    <w:qFormat/>
    <w:rsid w:val="00D17254"/>
    <w:rPr>
      <w:i/>
      <w:iCs/>
    </w:rPr>
  </w:style>
  <w:style w:type="table" w:customStyle="1" w:styleId="13">
    <w:name w:val="Сетка таблицы1"/>
    <w:basedOn w:val="a2"/>
    <w:next w:val="af5"/>
    <w:uiPriority w:val="59"/>
    <w:rsid w:val="00D17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Мой"/>
    <w:basedOn w:val="a0"/>
    <w:link w:val="aff8"/>
    <w:qFormat/>
    <w:rsid w:val="00D17254"/>
    <w:pPr>
      <w:jc w:val="both"/>
    </w:pPr>
    <w:rPr>
      <w:rFonts w:eastAsiaTheme="minorHAnsi"/>
      <w:sz w:val="28"/>
      <w:szCs w:val="28"/>
      <w:lang w:eastAsia="en-US"/>
    </w:rPr>
  </w:style>
  <w:style w:type="table" w:customStyle="1" w:styleId="24">
    <w:name w:val="Сетка таблицы2"/>
    <w:basedOn w:val="a2"/>
    <w:next w:val="af5"/>
    <w:uiPriority w:val="59"/>
    <w:rsid w:val="00D172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laceholder Text"/>
    <w:basedOn w:val="a1"/>
    <w:uiPriority w:val="99"/>
    <w:semiHidden/>
    <w:rsid w:val="00D17254"/>
    <w:rPr>
      <w:color w:val="808080"/>
    </w:rPr>
  </w:style>
  <w:style w:type="character" w:customStyle="1" w:styleId="aff8">
    <w:name w:val="Мой Знак"/>
    <w:basedOn w:val="a1"/>
    <w:link w:val="aff7"/>
    <w:rsid w:val="00D17254"/>
    <w:rPr>
      <w:rFonts w:ascii="Times New Roman" w:hAnsi="Times New Roman" w:cs="Times New Roman"/>
      <w:sz w:val="28"/>
      <w:szCs w:val="28"/>
    </w:rPr>
  </w:style>
  <w:style w:type="character" w:customStyle="1" w:styleId="FontStyle128">
    <w:name w:val="Font Style128"/>
    <w:rsid w:val="00D17254"/>
    <w:rPr>
      <w:rFonts w:ascii="Times New Roman" w:hAnsi="Times New Roman" w:cs="Times New Roman"/>
      <w:color w:val="000000"/>
      <w:sz w:val="26"/>
      <w:szCs w:val="26"/>
    </w:rPr>
  </w:style>
  <w:style w:type="character" w:styleId="affa">
    <w:name w:val="FollowedHyperlink"/>
    <w:basedOn w:val="a1"/>
    <w:uiPriority w:val="99"/>
    <w:semiHidden/>
    <w:unhideWhenUsed/>
    <w:rsid w:val="00D17254"/>
    <w:rPr>
      <w:color w:val="800080" w:themeColor="followedHyperlink"/>
      <w:u w:val="single"/>
    </w:rPr>
  </w:style>
  <w:style w:type="paragraph" w:customStyle="1" w:styleId="Style23">
    <w:name w:val="Style23"/>
    <w:basedOn w:val="a0"/>
    <w:rsid w:val="00D17254"/>
    <w:pPr>
      <w:widowControl w:val="0"/>
      <w:autoSpaceDE w:val="0"/>
      <w:autoSpaceDN w:val="0"/>
      <w:adjustRightInd w:val="0"/>
      <w:spacing w:line="338" w:lineRule="exact"/>
      <w:ind w:firstLine="706"/>
      <w:jc w:val="both"/>
    </w:pPr>
  </w:style>
  <w:style w:type="character" w:customStyle="1" w:styleId="defaultlabelstyle3">
    <w:name w:val="defaultlabelstyle3"/>
    <w:basedOn w:val="a1"/>
    <w:rsid w:val="00D17254"/>
    <w:rPr>
      <w:rFonts w:ascii="Verdana" w:hAnsi="Verdana" w:hint="default"/>
      <w:b w:val="0"/>
      <w:bCs w:val="0"/>
      <w:color w:val="33333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25F4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D25F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D25F47"/>
    <w:pPr>
      <w:keepNext/>
      <w:spacing w:before="240" w:after="60"/>
      <w:outlineLvl w:val="1"/>
    </w:pPr>
    <w:rPr>
      <w:rFonts w:ascii="Arial" w:hAnsi="Arial" w:cs="Arial"/>
      <w:b/>
      <w:bCs/>
      <w:i/>
      <w:iCs/>
      <w:sz w:val="28"/>
      <w:szCs w:val="28"/>
    </w:rPr>
  </w:style>
  <w:style w:type="paragraph" w:styleId="3">
    <w:name w:val="heading 3"/>
    <w:basedOn w:val="a0"/>
    <w:next w:val="a0"/>
    <w:link w:val="30"/>
    <w:unhideWhenUsed/>
    <w:qFormat/>
    <w:rsid w:val="00D25F4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D17254"/>
    <w:pPr>
      <w:keepNext/>
      <w:spacing w:before="240" w:after="60"/>
      <w:outlineLvl w:val="3"/>
    </w:pPr>
    <w:rPr>
      <w:b/>
      <w:bCs/>
      <w:sz w:val="28"/>
      <w:szCs w:val="28"/>
    </w:rPr>
  </w:style>
  <w:style w:type="paragraph" w:styleId="6">
    <w:name w:val="heading 6"/>
    <w:basedOn w:val="a0"/>
    <w:next w:val="a0"/>
    <w:link w:val="60"/>
    <w:qFormat/>
    <w:rsid w:val="00D17254"/>
    <w:pPr>
      <w:spacing w:before="240" w:after="60"/>
      <w:outlineLvl w:val="5"/>
    </w:pPr>
    <w:rPr>
      <w:b/>
      <w:bCs/>
      <w:sz w:val="22"/>
      <w:szCs w:val="22"/>
    </w:rPr>
  </w:style>
  <w:style w:type="paragraph" w:styleId="7">
    <w:name w:val="heading 7"/>
    <w:basedOn w:val="a0"/>
    <w:next w:val="a0"/>
    <w:link w:val="70"/>
    <w:qFormat/>
    <w:rsid w:val="00D17254"/>
    <w:pPr>
      <w:keepNext/>
      <w:ind w:left="2127" w:firstLine="709"/>
      <w:jc w:val="center"/>
      <w:outlineLvl w:val="6"/>
    </w:pPr>
    <w:rPr>
      <w:rFonts w:ascii="FreeSetCTT" w:hAnsi="FreeSetCTT"/>
      <w:b/>
      <w:bCs/>
    </w:rPr>
  </w:style>
  <w:style w:type="paragraph" w:styleId="8">
    <w:name w:val="heading 8"/>
    <w:basedOn w:val="a0"/>
    <w:next w:val="a0"/>
    <w:link w:val="80"/>
    <w:qFormat/>
    <w:rsid w:val="00D17254"/>
    <w:pPr>
      <w:spacing w:before="240" w:after="60"/>
      <w:outlineLvl w:val="7"/>
    </w:pPr>
    <w:rPr>
      <w:i/>
      <w:iCs/>
    </w:rPr>
  </w:style>
  <w:style w:type="paragraph" w:styleId="9">
    <w:name w:val="heading 9"/>
    <w:basedOn w:val="a0"/>
    <w:next w:val="a0"/>
    <w:link w:val="90"/>
    <w:qFormat/>
    <w:rsid w:val="00D1725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25F4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D25F47"/>
    <w:rPr>
      <w:rFonts w:ascii="Arial" w:eastAsia="Times New Roman" w:hAnsi="Arial" w:cs="Arial"/>
      <w:b/>
      <w:bCs/>
      <w:i/>
      <w:iCs/>
      <w:sz w:val="28"/>
      <w:szCs w:val="28"/>
      <w:lang w:eastAsia="ru-RU"/>
    </w:rPr>
  </w:style>
  <w:style w:type="character" w:customStyle="1" w:styleId="30">
    <w:name w:val="Заголовок 3 Знак"/>
    <w:basedOn w:val="a1"/>
    <w:link w:val="3"/>
    <w:rsid w:val="00D25F47"/>
    <w:rPr>
      <w:rFonts w:asciiTheme="majorHAnsi" w:eastAsiaTheme="majorEastAsia" w:hAnsiTheme="majorHAnsi" w:cstheme="majorBidi"/>
      <w:b/>
      <w:bCs/>
      <w:color w:val="4F81BD" w:themeColor="accent1"/>
      <w:sz w:val="24"/>
      <w:szCs w:val="24"/>
      <w:lang w:eastAsia="ru-RU"/>
    </w:rPr>
  </w:style>
  <w:style w:type="paragraph" w:styleId="a4">
    <w:name w:val="header"/>
    <w:basedOn w:val="a0"/>
    <w:link w:val="a5"/>
    <w:uiPriority w:val="99"/>
    <w:rsid w:val="00D25F47"/>
    <w:pPr>
      <w:tabs>
        <w:tab w:val="center" w:pos="4677"/>
        <w:tab w:val="right" w:pos="9355"/>
      </w:tabs>
    </w:pPr>
  </w:style>
  <w:style w:type="character" w:customStyle="1" w:styleId="a5">
    <w:name w:val="Верхний колонтитул Знак"/>
    <w:basedOn w:val="a1"/>
    <w:link w:val="a4"/>
    <w:uiPriority w:val="99"/>
    <w:rsid w:val="00D25F47"/>
    <w:rPr>
      <w:rFonts w:ascii="Times New Roman" w:eastAsia="Times New Roman" w:hAnsi="Times New Roman" w:cs="Times New Roman"/>
      <w:sz w:val="24"/>
      <w:szCs w:val="24"/>
      <w:lang w:eastAsia="ru-RU"/>
    </w:rPr>
  </w:style>
  <w:style w:type="paragraph" w:styleId="a6">
    <w:name w:val="Title"/>
    <w:basedOn w:val="a0"/>
    <w:link w:val="a7"/>
    <w:qFormat/>
    <w:rsid w:val="00D25F47"/>
    <w:pPr>
      <w:jc w:val="center"/>
    </w:pPr>
    <w:rPr>
      <w:b/>
      <w:bCs/>
      <w:sz w:val="28"/>
    </w:rPr>
  </w:style>
  <w:style w:type="character" w:customStyle="1" w:styleId="a7">
    <w:name w:val="Название Знак"/>
    <w:basedOn w:val="a1"/>
    <w:link w:val="a6"/>
    <w:rsid w:val="00D25F47"/>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D25F47"/>
    <w:rPr>
      <w:rFonts w:ascii="Times New Roman" w:eastAsia="Times New Roman" w:hAnsi="Times New Roman" w:cs="Times New Roman"/>
      <w:sz w:val="24"/>
      <w:szCs w:val="24"/>
      <w:lang w:eastAsia="ru-RU"/>
    </w:rPr>
  </w:style>
  <w:style w:type="paragraph" w:customStyle="1" w:styleId="m">
    <w:name w:val="m_ПростойТекст"/>
    <w:basedOn w:val="a0"/>
    <w:link w:val="mChar"/>
    <w:rsid w:val="00D25F47"/>
    <w:pPr>
      <w:jc w:val="both"/>
    </w:pPr>
  </w:style>
  <w:style w:type="paragraph" w:customStyle="1" w:styleId="m0">
    <w:name w:val="m_ТекстТаблицы"/>
    <w:basedOn w:val="m"/>
    <w:rsid w:val="00D25F47"/>
    <w:pPr>
      <w:jc w:val="left"/>
    </w:pPr>
    <w:rPr>
      <w:sz w:val="20"/>
    </w:rPr>
  </w:style>
  <w:style w:type="paragraph" w:customStyle="1" w:styleId="m4">
    <w:name w:val="m_ПромШапка"/>
    <w:basedOn w:val="m0"/>
    <w:rsid w:val="00D25F47"/>
    <w:pPr>
      <w:keepNext/>
      <w:jc w:val="center"/>
    </w:pPr>
    <w:rPr>
      <w:b/>
      <w:bCs/>
    </w:rPr>
  </w:style>
  <w:style w:type="paragraph" w:customStyle="1" w:styleId="m5">
    <w:name w:val="m_ШапкаТаблицы"/>
    <w:basedOn w:val="m"/>
    <w:rsid w:val="00D25F47"/>
    <w:pPr>
      <w:keepNext/>
      <w:shd w:val="clear" w:color="auto" w:fill="D9D9D9"/>
      <w:jc w:val="center"/>
    </w:pPr>
    <w:rPr>
      <w:b/>
      <w:sz w:val="20"/>
    </w:rPr>
  </w:style>
  <w:style w:type="paragraph" w:customStyle="1" w:styleId="m1">
    <w:name w:val="m_1_Пункт"/>
    <w:basedOn w:val="m"/>
    <w:next w:val="m"/>
    <w:rsid w:val="00D25F47"/>
    <w:pPr>
      <w:keepNext/>
      <w:numPr>
        <w:numId w:val="1"/>
      </w:numPr>
      <w:tabs>
        <w:tab w:val="clear" w:pos="360"/>
      </w:tabs>
      <w:ind w:left="360" w:hanging="360"/>
    </w:pPr>
    <w:rPr>
      <w:b/>
      <w:caps/>
    </w:rPr>
  </w:style>
  <w:style w:type="paragraph" w:customStyle="1" w:styleId="m2">
    <w:name w:val="m_2_Пункт"/>
    <w:basedOn w:val="m"/>
    <w:next w:val="m"/>
    <w:rsid w:val="00D25F47"/>
    <w:pPr>
      <w:keepNext/>
      <w:numPr>
        <w:ilvl w:val="1"/>
        <w:numId w:val="1"/>
      </w:numPr>
      <w:tabs>
        <w:tab w:val="left" w:pos="510"/>
      </w:tabs>
      <w:ind w:left="574" w:hanging="432"/>
    </w:pPr>
    <w:rPr>
      <w:b/>
    </w:rPr>
  </w:style>
  <w:style w:type="paragraph" w:customStyle="1" w:styleId="m3">
    <w:name w:val="m_3_Пункт"/>
    <w:basedOn w:val="m"/>
    <w:next w:val="m"/>
    <w:rsid w:val="00D25F47"/>
    <w:pPr>
      <w:numPr>
        <w:ilvl w:val="2"/>
        <w:numId w:val="1"/>
      </w:numPr>
      <w:tabs>
        <w:tab w:val="clear" w:pos="720"/>
        <w:tab w:val="num" w:pos="360"/>
      </w:tabs>
      <w:ind w:left="1224" w:hanging="504"/>
    </w:pPr>
    <w:rPr>
      <w:b/>
      <w:lang w:val="en-US"/>
    </w:rPr>
  </w:style>
  <w:style w:type="paragraph" w:styleId="a8">
    <w:name w:val="footer"/>
    <w:basedOn w:val="a0"/>
    <w:link w:val="a9"/>
    <w:uiPriority w:val="99"/>
    <w:unhideWhenUsed/>
    <w:rsid w:val="00D25F47"/>
    <w:pPr>
      <w:tabs>
        <w:tab w:val="center" w:pos="4677"/>
        <w:tab w:val="right" w:pos="9355"/>
      </w:tabs>
    </w:pPr>
  </w:style>
  <w:style w:type="character" w:customStyle="1" w:styleId="a9">
    <w:name w:val="Нижний колонтитул Знак"/>
    <w:basedOn w:val="a1"/>
    <w:link w:val="a8"/>
    <w:uiPriority w:val="99"/>
    <w:rsid w:val="00D25F47"/>
    <w:rPr>
      <w:rFonts w:ascii="Times New Roman" w:eastAsia="Times New Roman" w:hAnsi="Times New Roman" w:cs="Times New Roman"/>
      <w:sz w:val="24"/>
      <w:szCs w:val="24"/>
      <w:lang w:eastAsia="ru-RU"/>
    </w:rPr>
  </w:style>
  <w:style w:type="paragraph" w:styleId="aa">
    <w:name w:val="List Paragraph"/>
    <w:basedOn w:val="a0"/>
    <w:uiPriority w:val="34"/>
    <w:qFormat/>
    <w:rsid w:val="00D25F47"/>
    <w:pPr>
      <w:ind w:left="720"/>
      <w:contextualSpacing/>
    </w:pPr>
  </w:style>
  <w:style w:type="paragraph" w:styleId="ab">
    <w:name w:val="footnote text"/>
    <w:basedOn w:val="a0"/>
    <w:link w:val="ac"/>
    <w:semiHidden/>
    <w:unhideWhenUsed/>
    <w:rsid w:val="00D25F47"/>
    <w:rPr>
      <w:sz w:val="20"/>
      <w:szCs w:val="20"/>
    </w:rPr>
  </w:style>
  <w:style w:type="character" w:customStyle="1" w:styleId="ac">
    <w:name w:val="Текст сноски Знак"/>
    <w:basedOn w:val="a1"/>
    <w:link w:val="ab"/>
    <w:semiHidden/>
    <w:rsid w:val="00D25F47"/>
    <w:rPr>
      <w:rFonts w:ascii="Times New Roman" w:eastAsia="Times New Roman" w:hAnsi="Times New Roman" w:cs="Times New Roman"/>
      <w:sz w:val="20"/>
      <w:szCs w:val="20"/>
      <w:lang w:eastAsia="ru-RU"/>
    </w:rPr>
  </w:style>
  <w:style w:type="character" w:styleId="ad">
    <w:name w:val="footnote reference"/>
    <w:basedOn w:val="a1"/>
    <w:semiHidden/>
    <w:unhideWhenUsed/>
    <w:rsid w:val="00D25F47"/>
    <w:rPr>
      <w:vertAlign w:val="superscript"/>
    </w:rPr>
  </w:style>
  <w:style w:type="character" w:styleId="ae">
    <w:name w:val="annotation reference"/>
    <w:basedOn w:val="a1"/>
    <w:uiPriority w:val="99"/>
    <w:semiHidden/>
    <w:unhideWhenUsed/>
    <w:rsid w:val="00D25F47"/>
    <w:rPr>
      <w:sz w:val="16"/>
      <w:szCs w:val="16"/>
    </w:rPr>
  </w:style>
  <w:style w:type="paragraph" w:styleId="af">
    <w:name w:val="annotation text"/>
    <w:basedOn w:val="a0"/>
    <w:link w:val="af0"/>
    <w:uiPriority w:val="99"/>
    <w:semiHidden/>
    <w:unhideWhenUsed/>
    <w:rsid w:val="00D25F47"/>
    <w:rPr>
      <w:sz w:val="20"/>
      <w:szCs w:val="20"/>
    </w:rPr>
  </w:style>
  <w:style w:type="character" w:customStyle="1" w:styleId="af0">
    <w:name w:val="Текст примечания Знак"/>
    <w:basedOn w:val="a1"/>
    <w:link w:val="af"/>
    <w:uiPriority w:val="99"/>
    <w:semiHidden/>
    <w:rsid w:val="00D25F47"/>
    <w:rPr>
      <w:rFonts w:ascii="Times New Roman" w:eastAsia="Times New Roman" w:hAnsi="Times New Roman" w:cs="Times New Roman"/>
      <w:sz w:val="20"/>
      <w:szCs w:val="20"/>
      <w:lang w:eastAsia="ru-RU"/>
    </w:rPr>
  </w:style>
  <w:style w:type="paragraph" w:styleId="af1">
    <w:name w:val="annotation subject"/>
    <w:basedOn w:val="af"/>
    <w:next w:val="af"/>
    <w:link w:val="af2"/>
    <w:semiHidden/>
    <w:unhideWhenUsed/>
    <w:rsid w:val="00D25F47"/>
    <w:rPr>
      <w:b/>
      <w:bCs/>
    </w:rPr>
  </w:style>
  <w:style w:type="character" w:customStyle="1" w:styleId="af2">
    <w:name w:val="Тема примечания Знак"/>
    <w:basedOn w:val="af0"/>
    <w:link w:val="af1"/>
    <w:semiHidden/>
    <w:rsid w:val="00D25F47"/>
    <w:rPr>
      <w:rFonts w:ascii="Times New Roman" w:eastAsia="Times New Roman" w:hAnsi="Times New Roman" w:cs="Times New Roman"/>
      <w:b/>
      <w:bCs/>
      <w:sz w:val="20"/>
      <w:szCs w:val="20"/>
      <w:lang w:eastAsia="ru-RU"/>
    </w:rPr>
  </w:style>
  <w:style w:type="paragraph" w:styleId="af3">
    <w:name w:val="Balloon Text"/>
    <w:basedOn w:val="a0"/>
    <w:link w:val="af4"/>
    <w:semiHidden/>
    <w:unhideWhenUsed/>
    <w:rsid w:val="00D25F47"/>
    <w:rPr>
      <w:rFonts w:ascii="Tahoma" w:hAnsi="Tahoma" w:cs="Tahoma"/>
      <w:sz w:val="16"/>
      <w:szCs w:val="16"/>
    </w:rPr>
  </w:style>
  <w:style w:type="character" w:customStyle="1" w:styleId="af4">
    <w:name w:val="Текст выноски Знак"/>
    <w:basedOn w:val="a1"/>
    <w:link w:val="af3"/>
    <w:semiHidden/>
    <w:rsid w:val="00D25F47"/>
    <w:rPr>
      <w:rFonts w:ascii="Tahoma" w:eastAsia="Times New Roman" w:hAnsi="Tahoma" w:cs="Tahoma"/>
      <w:sz w:val="16"/>
      <w:szCs w:val="16"/>
      <w:lang w:eastAsia="ru-RU"/>
    </w:rPr>
  </w:style>
  <w:style w:type="table" w:styleId="af5">
    <w:name w:val="Table Grid"/>
    <w:basedOn w:val="a2"/>
    <w:uiPriority w:val="59"/>
    <w:rsid w:val="00D25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D25F47"/>
    <w:pPr>
      <w:spacing w:line="276" w:lineRule="auto"/>
      <w:outlineLvl w:val="9"/>
    </w:pPr>
  </w:style>
  <w:style w:type="paragraph" w:styleId="21">
    <w:name w:val="toc 2"/>
    <w:basedOn w:val="a0"/>
    <w:next w:val="a0"/>
    <w:autoRedefine/>
    <w:uiPriority w:val="39"/>
    <w:unhideWhenUsed/>
    <w:rsid w:val="00D25F47"/>
    <w:pPr>
      <w:tabs>
        <w:tab w:val="left" w:pos="709"/>
        <w:tab w:val="right" w:leader="dot" w:pos="9911"/>
      </w:tabs>
      <w:spacing w:after="100"/>
      <w:jc w:val="both"/>
    </w:pPr>
  </w:style>
  <w:style w:type="character" w:styleId="af7">
    <w:name w:val="Hyperlink"/>
    <w:basedOn w:val="a1"/>
    <w:uiPriority w:val="99"/>
    <w:unhideWhenUsed/>
    <w:rsid w:val="00D25F47"/>
    <w:rPr>
      <w:color w:val="0000FF" w:themeColor="hyperlink"/>
      <w:u w:val="single"/>
    </w:rPr>
  </w:style>
  <w:style w:type="character" w:styleId="af8">
    <w:name w:val="Strong"/>
    <w:basedOn w:val="a1"/>
    <w:uiPriority w:val="22"/>
    <w:qFormat/>
    <w:rsid w:val="00D25F47"/>
    <w:rPr>
      <w:b/>
      <w:bCs/>
    </w:rPr>
  </w:style>
  <w:style w:type="paragraph" w:customStyle="1" w:styleId="a">
    <w:name w:val="МОЙ"/>
    <w:basedOn w:val="2"/>
    <w:link w:val="af9"/>
    <w:qFormat/>
    <w:rsid w:val="00D25F47"/>
    <w:pPr>
      <w:numPr>
        <w:numId w:val="2"/>
      </w:numPr>
      <w:tabs>
        <w:tab w:val="left" w:pos="426"/>
      </w:tabs>
      <w:ind w:left="0" w:firstLine="0"/>
    </w:pPr>
    <w:rPr>
      <w:rFonts w:ascii="Times New Roman" w:hAnsi="Times New Roman" w:cs="Times New Roman"/>
      <w:i w:val="0"/>
      <w:sz w:val="24"/>
      <w:szCs w:val="24"/>
    </w:rPr>
  </w:style>
  <w:style w:type="character" w:customStyle="1" w:styleId="af9">
    <w:name w:val="МОЙ Знак"/>
    <w:basedOn w:val="20"/>
    <w:link w:val="a"/>
    <w:rsid w:val="00D25F47"/>
    <w:rPr>
      <w:rFonts w:ascii="Times New Roman" w:eastAsia="Times New Roman" w:hAnsi="Times New Roman" w:cs="Times New Roman"/>
      <w:b/>
      <w:bCs/>
      <w:i w:val="0"/>
      <w:iCs/>
      <w:sz w:val="24"/>
      <w:szCs w:val="24"/>
      <w:lang w:eastAsia="ru-RU"/>
    </w:rPr>
  </w:style>
  <w:style w:type="paragraph" w:styleId="afa">
    <w:name w:val="Revision"/>
    <w:hidden/>
    <w:uiPriority w:val="99"/>
    <w:semiHidden/>
    <w:rsid w:val="00D25F47"/>
    <w:pPr>
      <w:spacing w:after="0" w:line="240" w:lineRule="auto"/>
    </w:pPr>
    <w:rPr>
      <w:rFonts w:ascii="Times New Roman" w:eastAsia="Times New Roman" w:hAnsi="Times New Roman" w:cs="Times New Roman"/>
      <w:sz w:val="24"/>
      <w:szCs w:val="24"/>
      <w:lang w:eastAsia="ru-RU"/>
    </w:rPr>
  </w:style>
  <w:style w:type="paragraph" w:styleId="31">
    <w:name w:val="toc 3"/>
    <w:basedOn w:val="a0"/>
    <w:next w:val="a0"/>
    <w:autoRedefine/>
    <w:unhideWhenUsed/>
    <w:rsid w:val="00D25F47"/>
    <w:pPr>
      <w:spacing w:after="100"/>
      <w:ind w:left="480"/>
    </w:pPr>
  </w:style>
  <w:style w:type="paragraph" w:styleId="afb">
    <w:name w:val="endnote text"/>
    <w:basedOn w:val="a0"/>
    <w:link w:val="afc"/>
    <w:uiPriority w:val="99"/>
    <w:semiHidden/>
    <w:unhideWhenUsed/>
    <w:rsid w:val="00D25F47"/>
    <w:rPr>
      <w:sz w:val="20"/>
      <w:szCs w:val="20"/>
    </w:rPr>
  </w:style>
  <w:style w:type="character" w:customStyle="1" w:styleId="afc">
    <w:name w:val="Текст концевой сноски Знак"/>
    <w:basedOn w:val="a1"/>
    <w:link w:val="afb"/>
    <w:uiPriority w:val="99"/>
    <w:semiHidden/>
    <w:rsid w:val="00D25F47"/>
    <w:rPr>
      <w:rFonts w:ascii="Times New Roman" w:eastAsia="Times New Roman" w:hAnsi="Times New Roman" w:cs="Times New Roman"/>
      <w:sz w:val="20"/>
      <w:szCs w:val="20"/>
      <w:lang w:eastAsia="ru-RU"/>
    </w:rPr>
  </w:style>
  <w:style w:type="character" w:styleId="afd">
    <w:name w:val="endnote reference"/>
    <w:basedOn w:val="a1"/>
    <w:uiPriority w:val="99"/>
    <w:semiHidden/>
    <w:unhideWhenUsed/>
    <w:rsid w:val="00D25F47"/>
    <w:rPr>
      <w:vertAlign w:val="superscript"/>
    </w:rPr>
  </w:style>
  <w:style w:type="paragraph" w:styleId="11">
    <w:name w:val="toc 1"/>
    <w:basedOn w:val="a0"/>
    <w:next w:val="a0"/>
    <w:autoRedefine/>
    <w:uiPriority w:val="39"/>
    <w:unhideWhenUsed/>
    <w:rsid w:val="00D17254"/>
    <w:pPr>
      <w:spacing w:after="100"/>
    </w:pPr>
  </w:style>
  <w:style w:type="character" w:customStyle="1" w:styleId="40">
    <w:name w:val="Заголовок 4 Знак"/>
    <w:basedOn w:val="a1"/>
    <w:link w:val="4"/>
    <w:rsid w:val="00D17254"/>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D17254"/>
    <w:rPr>
      <w:rFonts w:ascii="Times New Roman" w:eastAsia="Times New Roman" w:hAnsi="Times New Roman" w:cs="Times New Roman"/>
      <w:b/>
      <w:bCs/>
      <w:lang w:eastAsia="ru-RU"/>
    </w:rPr>
  </w:style>
  <w:style w:type="character" w:customStyle="1" w:styleId="70">
    <w:name w:val="Заголовок 7 Знак"/>
    <w:basedOn w:val="a1"/>
    <w:link w:val="7"/>
    <w:rsid w:val="00D17254"/>
    <w:rPr>
      <w:rFonts w:ascii="FreeSetCTT" w:eastAsia="Times New Roman" w:hAnsi="FreeSetCTT" w:cs="Times New Roman"/>
      <w:b/>
      <w:bCs/>
      <w:sz w:val="24"/>
      <w:szCs w:val="24"/>
      <w:lang w:eastAsia="ru-RU"/>
    </w:rPr>
  </w:style>
  <w:style w:type="character" w:customStyle="1" w:styleId="80">
    <w:name w:val="Заголовок 8 Знак"/>
    <w:basedOn w:val="a1"/>
    <w:link w:val="8"/>
    <w:rsid w:val="00D17254"/>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D17254"/>
    <w:rPr>
      <w:rFonts w:ascii="Arial" w:eastAsia="Times New Roman" w:hAnsi="Arial" w:cs="Arial"/>
      <w:lang w:eastAsia="ru-RU"/>
    </w:rPr>
  </w:style>
  <w:style w:type="numbering" w:customStyle="1" w:styleId="12">
    <w:name w:val="Нет списка1"/>
    <w:next w:val="a3"/>
    <w:semiHidden/>
    <w:rsid w:val="00D17254"/>
  </w:style>
  <w:style w:type="paragraph" w:customStyle="1" w:styleId="112">
    <w:name w:val="Стиль Заголовок 1 + 12 пт"/>
    <w:basedOn w:val="1"/>
    <w:rsid w:val="00D17254"/>
    <w:pPr>
      <w:keepLines w:val="0"/>
      <w:spacing w:before="240" w:after="60"/>
      <w:jc w:val="center"/>
    </w:pPr>
    <w:rPr>
      <w:rFonts w:ascii="Arial" w:eastAsia="Times New Roman" w:hAnsi="Arial" w:cs="Arial"/>
      <w:color w:val="auto"/>
      <w:kern w:val="32"/>
      <w:sz w:val="24"/>
      <w:szCs w:val="32"/>
    </w:rPr>
  </w:style>
  <w:style w:type="paragraph" w:customStyle="1" w:styleId="Arial">
    <w:name w:val="Стиль Рег_текст + Arial"/>
    <w:basedOn w:val="a0"/>
    <w:rsid w:val="00D17254"/>
    <w:pPr>
      <w:spacing w:before="120"/>
      <w:jc w:val="both"/>
    </w:pPr>
    <w:rPr>
      <w:rFonts w:ascii="Arial" w:hAnsi="Arial"/>
    </w:rPr>
  </w:style>
  <w:style w:type="paragraph" w:styleId="afe">
    <w:name w:val="Body Text"/>
    <w:basedOn w:val="a0"/>
    <w:link w:val="aff"/>
    <w:rsid w:val="00D17254"/>
    <w:pPr>
      <w:jc w:val="center"/>
    </w:pPr>
    <w:rPr>
      <w:rFonts w:ascii="FreeSetCTT" w:hAnsi="FreeSetCTT"/>
      <w:b/>
      <w:bCs/>
      <w:sz w:val="36"/>
    </w:rPr>
  </w:style>
  <w:style w:type="character" w:customStyle="1" w:styleId="aff">
    <w:name w:val="Основной текст Знак"/>
    <w:basedOn w:val="a1"/>
    <w:link w:val="afe"/>
    <w:rsid w:val="00D17254"/>
    <w:rPr>
      <w:rFonts w:ascii="FreeSetCTT" w:eastAsia="Times New Roman" w:hAnsi="FreeSetCTT" w:cs="Times New Roman"/>
      <w:b/>
      <w:bCs/>
      <w:sz w:val="36"/>
      <w:szCs w:val="24"/>
      <w:lang w:eastAsia="ru-RU"/>
    </w:rPr>
  </w:style>
  <w:style w:type="paragraph" w:styleId="41">
    <w:name w:val="toc 4"/>
    <w:basedOn w:val="a0"/>
    <w:next w:val="a0"/>
    <w:autoRedefine/>
    <w:semiHidden/>
    <w:rsid w:val="00D17254"/>
    <w:pPr>
      <w:ind w:left="720"/>
    </w:pPr>
    <w:rPr>
      <w:rFonts w:ascii="Arial" w:hAnsi="Arial"/>
      <w:sz w:val="20"/>
      <w:szCs w:val="20"/>
    </w:rPr>
  </w:style>
  <w:style w:type="paragraph" w:styleId="5">
    <w:name w:val="toc 5"/>
    <w:basedOn w:val="a0"/>
    <w:next w:val="a0"/>
    <w:autoRedefine/>
    <w:semiHidden/>
    <w:rsid w:val="00D17254"/>
    <w:pPr>
      <w:ind w:left="960"/>
    </w:pPr>
    <w:rPr>
      <w:sz w:val="20"/>
      <w:szCs w:val="20"/>
    </w:rPr>
  </w:style>
  <w:style w:type="paragraph" w:styleId="61">
    <w:name w:val="toc 6"/>
    <w:basedOn w:val="a0"/>
    <w:next w:val="a0"/>
    <w:autoRedefine/>
    <w:semiHidden/>
    <w:rsid w:val="00D17254"/>
    <w:pPr>
      <w:ind w:left="1200"/>
    </w:pPr>
    <w:rPr>
      <w:sz w:val="20"/>
      <w:szCs w:val="20"/>
    </w:rPr>
  </w:style>
  <w:style w:type="paragraph" w:styleId="71">
    <w:name w:val="toc 7"/>
    <w:basedOn w:val="a0"/>
    <w:next w:val="a0"/>
    <w:autoRedefine/>
    <w:semiHidden/>
    <w:rsid w:val="00D17254"/>
    <w:pPr>
      <w:ind w:left="1440"/>
    </w:pPr>
    <w:rPr>
      <w:sz w:val="20"/>
      <w:szCs w:val="20"/>
    </w:rPr>
  </w:style>
  <w:style w:type="paragraph" w:styleId="81">
    <w:name w:val="toc 8"/>
    <w:basedOn w:val="a0"/>
    <w:next w:val="a0"/>
    <w:autoRedefine/>
    <w:semiHidden/>
    <w:rsid w:val="00D17254"/>
    <w:pPr>
      <w:ind w:left="1680"/>
    </w:pPr>
    <w:rPr>
      <w:sz w:val="20"/>
      <w:szCs w:val="20"/>
    </w:rPr>
  </w:style>
  <w:style w:type="paragraph" w:styleId="91">
    <w:name w:val="toc 9"/>
    <w:basedOn w:val="a0"/>
    <w:next w:val="a0"/>
    <w:autoRedefine/>
    <w:semiHidden/>
    <w:rsid w:val="00D17254"/>
    <w:pPr>
      <w:ind w:left="1920"/>
    </w:pPr>
    <w:rPr>
      <w:sz w:val="20"/>
      <w:szCs w:val="20"/>
    </w:rPr>
  </w:style>
  <w:style w:type="paragraph" w:styleId="aff0">
    <w:name w:val="Body Text Indent"/>
    <w:basedOn w:val="a0"/>
    <w:link w:val="aff1"/>
    <w:rsid w:val="00D17254"/>
    <w:pPr>
      <w:spacing w:after="120"/>
      <w:ind w:left="283"/>
    </w:pPr>
  </w:style>
  <w:style w:type="character" w:customStyle="1" w:styleId="aff1">
    <w:name w:val="Основной текст с отступом Знак"/>
    <w:basedOn w:val="a1"/>
    <w:link w:val="aff0"/>
    <w:rsid w:val="00D17254"/>
    <w:rPr>
      <w:rFonts w:ascii="Times New Roman" w:eastAsia="Times New Roman" w:hAnsi="Times New Roman" w:cs="Times New Roman"/>
      <w:sz w:val="24"/>
      <w:szCs w:val="24"/>
      <w:lang w:eastAsia="ru-RU"/>
    </w:rPr>
  </w:style>
  <w:style w:type="paragraph" w:styleId="32">
    <w:name w:val="Body Text 3"/>
    <w:basedOn w:val="a0"/>
    <w:link w:val="33"/>
    <w:rsid w:val="00D17254"/>
    <w:pPr>
      <w:spacing w:after="120"/>
    </w:pPr>
    <w:rPr>
      <w:sz w:val="16"/>
      <w:szCs w:val="16"/>
    </w:rPr>
  </w:style>
  <w:style w:type="character" w:customStyle="1" w:styleId="33">
    <w:name w:val="Основной текст 3 Знак"/>
    <w:basedOn w:val="a1"/>
    <w:link w:val="32"/>
    <w:rsid w:val="00D17254"/>
    <w:rPr>
      <w:rFonts w:ascii="Times New Roman" w:eastAsia="Times New Roman" w:hAnsi="Times New Roman" w:cs="Times New Roman"/>
      <w:sz w:val="16"/>
      <w:szCs w:val="16"/>
      <w:lang w:eastAsia="ru-RU"/>
    </w:rPr>
  </w:style>
  <w:style w:type="paragraph" w:styleId="22">
    <w:name w:val="Body Text Indent 2"/>
    <w:basedOn w:val="a0"/>
    <w:link w:val="23"/>
    <w:rsid w:val="00D17254"/>
    <w:pPr>
      <w:spacing w:after="120" w:line="480" w:lineRule="auto"/>
      <w:ind w:left="283"/>
    </w:pPr>
  </w:style>
  <w:style w:type="character" w:customStyle="1" w:styleId="23">
    <w:name w:val="Основной текст с отступом 2 Знак"/>
    <w:basedOn w:val="a1"/>
    <w:link w:val="22"/>
    <w:rsid w:val="00D17254"/>
    <w:rPr>
      <w:rFonts w:ascii="Times New Roman" w:eastAsia="Times New Roman" w:hAnsi="Times New Roman" w:cs="Times New Roman"/>
      <w:sz w:val="24"/>
      <w:szCs w:val="24"/>
      <w:lang w:eastAsia="ru-RU"/>
    </w:rPr>
  </w:style>
  <w:style w:type="paragraph" w:customStyle="1" w:styleId="NRUS">
    <w:name w:val="N_RUS"/>
    <w:basedOn w:val="a0"/>
    <w:rsid w:val="00D17254"/>
    <w:pPr>
      <w:autoSpaceDE w:val="0"/>
      <w:autoSpaceDN w:val="0"/>
      <w:jc w:val="both"/>
    </w:pPr>
    <w:rPr>
      <w:rFonts w:ascii="Antiqua" w:hAnsi="Antiqua"/>
    </w:rPr>
  </w:style>
  <w:style w:type="paragraph" w:customStyle="1" w:styleId="34">
    <w:name w:val="заголовок 3"/>
    <w:basedOn w:val="a0"/>
    <w:next w:val="a0"/>
    <w:rsid w:val="00D17254"/>
    <w:pPr>
      <w:keepNext/>
      <w:autoSpaceDE w:val="0"/>
      <w:autoSpaceDN w:val="0"/>
    </w:pPr>
    <w:rPr>
      <w:rFonts w:ascii="Arial" w:hAnsi="Arial" w:cs="Arial"/>
      <w:b/>
      <w:bCs/>
      <w:sz w:val="18"/>
    </w:rPr>
  </w:style>
  <w:style w:type="paragraph" w:customStyle="1" w:styleId="62">
    <w:name w:val="заголовок 6"/>
    <w:basedOn w:val="a0"/>
    <w:next w:val="a0"/>
    <w:rsid w:val="00D17254"/>
    <w:pPr>
      <w:keepNext/>
      <w:autoSpaceDE w:val="0"/>
      <w:autoSpaceDN w:val="0"/>
      <w:jc w:val="center"/>
    </w:pPr>
    <w:rPr>
      <w:i/>
      <w:iCs/>
    </w:rPr>
  </w:style>
  <w:style w:type="character" w:customStyle="1" w:styleId="aff2">
    <w:name w:val="номер страницы"/>
    <w:basedOn w:val="a1"/>
    <w:rsid w:val="00D17254"/>
  </w:style>
  <w:style w:type="character" w:styleId="aff3">
    <w:name w:val="page number"/>
    <w:basedOn w:val="a1"/>
    <w:rsid w:val="00D17254"/>
  </w:style>
  <w:style w:type="paragraph" w:styleId="aff4">
    <w:name w:val="Document Map"/>
    <w:basedOn w:val="a0"/>
    <w:link w:val="aff5"/>
    <w:semiHidden/>
    <w:rsid w:val="00D17254"/>
    <w:pPr>
      <w:shd w:val="clear" w:color="auto" w:fill="000080"/>
    </w:pPr>
    <w:rPr>
      <w:rFonts w:ascii="Tahoma" w:hAnsi="Tahoma" w:cs="Tahoma"/>
      <w:sz w:val="20"/>
      <w:szCs w:val="20"/>
    </w:rPr>
  </w:style>
  <w:style w:type="character" w:customStyle="1" w:styleId="aff5">
    <w:name w:val="Схема документа Знак"/>
    <w:basedOn w:val="a1"/>
    <w:link w:val="aff4"/>
    <w:semiHidden/>
    <w:rsid w:val="00D17254"/>
    <w:rPr>
      <w:rFonts w:ascii="Tahoma" w:eastAsia="Times New Roman" w:hAnsi="Tahoma" w:cs="Tahoma"/>
      <w:sz w:val="20"/>
      <w:szCs w:val="20"/>
      <w:shd w:val="clear" w:color="auto" w:fill="000080"/>
      <w:lang w:eastAsia="ru-RU"/>
    </w:rPr>
  </w:style>
  <w:style w:type="paragraph" w:customStyle="1" w:styleId="116">
    <w:name w:val="Стиль Заголовок 1 + кернинг от 16 пт"/>
    <w:basedOn w:val="a0"/>
    <w:rsid w:val="00D17254"/>
    <w:pPr>
      <w:numPr>
        <w:numId w:val="3"/>
      </w:numPr>
    </w:pPr>
    <w:rPr>
      <w:rFonts w:ascii="Arial" w:hAnsi="Arial"/>
    </w:rPr>
  </w:style>
  <w:style w:type="paragraph" w:customStyle="1" w:styleId="1-">
    <w:name w:val="Ст1-осн.текст"/>
    <w:basedOn w:val="aff0"/>
    <w:rsid w:val="00D17254"/>
    <w:pPr>
      <w:spacing w:after="240"/>
      <w:ind w:left="0"/>
      <w:jc w:val="both"/>
    </w:pPr>
    <w:rPr>
      <w:rFonts w:ascii="Arial" w:hAnsi="Arial"/>
      <w:szCs w:val="20"/>
      <w:lang w:eastAsia="en-US"/>
    </w:rPr>
  </w:style>
  <w:style w:type="paragraph" w:customStyle="1" w:styleId="Web">
    <w:name w:val="Обычный (Web)"/>
    <w:basedOn w:val="a0"/>
    <w:rsid w:val="00D17254"/>
    <w:pPr>
      <w:spacing w:before="100" w:after="100"/>
    </w:pPr>
    <w:rPr>
      <w:rFonts w:ascii="Arial Unicode MS" w:eastAsia="Arial Unicode MS" w:hAnsi="Arial Unicode MS"/>
      <w:szCs w:val="20"/>
    </w:rPr>
  </w:style>
  <w:style w:type="paragraph" w:styleId="HTML">
    <w:name w:val="HTML Preformatted"/>
    <w:basedOn w:val="a0"/>
    <w:link w:val="HTML0"/>
    <w:rsid w:val="00D1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D17254"/>
    <w:rPr>
      <w:rFonts w:ascii="Courier New" w:eastAsia="Times New Roman" w:hAnsi="Courier New" w:cs="Courier New"/>
      <w:sz w:val="20"/>
      <w:szCs w:val="20"/>
      <w:lang w:eastAsia="ru-RU"/>
    </w:rPr>
  </w:style>
  <w:style w:type="character" w:styleId="aff6">
    <w:name w:val="Emphasis"/>
    <w:qFormat/>
    <w:rsid w:val="00D17254"/>
    <w:rPr>
      <w:i/>
      <w:iCs/>
    </w:rPr>
  </w:style>
  <w:style w:type="table" w:customStyle="1" w:styleId="13">
    <w:name w:val="Сетка таблицы1"/>
    <w:basedOn w:val="a2"/>
    <w:next w:val="af5"/>
    <w:uiPriority w:val="59"/>
    <w:rsid w:val="00D17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Мой"/>
    <w:basedOn w:val="a0"/>
    <w:link w:val="aff8"/>
    <w:qFormat/>
    <w:rsid w:val="00D17254"/>
    <w:pPr>
      <w:jc w:val="both"/>
    </w:pPr>
    <w:rPr>
      <w:rFonts w:eastAsiaTheme="minorHAnsi"/>
      <w:sz w:val="28"/>
      <w:szCs w:val="28"/>
      <w:lang w:eastAsia="en-US"/>
    </w:rPr>
  </w:style>
  <w:style w:type="table" w:customStyle="1" w:styleId="24">
    <w:name w:val="Сетка таблицы2"/>
    <w:basedOn w:val="a2"/>
    <w:next w:val="af5"/>
    <w:uiPriority w:val="59"/>
    <w:rsid w:val="00D172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laceholder Text"/>
    <w:basedOn w:val="a1"/>
    <w:uiPriority w:val="99"/>
    <w:semiHidden/>
    <w:rsid w:val="00D17254"/>
    <w:rPr>
      <w:color w:val="808080"/>
    </w:rPr>
  </w:style>
  <w:style w:type="character" w:customStyle="1" w:styleId="aff8">
    <w:name w:val="Мой Знак"/>
    <w:basedOn w:val="a1"/>
    <w:link w:val="aff7"/>
    <w:rsid w:val="00D17254"/>
    <w:rPr>
      <w:rFonts w:ascii="Times New Roman" w:hAnsi="Times New Roman" w:cs="Times New Roman"/>
      <w:sz w:val="28"/>
      <w:szCs w:val="28"/>
    </w:rPr>
  </w:style>
  <w:style w:type="character" w:customStyle="1" w:styleId="FontStyle128">
    <w:name w:val="Font Style128"/>
    <w:rsid w:val="00D17254"/>
    <w:rPr>
      <w:rFonts w:ascii="Times New Roman" w:hAnsi="Times New Roman" w:cs="Times New Roman"/>
      <w:color w:val="000000"/>
      <w:sz w:val="26"/>
      <w:szCs w:val="26"/>
    </w:rPr>
  </w:style>
  <w:style w:type="character" w:styleId="affa">
    <w:name w:val="FollowedHyperlink"/>
    <w:basedOn w:val="a1"/>
    <w:uiPriority w:val="99"/>
    <w:semiHidden/>
    <w:unhideWhenUsed/>
    <w:rsid w:val="00D17254"/>
    <w:rPr>
      <w:color w:val="800080" w:themeColor="followedHyperlink"/>
      <w:u w:val="single"/>
    </w:rPr>
  </w:style>
  <w:style w:type="paragraph" w:customStyle="1" w:styleId="Style23">
    <w:name w:val="Style23"/>
    <w:basedOn w:val="a0"/>
    <w:rsid w:val="00D17254"/>
    <w:pPr>
      <w:widowControl w:val="0"/>
      <w:autoSpaceDE w:val="0"/>
      <w:autoSpaceDN w:val="0"/>
      <w:adjustRightInd w:val="0"/>
      <w:spacing w:line="338" w:lineRule="exact"/>
      <w:ind w:firstLine="706"/>
      <w:jc w:val="both"/>
    </w:pPr>
  </w:style>
  <w:style w:type="character" w:customStyle="1" w:styleId="defaultlabelstyle3">
    <w:name w:val="defaultlabelstyle3"/>
    <w:basedOn w:val="a1"/>
    <w:rsid w:val="00D17254"/>
    <w:rPr>
      <w:rFonts w:ascii="Verdana" w:hAnsi="Verdana" w:hint="default"/>
      <w:b w:val="0"/>
      <w:bCs w:val="0"/>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zakupki.gov.ru/epz/dishonestsupplier/quicksearch/search.html" TargetMode="External"/><Relationship Id="rId18" Type="http://schemas.openxmlformats.org/officeDocument/2006/relationships/hyperlink" Target="http://mxkr.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service.nalog.ru/bi.do" TargetMode="External"/><Relationship Id="rId7" Type="http://schemas.openxmlformats.org/officeDocument/2006/relationships/endnotes" Target="endnotes.xml"/><Relationship Id="rId12" Type="http://schemas.openxmlformats.org/officeDocument/2006/relationships/hyperlink" Target="http://www.vestnik-gosreg.ru/publ/vgr/" TargetMode="External"/><Relationship Id="rId17" Type="http://schemas.openxmlformats.org/officeDocument/2006/relationships/hyperlink" Target="https://yandex.ru/map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ad.arbitr.ru/" TargetMode="External"/><Relationship Id="rId20" Type="http://schemas.openxmlformats.org/officeDocument/2006/relationships/hyperlink" Target="https://service.nalog.ru/disqualified.d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estnik-gosreg.ru/publ/vg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kad.arbitr.ru/" TargetMode="External"/><Relationship Id="rId23" Type="http://schemas.openxmlformats.org/officeDocument/2006/relationships/hyperlink" Target="https://service.nalog.ru/zd.do" TargetMode="External"/><Relationship Id="rId10" Type="http://schemas.openxmlformats.org/officeDocument/2006/relationships/header" Target="header2.xml"/><Relationship Id="rId19" Type="http://schemas.openxmlformats.org/officeDocument/2006/relationships/hyperlink" Target="https://service.nalog.ru/mru.d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ervice.nalog.ru/disqualified.do" TargetMode="External"/><Relationship Id="rId22" Type="http://schemas.openxmlformats.org/officeDocument/2006/relationships/hyperlink" Target="http://fssprus.ru/iss/ip/"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24</Pages>
  <Words>6265</Words>
  <Characters>35715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Захарченко Анастасия Олеговна</dc:creator>
  <cp:keywords/>
  <dc:description/>
  <cp:lastModifiedBy>Тищенко Юлия Владимировна</cp:lastModifiedBy>
  <cp:revision>31</cp:revision>
  <cp:lastPrinted>2018-02-14T01:52:00Z</cp:lastPrinted>
  <dcterms:created xsi:type="dcterms:W3CDTF">2017-10-10T09:45:00Z</dcterms:created>
  <dcterms:modified xsi:type="dcterms:W3CDTF">2018-02-14T01:52:00Z</dcterms:modified>
</cp:coreProperties>
</file>