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«19</w:t>
      </w:r>
      <w:r>
        <w:t xml:space="preserve">» июня </w:t>
      </w:r>
      <w:r>
        <w:t xml:space="preserve">20</w:t>
      </w:r>
      <w:r>
        <w:t xml:space="preserve">26</w:t>
      </w:r>
      <w:r>
        <w:t xml:space="preserve"> </w:t>
      </w:r>
      <w:r>
        <w:t xml:space="preserve">г.               </w:t>
      </w:r>
      <w:r>
        <w:t xml:space="preserve">                              </w:t>
      </w:r>
      <w:r>
        <w:t xml:space="preserve">                    </w:t>
      </w:r>
      <w:r>
        <w:t xml:space="preserve">                  </w:t>
      </w:r>
      <w:r>
        <w:t xml:space="preserve">    </w:t>
      </w:r>
      <w:r>
        <w:t xml:space="preserve">       </w:t>
      </w:r>
      <w:r>
        <w:t xml:space="preserve">         </w:t>
      </w:r>
      <w:r>
        <w:t xml:space="preserve">     </w:t>
      </w:r>
      <w:r>
        <w:t xml:space="preserve">     </w:t>
      </w:r>
      <w:r>
        <w:t xml:space="preserve"> </w:t>
      </w:r>
      <w:r>
        <w:t xml:space="preserve"> </w:t>
      </w:r>
      <w:r>
        <w:t xml:space="preserve">     №</w:t>
      </w:r>
      <w:r>
        <w:t xml:space="preserve"> </w:t>
      </w:r>
      <w:r>
        <w:t xml:space="preserve">225230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о </w:t>
      </w:r>
      <w:r>
        <w:rPr>
          <w:b/>
        </w:rPr>
        <w:t xml:space="preserve">продлении срока приема предложений</w:t>
      </w:r>
      <w:r>
        <w:rPr>
          <w:b/>
        </w:rPr>
      </w:r>
      <w:r>
        <w:rPr>
          <w:b/>
        </w:rPr>
      </w:r>
    </w:p>
    <w:p>
      <w:pPr>
        <w:ind w:firstLine="708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8"/>
        <w:jc w:val="both"/>
      </w:pPr>
      <w:r>
        <w:rPr>
          <w:bCs/>
        </w:rPr>
        <w:t xml:space="preserve">В целях удовлетворения нужд</w:t>
      </w:r>
      <w:r>
        <w:rPr>
          <w:bCs/>
        </w:rPr>
        <w:t xml:space="preserve"> </w:t>
      </w:r>
      <w:r>
        <w:rPr>
          <w:bCs/>
        </w:rPr>
        <w:t xml:space="preserve">Заказчика</w:t>
      </w:r>
      <w:r>
        <w:t xml:space="preserve">, </w:t>
      </w:r>
      <w:r>
        <w:rPr>
          <w:bCs/>
        </w:rPr>
        <w:t xml:space="preserve">Организатор закупки </w:t>
      </w:r>
      <w:r>
        <w:rPr>
          <w:bCs/>
        </w:rPr>
        <w:t xml:space="preserve">―</w:t>
      </w:r>
      <w:r>
        <w:rPr>
          <w:bCs/>
        </w:rPr>
        <w:t xml:space="preserve"> ООО «И</w:t>
      </w:r>
      <w:r>
        <w:rPr>
          <w:bCs/>
        </w:rPr>
        <w:t xml:space="preserve">нтер</w:t>
      </w:r>
      <w:r>
        <w:rPr>
          <w:bCs/>
        </w:rPr>
        <w:t xml:space="preserve"> РАО </w:t>
      </w:r>
      <w:r>
        <w:rPr>
          <w:bCs/>
        </w:rPr>
        <w:t xml:space="preserve">― Центр управления закупками</w:t>
      </w:r>
      <w:r>
        <w:rPr>
          <w:bCs/>
        </w:rPr>
        <w:t xml:space="preserve">» (</w:t>
      </w:r>
      <w:r>
        <w:rPr>
          <w:bCs/>
        </w:rPr>
        <w:t xml:space="preserve">119435, </w:t>
      </w:r>
      <w:r>
        <w:rPr>
          <w:rFonts w:hint="eastAsia"/>
          <w:bCs/>
        </w:rPr>
        <w:t xml:space="preserve">г</w:t>
      </w:r>
      <w:r>
        <w:rPr>
          <w:bCs/>
        </w:rPr>
        <w:t xml:space="preserve">. </w:t>
      </w:r>
      <w:r>
        <w:rPr>
          <w:rFonts w:hint="eastAsia"/>
          <w:bCs/>
        </w:rPr>
        <w:t xml:space="preserve">Москва</w:t>
      </w:r>
      <w:r>
        <w:rPr>
          <w:bCs/>
        </w:rPr>
        <w:t xml:space="preserve">, </w:t>
      </w:r>
      <w:r>
        <w:rPr>
          <w:rFonts w:hint="eastAsia"/>
          <w:bCs/>
        </w:rPr>
        <w:t xml:space="preserve">ул</w:t>
      </w:r>
      <w:r>
        <w:rPr>
          <w:bCs/>
        </w:rPr>
        <w:t xml:space="preserve">. </w:t>
      </w:r>
      <w:r>
        <w:rPr>
          <w:rFonts w:hint="eastAsia"/>
          <w:bCs/>
        </w:rPr>
        <w:t xml:space="preserve">Б</w:t>
      </w:r>
      <w:r>
        <w:rPr>
          <w:bCs/>
        </w:rPr>
        <w:t xml:space="preserve">. </w:t>
      </w:r>
      <w:r>
        <w:rPr>
          <w:rFonts w:hint="eastAsia"/>
        </w:rPr>
        <w:t xml:space="preserve">Пироговская</w:t>
      </w:r>
      <w:r>
        <w:t xml:space="preserve">, </w:t>
      </w:r>
      <w:r>
        <w:rPr>
          <w:rFonts w:hint="eastAsia"/>
        </w:rPr>
        <w:t xml:space="preserve">д</w:t>
      </w:r>
      <w:r>
        <w:t xml:space="preserve">.</w:t>
      </w:r>
      <w:r>
        <w:t xml:space="preserve"> </w:t>
      </w:r>
      <w:r>
        <w:t xml:space="preserve">27, </w:t>
      </w:r>
      <w:r>
        <w:t xml:space="preserve">стр. 3</w:t>
      </w:r>
      <w:r>
        <w:t xml:space="preserve">)</w:t>
      </w:r>
      <w:r>
        <w:t xml:space="preserve">, </w:t>
      </w:r>
      <w:r>
        <w:t xml:space="preserve">на </w:t>
      </w:r>
      <w:r>
        <w:t xml:space="preserve">основании Закупочной документации </w:t>
      </w:r>
      <w:r>
        <w:t xml:space="preserve">по </w:t>
      </w:r>
      <w:r>
        <w:t xml:space="preserve">открыт</w:t>
      </w:r>
      <w:r>
        <w:t xml:space="preserve">ому</w:t>
      </w:r>
      <w:r>
        <w:t xml:space="preserve"> запросу котировок </w:t>
      </w:r>
      <w:r>
        <w:t xml:space="preserve">в электронной форме </w:t>
      </w:r>
      <w:r>
        <w:t xml:space="preserve">на право заключения договора на </w:t>
      </w:r>
      <w:r>
        <w:t xml:space="preserve">поставку товара: </w:t>
      </w:r>
      <w:r>
        <w:rPr>
          <w:b/>
        </w:rPr>
        <w:t xml:space="preserve">Многофункциональные устройства</w:t>
      </w:r>
      <w:r>
        <w:rPr>
          <w:b/>
        </w:rPr>
        <w:t xml:space="preserve"> для </w:t>
      </w:r>
      <w:r>
        <w:rPr>
          <w:b/>
        </w:rPr>
        <w:t xml:space="preserve">АО Томскэнергосбыт</w:t>
      </w:r>
      <w:r/>
      <w:r/>
      <w:r>
        <w:t xml:space="preserve">,</w:t>
      </w:r>
      <w:r>
        <w:t xml:space="preserve"> </w:t>
      </w:r>
      <w:r>
        <w:t xml:space="preserve">настоящим</w:t>
      </w:r>
      <w:r>
        <w:t xml:space="preserve"> сообщает </w:t>
      </w:r>
      <w:r>
        <w:t xml:space="preserve">о </w:t>
      </w:r>
      <w:r>
        <w:t xml:space="preserve">продлении срока приема предложений</w:t>
      </w:r>
      <w:r>
        <w:t xml:space="preserve">. </w:t>
      </w:r>
      <w:r/>
    </w:p>
    <w:p>
      <w:pPr>
        <w:pStyle w:val="1008"/>
        <w:numPr>
          <w:ilvl w:val="0"/>
          <w:numId w:val="0"/>
        </w:numPr>
        <w:ind w:left="360" w:hanging="360"/>
        <w:jc w:val="both"/>
        <w:tabs>
          <w:tab w:val="left" w:pos="1134" w:leader="none"/>
        </w:tabs>
      </w:pPr>
      <w:r/>
      <w:r/>
    </w:p>
    <w:p>
      <w:pPr>
        <w:pStyle w:val="1008"/>
        <w:numPr>
          <w:ilvl w:val="0"/>
          <w:numId w:val="0"/>
        </w:numPr>
        <w:ind w:left="36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Читать в следующей редакции пункты Извещения:</w:t>
      </w: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>
      <w:pPr>
        <w:contextualSpacing w:val="0"/>
        <w:ind w:left="0" w:firstLine="0"/>
        <w:jc w:val="both"/>
        <w:spacing w:before="60" w:after="60"/>
        <w:tabs>
          <w:tab w:val="clear" w:pos="0" w:leader="none"/>
          <w:tab w:val="num" w:pos="851" w:leader="none"/>
        </w:tabs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1010"/>
        <w:numPr>
          <w:ilvl w:val="1"/>
          <w:numId w:val="42"/>
        </w:numPr>
        <w:contextualSpacing w:val="0"/>
        <w:ind w:left="0" w:firstLine="709"/>
        <w:jc w:val="both"/>
        <w:spacing w:before="60" w:after="60"/>
        <w:tabs>
          <w:tab w:val="clear" w:pos="0" w:leader="none"/>
          <w:tab w:val="num" w:pos="851" w:leader="none"/>
        </w:tabs>
        <w:outlineLvl w:val="0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rPr>
          <w:b/>
          <w:bCs/>
          <w:i/>
          <w:color w:val="000000" w:themeColor="text1"/>
        </w:rPr>
        <w:t xml:space="preserve">до 12:00 (по московскому времени) «24» июня 2026 года</w:t>
      </w:r>
      <w:r>
        <w:rPr>
          <w:b/>
          <w:bCs/>
          <w:color w:val="000000" w:themeColor="text1"/>
        </w:rPr>
        <w:t xml:space="preserve"> </w:t>
      </w:r>
      <w:r>
        <w:t xml:space="preserve">через соответствующий функционал электронной торговой площадки, указанный в пункте </w:t>
      </w:r>
      <w:r>
        <w:fldChar w:fldCharType="begin"/>
      </w:r>
      <w:r>
        <w:instrText xml:space="preserve"> REF _Ref183096953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</w:t>
      </w:r>
      <w:r>
        <w:t xml:space="preserve">Раздела 1 «Извещение о проведении закупки»</w:t>
      </w:r>
      <w:r>
        <w:t xml:space="preserve">.</w:t>
      </w:r>
      <w:bookmarkEnd w:id="0"/>
      <w:r/>
      <w:bookmarkEnd w:id="0"/>
      <w:r/>
      <w:bookmarkEnd w:id="0"/>
      <w:r/>
      <w:bookmarkEnd w:id="0"/>
      <w:r/>
      <w:r/>
    </w:p>
    <w:p>
      <w:pPr>
        <w:pStyle w:val="1010"/>
        <w:numPr>
          <w:ilvl w:val="1"/>
          <w:numId w:val="42"/>
        </w:numPr>
        <w:contextualSpacing w:val="0"/>
        <w:ind w:left="0" w:firstLine="709"/>
        <w:jc w:val="both"/>
        <w:tabs>
          <w:tab w:val="clear" w:pos="0" w:leader="none"/>
          <w:tab w:val="num" w:pos="851" w:leader="none"/>
        </w:tabs>
        <w:rPr>
          <w:color w:val="000000" w:themeColor="text1"/>
        </w:rPr>
        <w:outlineLvl w:val="0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>
        <w:t xml:space="preserve">Возможность проведения уторговывания: </w:t>
      </w:r>
      <w:r>
        <w:rPr>
          <w:i/>
          <w:color w:val="000000" w:themeColor="text1"/>
        </w:rPr>
        <w:t xml:space="preserve">Возможно.</w:t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  <w:t xml:space="preserve">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10"/>
        <w:contextualSpacing w:val="0"/>
        <w:ind w:left="0" w:firstLine="709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Предусмотрен этап проведения уторговывания в соответствии с функционалом ЭТП.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10"/>
        <w:contextualSpacing w:val="0"/>
        <w:ind w:left="0" w:firstLine="709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Ожидание этапа уторговывания: в течение 1 часа с момента окончания срока подачи заявок.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10"/>
        <w:contextualSpacing w:val="0"/>
        <w:ind w:left="0" w:firstLine="709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Проведение уторговывания: не более 3-х часов с момента начала торговой сессии.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10"/>
        <w:contextualSpacing w:val="0"/>
        <w:ind w:left="0" w:firstLine="709"/>
        <w:jc w:val="both"/>
        <w:spacing w:before="60" w:after="60"/>
        <w:rPr>
          <w:b/>
          <w:bCs/>
          <w:i/>
          <w:color w:val="000000" w:themeColor="text1"/>
        </w:rPr>
      </w:pPr>
      <w:r>
        <w:rPr>
          <w:i/>
          <w:color w:val="000000" w:themeColor="text1"/>
        </w:rPr>
        <w:t xml:space="preserve">Загрузка окончательных предложений:</w:t>
      </w:r>
      <w:r>
        <w:rPr>
          <w:b/>
          <w:bCs/>
          <w:i/>
          <w:color w:val="000000" w:themeColor="text1"/>
        </w:rPr>
        <w:t xml:space="preserve"> до «25» июня </w:t>
      </w:r>
      <w:r>
        <w:rPr>
          <w:b/>
          <w:bCs/>
          <w:i/>
          <w:color w:val="000000" w:themeColor="text1"/>
        </w:rPr>
        <w:t xml:space="preserve">2026 г. до 12:00. </w:t>
      </w:r>
      <w:r>
        <w:rPr>
          <w:b/>
          <w:bCs/>
          <w:i/>
          <w:color w:val="000000" w:themeColor="text1"/>
        </w:rPr>
      </w:r>
      <w:r>
        <w:rPr>
          <w:b/>
          <w:bCs/>
          <w:i/>
          <w:color w:val="000000" w:themeColor="text1"/>
        </w:rPr>
      </w:r>
    </w:p>
    <w:p>
      <w:pPr>
        <w:pStyle w:val="1010"/>
        <w:contextualSpacing w:val="0"/>
        <w:ind w:left="0" w:firstLine="709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Процедура вскрытия проводится в дату и время окончания загрузки окончательных предложений.</w:t>
      </w:r>
      <w:bookmarkEnd w:id="0"/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10"/>
        <w:numPr>
          <w:ilvl w:val="1"/>
          <w:numId w:val="42"/>
        </w:numPr>
        <w:contextualSpacing w:val="0"/>
        <w:ind w:left="0" w:firstLine="709"/>
        <w:jc w:val="both"/>
        <w:spacing w:before="60" w:after="60"/>
        <w:tabs>
          <w:tab w:val="clear" w:pos="0" w:leader="none"/>
          <w:tab w:val="num" w:pos="851" w:leader="none"/>
        </w:tabs>
        <w:rPr>
          <w:b/>
          <w:bCs/>
          <w:i/>
          <w:color w:val="000000" w:themeColor="text1"/>
        </w:rPr>
        <w:outlineLvl w:val="0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>
        <w:t xml:space="preserve">Организатор закупки проведет процедуру вскрытия конвертов: </w:t>
      </w:r>
      <w:r>
        <w:rPr>
          <w:b/>
          <w:bCs/>
          <w:i/>
          <w:iCs/>
          <w:color w:val="000000" w:themeColor="text1"/>
        </w:rPr>
        <w:t xml:space="preserve">«25</w:t>
      </w:r>
      <w:r>
        <w:rPr>
          <w:b/>
          <w:bCs/>
          <w:i/>
          <w:iCs/>
          <w:color w:val="000000" w:themeColor="text1"/>
        </w:rPr>
        <w:t xml:space="preserve">» июня</w:t>
      </w:r>
      <w:r>
        <w:rPr>
          <w:b/>
          <w:bCs/>
          <w:i/>
          <w:color w:val="000000" w:themeColor="text1"/>
        </w:rPr>
        <w:t xml:space="preserve"> </w:t>
      </w:r>
      <w:r>
        <w:rPr>
          <w:b/>
          <w:bCs/>
          <w:i/>
          <w:iCs/>
          <w:color w:val="000000" w:themeColor="text1"/>
        </w:rPr>
        <w:t xml:space="preserve">2026 года.</w:t>
      </w:r>
      <w:bookmarkEnd w:id="0"/>
      <w:r>
        <w:rPr>
          <w:b/>
          <w:bCs/>
          <w:i/>
          <w:iCs/>
          <w:color w:val="000000" w:themeColor="text1"/>
        </w:rPr>
      </w:r>
      <w:bookmarkEnd w:id="0"/>
      <w:r>
        <w:rPr>
          <w:b/>
          <w:bCs/>
          <w:i/>
          <w:iCs/>
          <w:color w:val="000000" w:themeColor="text1"/>
        </w:rPr>
      </w:r>
      <w:bookmarkEnd w:id="0"/>
      <w:r>
        <w:rPr>
          <w:b/>
          <w:bCs/>
          <w:i/>
          <w:iCs/>
          <w:color w:val="000000" w:themeColor="text1"/>
        </w:rPr>
      </w:r>
      <w:bookmarkEnd w:id="0"/>
      <w:r>
        <w:rPr>
          <w:b/>
          <w:bCs/>
          <w:i/>
          <w:color w:val="000000" w:themeColor="text1"/>
        </w:rPr>
      </w:r>
      <w:r>
        <w:rPr>
          <w:b/>
          <w:bCs/>
          <w:i/>
          <w:color w:val="000000" w:themeColor="text1"/>
        </w:rPr>
      </w:r>
    </w:p>
    <w:p>
      <w:pPr>
        <w:pStyle w:val="1010"/>
        <w:numPr>
          <w:ilvl w:val="1"/>
          <w:numId w:val="42"/>
        </w:numPr>
        <w:contextualSpacing w:val="0"/>
        <w:ind w:left="0" w:firstLine="709"/>
        <w:jc w:val="both"/>
        <w:spacing w:before="60" w:after="60"/>
        <w:tabs>
          <w:tab w:val="clear" w:pos="0" w:leader="none"/>
          <w:tab w:val="num" w:pos="851" w:leader="none"/>
        </w:tabs>
        <w:outlineLvl w:val="0"/>
      </w:pPr>
      <w:r/>
      <w:bookmarkStart w:id="0" w:name="undefined"/>
      <w:r/>
      <w:bookmarkStart w:id="0" w:name="undefined"/>
      <w:r/>
      <w:bookmarkStart w:id="0" w:name="undefined"/>
      <w:r>
        <w:t xml:space="preserve">Дата рассмотрения предложений </w:t>
      </w:r>
      <w:r>
        <w:t xml:space="preserve">Участник</w:t>
      </w:r>
      <w:r>
        <w:t xml:space="preserve">ов закупки и подведения итогов закупки: </w:t>
      </w:r>
      <w:r>
        <w:rPr>
          <w:b/>
          <w:bCs/>
          <w:i/>
          <w:iCs/>
          <w:color w:val="000000" w:themeColor="text1"/>
        </w:rPr>
        <w:t xml:space="preserve">до </w:t>
      </w:r>
      <w:r>
        <w:rPr>
          <w:b/>
          <w:bCs/>
          <w:i/>
          <w:iCs/>
          <w:color w:val="000000" w:themeColor="text1"/>
        </w:rPr>
        <w:t xml:space="preserve">«15» </w:t>
      </w:r>
      <w:r>
        <w:rPr>
          <w:b/>
          <w:bCs/>
          <w:i/>
          <w:iCs/>
          <w:color w:val="000000" w:themeColor="text1"/>
        </w:rPr>
        <w:t xml:space="preserve">июля</w:t>
      </w:r>
      <w:r>
        <w:rPr>
          <w:b/>
          <w:bCs/>
          <w:i/>
          <w:color w:val="000000" w:themeColor="text1"/>
        </w:rPr>
        <w:t xml:space="preserve"> </w:t>
      </w:r>
      <w:r>
        <w:rPr>
          <w:b/>
          <w:bCs/>
          <w:i/>
          <w:iCs/>
          <w:color w:val="000000" w:themeColor="text1"/>
        </w:rPr>
        <w:t xml:space="preserve">2026 года</w:t>
      </w:r>
      <w:r>
        <w:rPr>
          <w:b/>
          <w:bCs/>
          <w:i/>
          <w:iCs/>
          <w:color w:val="000000" w:themeColor="text1"/>
        </w:rPr>
        <w:t xml:space="preserve">.</w:t>
      </w:r>
      <w:r>
        <w:rPr>
          <w:rStyle w:val="1009"/>
        </w:rPr>
        <w:footnoteReference w:id="2"/>
      </w:r>
      <w:bookmarkEnd w:id="0"/>
      <w:r/>
      <w:bookmarkEnd w:id="0"/>
      <w:r/>
      <w:bookmarkEnd w:id="0"/>
      <w:r/>
      <w:r/>
    </w:p>
    <w:p>
      <w:pPr>
        <w:pStyle w:val="1008"/>
        <w:numPr>
          <w:ilvl w:val="0"/>
          <w:numId w:val="0"/>
        </w:numPr>
        <w:ind w:left="360" w:hanging="360"/>
        <w:jc w:val="both"/>
      </w:pPr>
      <w:r/>
    </w:p>
    <w:sectPr>
      <w:headerReference w:type="first" r:id="rId9"/>
      <w:footerReference w:type="default" r:id="rId10"/>
      <w:footnotePr/>
      <w:endnotePr/>
      <w:type w:val="nextPage"/>
      <w:pgSz w:w="11906" w:h="16838" w:orient="portrait"/>
      <w:pgMar w:top="567" w:right="707" w:bottom="851" w:left="1134" w:header="142" w:footer="2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–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8"/>
      </w:pPr>
      <w:r>
        <w:rPr>
          <w:rStyle w:val="1009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01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0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9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1"/>
        <w:szCs w:val="21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9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2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num w:numId="1">
    <w:abstractNumId w:val="29"/>
  </w:num>
  <w:num w:numId="2">
    <w:abstractNumId w:val="0"/>
  </w:num>
  <w:num w:numId="3">
    <w:abstractNumId w:val="7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9"/>
  </w:num>
  <w:num w:numId="9">
    <w:abstractNumId w:val="20"/>
  </w:num>
  <w:num w:numId="10">
    <w:abstractNumId w:val="30"/>
  </w:num>
  <w:num w:numId="11">
    <w:abstractNumId w:val="17"/>
  </w:num>
  <w:num w:numId="12">
    <w:abstractNumId w:val="21"/>
    <w:lvlOverride w:ilvl="0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8"/>
  </w:num>
  <w:num w:numId="17">
    <w:abstractNumId w:val="8"/>
  </w:num>
  <w:num w:numId="18">
    <w:abstractNumId w:val="14"/>
  </w:num>
  <w:num w:numId="19">
    <w:abstractNumId w:val="2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9"/>
  </w:num>
  <w:num w:numId="29">
    <w:abstractNumId w:val="10"/>
  </w:num>
  <w:num w:numId="30">
    <w:abstractNumId w:val="25"/>
  </w:num>
  <w:num w:numId="31">
    <w:abstractNumId w:val="28"/>
  </w:num>
  <w:num w:numId="32">
    <w:abstractNumId w:val="12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6">
    <w:name w:val="Heading 1"/>
    <w:basedOn w:val="997"/>
    <w:next w:val="997"/>
    <w:link w:val="8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7">
    <w:name w:val="Heading 1 Char"/>
    <w:basedOn w:val="998"/>
    <w:link w:val="826"/>
    <w:uiPriority w:val="9"/>
    <w:rPr>
      <w:rFonts w:ascii="Arial" w:hAnsi="Arial" w:eastAsia="Arial" w:cs="Arial"/>
      <w:sz w:val="40"/>
      <w:szCs w:val="40"/>
    </w:rPr>
  </w:style>
  <w:style w:type="paragraph" w:styleId="828">
    <w:name w:val="Heading 2"/>
    <w:basedOn w:val="997"/>
    <w:next w:val="997"/>
    <w:link w:val="8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9">
    <w:name w:val="Heading 2 Char"/>
    <w:basedOn w:val="998"/>
    <w:link w:val="828"/>
    <w:uiPriority w:val="9"/>
    <w:rPr>
      <w:rFonts w:ascii="Arial" w:hAnsi="Arial" w:eastAsia="Arial" w:cs="Arial"/>
      <w:sz w:val="34"/>
    </w:rPr>
  </w:style>
  <w:style w:type="paragraph" w:styleId="830">
    <w:name w:val="Heading 3"/>
    <w:basedOn w:val="997"/>
    <w:next w:val="997"/>
    <w:link w:val="8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31">
    <w:name w:val="Heading 3 Char"/>
    <w:basedOn w:val="998"/>
    <w:link w:val="830"/>
    <w:uiPriority w:val="9"/>
    <w:rPr>
      <w:rFonts w:ascii="Arial" w:hAnsi="Arial" w:eastAsia="Arial" w:cs="Arial"/>
      <w:sz w:val="30"/>
      <w:szCs w:val="30"/>
    </w:rPr>
  </w:style>
  <w:style w:type="paragraph" w:styleId="832">
    <w:name w:val="Heading 4"/>
    <w:basedOn w:val="997"/>
    <w:next w:val="997"/>
    <w:link w:val="8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3">
    <w:name w:val="Heading 4 Char"/>
    <w:basedOn w:val="998"/>
    <w:link w:val="832"/>
    <w:uiPriority w:val="9"/>
    <w:rPr>
      <w:rFonts w:ascii="Arial" w:hAnsi="Arial" w:eastAsia="Arial" w:cs="Arial"/>
      <w:b/>
      <w:bCs/>
      <w:sz w:val="26"/>
      <w:szCs w:val="26"/>
    </w:rPr>
  </w:style>
  <w:style w:type="paragraph" w:styleId="834">
    <w:name w:val="Heading 5"/>
    <w:basedOn w:val="997"/>
    <w:next w:val="997"/>
    <w:link w:val="8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5">
    <w:name w:val="Heading 5 Char"/>
    <w:basedOn w:val="998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836">
    <w:name w:val="Heading 6"/>
    <w:basedOn w:val="997"/>
    <w:next w:val="997"/>
    <w:link w:val="8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7">
    <w:name w:val="Heading 6 Char"/>
    <w:basedOn w:val="998"/>
    <w:link w:val="836"/>
    <w:uiPriority w:val="9"/>
    <w:rPr>
      <w:rFonts w:ascii="Arial" w:hAnsi="Arial" w:eastAsia="Arial" w:cs="Arial"/>
      <w:b/>
      <w:bCs/>
      <w:sz w:val="22"/>
      <w:szCs w:val="22"/>
    </w:rPr>
  </w:style>
  <w:style w:type="paragraph" w:styleId="838">
    <w:name w:val="Heading 7"/>
    <w:basedOn w:val="997"/>
    <w:next w:val="997"/>
    <w:link w:val="8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9">
    <w:name w:val="Heading 7 Char"/>
    <w:basedOn w:val="998"/>
    <w:link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40">
    <w:name w:val="Heading 8"/>
    <w:basedOn w:val="997"/>
    <w:next w:val="997"/>
    <w:link w:val="8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1">
    <w:name w:val="Heading 8 Char"/>
    <w:basedOn w:val="998"/>
    <w:link w:val="840"/>
    <w:uiPriority w:val="9"/>
    <w:rPr>
      <w:rFonts w:ascii="Arial" w:hAnsi="Arial" w:eastAsia="Arial" w:cs="Arial"/>
      <w:i/>
      <w:iCs/>
      <w:sz w:val="22"/>
      <w:szCs w:val="22"/>
    </w:rPr>
  </w:style>
  <w:style w:type="paragraph" w:styleId="842">
    <w:name w:val="Heading 9"/>
    <w:basedOn w:val="997"/>
    <w:next w:val="997"/>
    <w:link w:val="8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3">
    <w:name w:val="Heading 9 Char"/>
    <w:basedOn w:val="998"/>
    <w:link w:val="842"/>
    <w:uiPriority w:val="9"/>
    <w:rPr>
      <w:rFonts w:ascii="Arial" w:hAnsi="Arial" w:eastAsia="Arial" w:cs="Arial"/>
      <w:i/>
      <w:iCs/>
      <w:sz w:val="21"/>
      <w:szCs w:val="21"/>
    </w:rPr>
  </w:style>
  <w:style w:type="paragraph" w:styleId="844">
    <w:name w:val="No Spacing"/>
    <w:uiPriority w:val="1"/>
    <w:qFormat/>
    <w:pPr>
      <w:spacing w:before="0" w:after="0" w:line="240" w:lineRule="auto"/>
    </w:pPr>
  </w:style>
  <w:style w:type="paragraph" w:styleId="845">
    <w:name w:val="Title"/>
    <w:basedOn w:val="997"/>
    <w:next w:val="997"/>
    <w:link w:val="8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6">
    <w:name w:val="Title Char"/>
    <w:basedOn w:val="998"/>
    <w:link w:val="845"/>
    <w:uiPriority w:val="10"/>
    <w:rPr>
      <w:sz w:val="48"/>
      <w:szCs w:val="48"/>
    </w:rPr>
  </w:style>
  <w:style w:type="paragraph" w:styleId="847">
    <w:name w:val="Subtitle"/>
    <w:basedOn w:val="997"/>
    <w:next w:val="997"/>
    <w:link w:val="848"/>
    <w:uiPriority w:val="11"/>
    <w:qFormat/>
    <w:pPr>
      <w:spacing w:before="200" w:after="200"/>
    </w:pPr>
    <w:rPr>
      <w:sz w:val="24"/>
      <w:szCs w:val="24"/>
    </w:rPr>
  </w:style>
  <w:style w:type="character" w:styleId="848">
    <w:name w:val="Subtitle Char"/>
    <w:basedOn w:val="998"/>
    <w:link w:val="847"/>
    <w:uiPriority w:val="11"/>
    <w:rPr>
      <w:sz w:val="24"/>
      <w:szCs w:val="24"/>
    </w:rPr>
  </w:style>
  <w:style w:type="paragraph" w:styleId="849">
    <w:name w:val="Quote"/>
    <w:basedOn w:val="997"/>
    <w:next w:val="997"/>
    <w:link w:val="850"/>
    <w:uiPriority w:val="29"/>
    <w:qFormat/>
    <w:pPr>
      <w:ind w:left="720" w:right="720"/>
    </w:pPr>
    <w:rPr>
      <w:i/>
    </w:rPr>
  </w:style>
  <w:style w:type="character" w:styleId="850">
    <w:name w:val="Quote Char"/>
    <w:link w:val="849"/>
    <w:uiPriority w:val="29"/>
    <w:rPr>
      <w:i/>
    </w:rPr>
  </w:style>
  <w:style w:type="paragraph" w:styleId="851">
    <w:name w:val="Intense Quote"/>
    <w:basedOn w:val="997"/>
    <w:next w:val="997"/>
    <w:link w:val="8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2">
    <w:name w:val="Intense Quote Char"/>
    <w:link w:val="851"/>
    <w:uiPriority w:val="30"/>
    <w:rPr>
      <w:i/>
    </w:rPr>
  </w:style>
  <w:style w:type="character" w:styleId="853">
    <w:name w:val="Header Char"/>
    <w:basedOn w:val="998"/>
    <w:link w:val="1001"/>
    <w:uiPriority w:val="99"/>
  </w:style>
  <w:style w:type="character" w:styleId="854">
    <w:name w:val="Footer Char"/>
    <w:basedOn w:val="998"/>
    <w:link w:val="1006"/>
    <w:uiPriority w:val="99"/>
  </w:style>
  <w:style w:type="paragraph" w:styleId="855">
    <w:name w:val="Caption"/>
    <w:basedOn w:val="997"/>
    <w:next w:val="997"/>
    <w:link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6">
    <w:name w:val="Caption Char"/>
    <w:basedOn w:val="855"/>
    <w:link w:val="1006"/>
    <w:uiPriority w:val="99"/>
  </w:style>
  <w:style w:type="table" w:styleId="857">
    <w:name w:val="Table Grid Light"/>
    <w:basedOn w:val="9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8">
    <w:name w:val="Plain Table 1"/>
    <w:basedOn w:val="9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9">
    <w:name w:val="Plain Table 2"/>
    <w:basedOn w:val="9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>
    <w:name w:val="Plain Table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1">
    <w:name w:val="Plain Table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Plain Table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3">
    <w:name w:val="Grid Table 1 Light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4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5">
    <w:name w:val="Grid Table 4 - Accent 1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6">
    <w:name w:val="Grid Table 4 - Accent 2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7">
    <w:name w:val="Grid Table 4 - Accent 3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8">
    <w:name w:val="Grid Table 4 - Accent 4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9">
    <w:name w:val="Grid Table 4 - Accent 5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0">
    <w:name w:val="Grid Table 4 - Accent 6"/>
    <w:basedOn w:val="9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1">
    <w:name w:val="Grid Table 5 Dark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5">
    <w:name w:val="Grid Table 5 Dark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6">
    <w:name w:val="Grid Table 5 Dark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7">
    <w:name w:val="Grid Table 5 Dark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8">
    <w:name w:val="Grid Table 6 Colorful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9">
    <w:name w:val="Grid Table 6 Colorful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0">
    <w:name w:val="Grid Table 6 Colorful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1">
    <w:name w:val="Grid Table 6 Colorful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2">
    <w:name w:val="Grid Table 6 Colorful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3">
    <w:name w:val="Grid Table 6 Colorful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4">
    <w:name w:val="Grid Table 6 Colorful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5">
    <w:name w:val="Grid Table 7 Colorful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0">
    <w:name w:val="List Table 2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1">
    <w:name w:val="List Table 2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2">
    <w:name w:val="List Table 2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3">
    <w:name w:val="List Table 2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4">
    <w:name w:val="List Table 2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5">
    <w:name w:val="List Table 2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6">
    <w:name w:val="List Table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5 Dark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6 Colorful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8">
    <w:name w:val="List Table 6 Colorful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9">
    <w:name w:val="List Table 6 Colorful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0">
    <w:name w:val="List Table 6 Colorful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1">
    <w:name w:val="List Table 6 Colorful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2">
    <w:name w:val="List Table 6 Colorful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3">
    <w:name w:val="List Table 6 Colorful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4">
    <w:name w:val="List Table 7 Colorful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5">
    <w:name w:val="List Table 7 Colorful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6">
    <w:name w:val="List Table 7 Colorful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7">
    <w:name w:val="List Table 7 Colorful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8">
    <w:name w:val="List Table 7 Colorful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9">
    <w:name w:val="List Table 7 Colorful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0">
    <w:name w:val="List Table 7 Colorful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1">
    <w:name w:val="Lined - Accent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2">
    <w:name w:val="Lined - Accent 1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3">
    <w:name w:val="Lined - Accent 2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4">
    <w:name w:val="Lined - Accent 3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5">
    <w:name w:val="Lined - Accent 4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6">
    <w:name w:val="Lined - Accent 5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7">
    <w:name w:val="Lined - Accent 6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8">
    <w:name w:val="Bordered &amp; Lined - Accent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9">
    <w:name w:val="Bordered &amp; Lined - Accent 1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0">
    <w:name w:val="Bordered &amp; Lined - Accent 2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1">
    <w:name w:val="Bordered &amp; Lined - Accent 3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2">
    <w:name w:val="Bordered &amp; Lined - Accent 4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3">
    <w:name w:val="Bordered &amp; Lined - Accent 5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4">
    <w:name w:val="Bordered &amp; Lined - Accent 6"/>
    <w:basedOn w:val="9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5">
    <w:name w:val="Bordered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6">
    <w:name w:val="Bordered - Accent 1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7">
    <w:name w:val="Bordered - Accent 2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8">
    <w:name w:val="Bordered - Accent 3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9">
    <w:name w:val="Bordered - Accent 4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0">
    <w:name w:val="Bordered - Accent 5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1">
    <w:name w:val="Bordered - Accent 6"/>
    <w:basedOn w:val="9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82">
    <w:name w:val="Footnote Text Char"/>
    <w:link w:val="1018"/>
    <w:uiPriority w:val="99"/>
    <w:rPr>
      <w:sz w:val="18"/>
    </w:rPr>
  </w:style>
  <w:style w:type="paragraph" w:styleId="983">
    <w:name w:val="endnote text"/>
    <w:basedOn w:val="997"/>
    <w:link w:val="984"/>
    <w:uiPriority w:val="99"/>
    <w:semiHidden/>
    <w:unhideWhenUsed/>
    <w:pPr>
      <w:spacing w:after="0" w:line="240" w:lineRule="auto"/>
    </w:pPr>
    <w:rPr>
      <w:sz w:val="20"/>
    </w:rPr>
  </w:style>
  <w:style w:type="character" w:styleId="984">
    <w:name w:val="Endnote Text Char"/>
    <w:link w:val="983"/>
    <w:uiPriority w:val="99"/>
    <w:rPr>
      <w:sz w:val="20"/>
    </w:rPr>
  </w:style>
  <w:style w:type="character" w:styleId="985">
    <w:name w:val="endnote reference"/>
    <w:basedOn w:val="998"/>
    <w:uiPriority w:val="99"/>
    <w:semiHidden/>
    <w:unhideWhenUsed/>
    <w:rPr>
      <w:vertAlign w:val="superscript"/>
    </w:rPr>
  </w:style>
  <w:style w:type="paragraph" w:styleId="986">
    <w:name w:val="toc 1"/>
    <w:basedOn w:val="997"/>
    <w:next w:val="997"/>
    <w:uiPriority w:val="39"/>
    <w:unhideWhenUsed/>
    <w:pPr>
      <w:ind w:left="0" w:right="0" w:firstLine="0"/>
      <w:spacing w:after="57"/>
    </w:pPr>
  </w:style>
  <w:style w:type="paragraph" w:styleId="987">
    <w:name w:val="toc 2"/>
    <w:basedOn w:val="997"/>
    <w:next w:val="997"/>
    <w:uiPriority w:val="39"/>
    <w:unhideWhenUsed/>
    <w:pPr>
      <w:ind w:left="283" w:right="0" w:firstLine="0"/>
      <w:spacing w:after="57"/>
    </w:pPr>
  </w:style>
  <w:style w:type="paragraph" w:styleId="988">
    <w:name w:val="toc 3"/>
    <w:basedOn w:val="997"/>
    <w:next w:val="997"/>
    <w:uiPriority w:val="39"/>
    <w:unhideWhenUsed/>
    <w:pPr>
      <w:ind w:left="567" w:right="0" w:firstLine="0"/>
      <w:spacing w:after="57"/>
    </w:pPr>
  </w:style>
  <w:style w:type="paragraph" w:styleId="989">
    <w:name w:val="toc 4"/>
    <w:basedOn w:val="997"/>
    <w:next w:val="997"/>
    <w:uiPriority w:val="39"/>
    <w:unhideWhenUsed/>
    <w:pPr>
      <w:ind w:left="850" w:right="0" w:firstLine="0"/>
      <w:spacing w:after="57"/>
    </w:pPr>
  </w:style>
  <w:style w:type="paragraph" w:styleId="990">
    <w:name w:val="toc 5"/>
    <w:basedOn w:val="997"/>
    <w:next w:val="997"/>
    <w:uiPriority w:val="39"/>
    <w:unhideWhenUsed/>
    <w:pPr>
      <w:ind w:left="1134" w:right="0" w:firstLine="0"/>
      <w:spacing w:after="57"/>
    </w:pPr>
  </w:style>
  <w:style w:type="paragraph" w:styleId="991">
    <w:name w:val="toc 6"/>
    <w:basedOn w:val="997"/>
    <w:next w:val="997"/>
    <w:uiPriority w:val="39"/>
    <w:unhideWhenUsed/>
    <w:pPr>
      <w:ind w:left="1417" w:right="0" w:firstLine="0"/>
      <w:spacing w:after="57"/>
    </w:pPr>
  </w:style>
  <w:style w:type="paragraph" w:styleId="992">
    <w:name w:val="toc 7"/>
    <w:basedOn w:val="997"/>
    <w:next w:val="997"/>
    <w:uiPriority w:val="39"/>
    <w:unhideWhenUsed/>
    <w:pPr>
      <w:ind w:left="1701" w:right="0" w:firstLine="0"/>
      <w:spacing w:after="57"/>
    </w:pPr>
  </w:style>
  <w:style w:type="paragraph" w:styleId="993">
    <w:name w:val="toc 8"/>
    <w:basedOn w:val="997"/>
    <w:next w:val="997"/>
    <w:uiPriority w:val="39"/>
    <w:unhideWhenUsed/>
    <w:pPr>
      <w:ind w:left="1984" w:right="0" w:firstLine="0"/>
      <w:spacing w:after="57"/>
    </w:pPr>
  </w:style>
  <w:style w:type="paragraph" w:styleId="994">
    <w:name w:val="toc 9"/>
    <w:basedOn w:val="997"/>
    <w:next w:val="997"/>
    <w:uiPriority w:val="39"/>
    <w:unhideWhenUsed/>
    <w:pPr>
      <w:ind w:left="2268" w:right="0" w:firstLine="0"/>
      <w:spacing w:after="57"/>
    </w:pPr>
  </w:style>
  <w:style w:type="paragraph" w:styleId="995">
    <w:name w:val="TOC Heading"/>
    <w:uiPriority w:val="39"/>
    <w:unhideWhenUsed/>
  </w:style>
  <w:style w:type="paragraph" w:styleId="996">
    <w:name w:val="table of figures"/>
    <w:basedOn w:val="997"/>
    <w:next w:val="997"/>
    <w:uiPriority w:val="99"/>
    <w:unhideWhenUsed/>
    <w:pPr>
      <w:spacing w:after="0" w:afterAutospacing="0"/>
    </w:pPr>
  </w:style>
  <w:style w:type="paragraph" w:styleId="99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8" w:default="1">
    <w:name w:val="Default Paragraph Font"/>
    <w:uiPriority w:val="1"/>
    <w:semiHidden/>
    <w:unhideWhenUsed/>
  </w:style>
  <w:style w:type="table" w:styleId="9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0" w:default="1">
    <w:name w:val="No List"/>
    <w:uiPriority w:val="99"/>
    <w:semiHidden/>
    <w:unhideWhenUsed/>
  </w:style>
  <w:style w:type="paragraph" w:styleId="1001">
    <w:name w:val="Header"/>
    <w:basedOn w:val="997"/>
    <w:link w:val="1002"/>
    <w:uiPriority w:val="99"/>
    <w:pPr>
      <w:tabs>
        <w:tab w:val="center" w:pos="4677" w:leader="none"/>
        <w:tab w:val="right" w:pos="9355" w:leader="none"/>
      </w:tabs>
    </w:pPr>
  </w:style>
  <w:style w:type="character" w:styleId="1002" w:customStyle="1">
    <w:name w:val="Верхний колонтитул Знак"/>
    <w:basedOn w:val="998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Balloon Text"/>
    <w:basedOn w:val="997"/>
    <w:link w:val="1004"/>
    <w:uiPriority w:val="99"/>
    <w:semiHidden/>
    <w:unhideWhenUsed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998"/>
    <w:link w:val="100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5">
    <w:name w:val="Hyperlink"/>
    <w:basedOn w:val="998"/>
    <w:uiPriority w:val="99"/>
    <w:unhideWhenUsed/>
    <w:rPr>
      <w:color w:val="0000ff" w:themeColor="hyperlink"/>
      <w:u w:val="single"/>
    </w:rPr>
  </w:style>
  <w:style w:type="paragraph" w:styleId="1006">
    <w:name w:val="Footer"/>
    <w:basedOn w:val="997"/>
    <w:link w:val="10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7" w:customStyle="1">
    <w:name w:val="Нижний колонтитул Знак"/>
    <w:basedOn w:val="998"/>
    <w:link w:val="10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>
    <w:name w:val="List Number"/>
    <w:basedOn w:val="997"/>
    <w:uiPriority w:val="99"/>
    <w:unhideWhenUsed/>
    <w:pPr>
      <w:numPr>
        <w:ilvl w:val="0"/>
        <w:numId w:val="2"/>
      </w:numPr>
      <w:contextualSpacing/>
    </w:pPr>
  </w:style>
  <w:style w:type="character" w:styleId="1009">
    <w:name w:val="footnote reference"/>
    <w:basedOn w:val="998"/>
    <w:rPr>
      <w:vertAlign w:val="superscript"/>
    </w:rPr>
  </w:style>
  <w:style w:type="paragraph" w:styleId="1010">
    <w:name w:val="List Paragraph"/>
    <w:basedOn w:val="997"/>
    <w:link w:val="1015"/>
    <w:uiPriority w:val="34"/>
    <w:qFormat/>
    <w:pPr>
      <w:contextualSpacing/>
      <w:ind w:left="720"/>
    </w:pPr>
  </w:style>
  <w:style w:type="character" w:styleId="1011" w:customStyle="1">
    <w:name w:val="Основной текст_"/>
    <w:basedOn w:val="998"/>
    <w:link w:val="1012"/>
    <w:rPr>
      <w:rFonts w:ascii="Times New Roman" w:hAnsi="Times New Roman" w:eastAsia="Times New Roman" w:cs="Times New Roman"/>
      <w:shd w:val="clear" w:color="auto" w:fill="ffffff"/>
    </w:rPr>
  </w:style>
  <w:style w:type="paragraph" w:styleId="1012" w:customStyle="1">
    <w:name w:val="Основной текст2"/>
    <w:basedOn w:val="997"/>
    <w:link w:val="1011"/>
    <w:pPr>
      <w:jc w:val="right"/>
      <w:spacing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paragraph" w:styleId="1013" w:customStyle="1">
    <w:name w:val="Основной текст1"/>
    <w:basedOn w:val="997"/>
    <w:pPr>
      <w:spacing w:before="960" w:after="960" w:line="322" w:lineRule="exact"/>
      <w:shd w:val="clear" w:color="auto" w:fill="ffffff"/>
      <w:widowControl w:val="off"/>
    </w:pPr>
    <w:rPr>
      <w:sz w:val="27"/>
      <w:szCs w:val="27"/>
      <w:lang w:eastAsia="en-US"/>
    </w:rPr>
  </w:style>
  <w:style w:type="table" w:styleId="1014">
    <w:name w:val="Table Grid"/>
    <w:basedOn w:val="99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5" w:customStyle="1">
    <w:name w:val="Абзац списка Знак"/>
    <w:link w:val="1010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6">
    <w:name w:val="Normal (Web)"/>
    <w:basedOn w:val="997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character" w:styleId="1017">
    <w:name w:val="Strong"/>
    <w:basedOn w:val="998"/>
    <w:uiPriority w:val="22"/>
    <w:qFormat/>
    <w:rPr>
      <w:b/>
      <w:bCs/>
    </w:rPr>
  </w:style>
  <w:style w:type="paragraph" w:styleId="1018">
    <w:name w:val="footnote text"/>
    <w:basedOn w:val="997"/>
    <w:link w:val="1019"/>
    <w:uiPriority w:val="99"/>
    <w:unhideWhenUsed/>
    <w:rPr>
      <w:sz w:val="20"/>
      <w:szCs w:val="20"/>
    </w:rPr>
  </w:style>
  <w:style w:type="character" w:styleId="1019" w:customStyle="1">
    <w:name w:val="Текст сноски Знак"/>
    <w:basedOn w:val="998"/>
    <w:link w:val="101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0" w:customStyle="1">
    <w:name w:val="Font Style128"/>
    <w:rPr>
      <w:rFonts w:ascii="Times New Roman" w:hAnsi="Times New Roman" w:cs="Times New Roman"/>
      <w:color w:val="000000"/>
      <w:sz w:val="26"/>
      <w:szCs w:val="26"/>
    </w:rPr>
  </w:style>
  <w:style w:type="paragraph" w:styleId="1021" w:customStyle="1">
    <w:name w:val="Style12"/>
    <w:basedOn w:val="997"/>
    <w:pPr>
      <w:ind w:firstLine="691"/>
      <w:jc w:val="both"/>
      <w:spacing w:line="317" w:lineRule="exact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59C1-77E6-46D9-81CE-8E70597D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badanina_aa</cp:lastModifiedBy>
  <cp:revision>93</cp:revision>
  <dcterms:created xsi:type="dcterms:W3CDTF">2021-08-09T11:34:00Z</dcterms:created>
  <dcterms:modified xsi:type="dcterms:W3CDTF">2026-06-19T07:01:02Z</dcterms:modified>
</cp:coreProperties>
</file>