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0505" w:rsidRDefault="00C94E04">
      <w:pPr>
        <w:jc w:val="center"/>
        <w:rPr>
          <w:b/>
          <w:bCs/>
          <w:sz w:val="26"/>
          <w:szCs w:val="26"/>
        </w:rPr>
      </w:pPr>
      <w:bookmarkStart w:id="0" w:name="_Toc409514472"/>
      <w:r>
        <w:rPr>
          <w:b/>
          <w:bCs/>
          <w:sz w:val="26"/>
          <w:szCs w:val="26"/>
        </w:rPr>
        <w:t>ТЕХНИЧЕСКОЕ ЗАДАНИЕ</w:t>
      </w:r>
    </w:p>
    <w:p w:rsidR="009F0505" w:rsidRDefault="00C94E04" w:rsidP="00C94E04">
      <w:pPr>
        <w:spacing w:after="360"/>
        <w:jc w:val="center"/>
        <w:rPr>
          <w:sz w:val="26"/>
          <w:szCs w:val="26"/>
        </w:rPr>
      </w:pPr>
      <w:r>
        <w:rPr>
          <w:sz w:val="26"/>
          <w:szCs w:val="26"/>
        </w:rPr>
        <w:t>Техническая поддержка веб-сервера корпоративного сайта</w:t>
      </w:r>
    </w:p>
    <w:p w:rsidR="009F0505" w:rsidRDefault="00C94E04">
      <w:pPr>
        <w:pStyle w:val="10"/>
      </w:pPr>
      <w:r>
        <w:t>1. НАИМЕНОВАНИЕ УСЛУГ (НОМЕНКЛАТУРА) И ПЕРЕЧЕНЬ ОБЪЕКТОВ, НА КОТОРЫХ БУДУТ ОКАЗЫВАТЬСЯ УСЛУГИ</w:t>
      </w:r>
    </w:p>
    <w:p w:rsidR="009F0505" w:rsidRPr="00C94E04" w:rsidRDefault="00C94E04" w:rsidP="00C94E04">
      <w:pPr>
        <w:pStyle w:val="20"/>
        <w:rPr>
          <w:b w:val="0"/>
        </w:rPr>
      </w:pPr>
      <w:r>
        <w:t xml:space="preserve">1.1. </w:t>
      </w:r>
      <w:r w:rsidRPr="00C94E04">
        <w:rPr>
          <w:b w:val="0"/>
        </w:rPr>
        <w:t>Оказание услуг по технической поддержке веб-сервера корпоративного сайта АО «Томскэнергосбыт» (</w:t>
      </w:r>
      <w:hyperlink r:id="rId8" w:tooltip="https://tomskenergosbyt.ru" w:history="1">
        <w:r w:rsidRPr="00C94E04">
          <w:rPr>
            <w:rStyle w:val="af6"/>
            <w:b w:val="0"/>
          </w:rPr>
          <w:t>https://tomskenergosbyt.ru</w:t>
        </w:r>
      </w:hyperlink>
      <w:r w:rsidRPr="00C94E04">
        <w:rPr>
          <w:b w:val="0"/>
        </w:rPr>
        <w:t>). Полный перечень услуг, входящий в абонентское обслуживание, указан в Приложении №1 к настоящему техническому заданию.</w:t>
      </w:r>
    </w:p>
    <w:p w:rsidR="009F0505" w:rsidRDefault="00C94E04" w:rsidP="00C94E04">
      <w:pPr>
        <w:pStyle w:val="10"/>
        <w:spacing w:before="240"/>
      </w:pPr>
      <w:r>
        <w:t>2. ОБЩИЕ ТРЕБОВАНИЯ</w:t>
      </w:r>
    </w:p>
    <w:p w:rsidR="009F0505" w:rsidRDefault="00C94E04">
      <w:pPr>
        <w:pStyle w:val="20"/>
      </w:pPr>
      <w:r>
        <w:t>2.1. Основание для оказания услуг</w:t>
      </w:r>
    </w:p>
    <w:p w:rsidR="009F0505" w:rsidRDefault="00C94E04">
      <w:pPr>
        <w:pStyle w:val="aff5"/>
        <w:rPr>
          <w:sz w:val="26"/>
          <w:szCs w:val="26"/>
        </w:rPr>
      </w:pPr>
      <w:r>
        <w:rPr>
          <w:sz w:val="26"/>
          <w:szCs w:val="26"/>
        </w:rPr>
        <w:t xml:space="preserve">Целью оказываемых услуг является техническая поддержка, обеспечение бесперебойной и круглосуточной работы веб-сервера корпоративного интернет-сайта АО «Томскэнергосбыт» </w:t>
      </w:r>
      <w:hyperlink r:id="rId9" w:tooltip="https://tomskenergosbyt.ru" w:history="1">
        <w:r>
          <w:rPr>
            <w:rStyle w:val="af6"/>
            <w:sz w:val="26"/>
            <w:szCs w:val="26"/>
          </w:rPr>
          <w:t>https://tomskenergosbyt.ru</w:t>
        </w:r>
      </w:hyperlink>
      <w:r>
        <w:rPr>
          <w:sz w:val="26"/>
          <w:szCs w:val="26"/>
        </w:rPr>
        <w:t xml:space="preserve"> (далее - Сайт), а также доступность его интернет-сервисов.</w:t>
      </w:r>
    </w:p>
    <w:p w:rsidR="009F0505" w:rsidRDefault="00C94E04">
      <w:pPr>
        <w:pStyle w:val="20"/>
      </w:pPr>
      <w:r>
        <w:t>2.2. Требования к срокам оказания услуг</w:t>
      </w:r>
    </w:p>
    <w:p w:rsidR="009F0505" w:rsidRDefault="00C94E04">
      <w:pPr>
        <w:pStyle w:val="aff5"/>
        <w:rPr>
          <w:sz w:val="26"/>
          <w:szCs w:val="26"/>
        </w:rPr>
      </w:pPr>
      <w:r>
        <w:rPr>
          <w:sz w:val="26"/>
          <w:szCs w:val="26"/>
        </w:rPr>
        <w:t>Начало оказания услуг – 01.01.2025;</w:t>
      </w:r>
    </w:p>
    <w:p w:rsidR="009F0505" w:rsidRDefault="00C94E04">
      <w:pPr>
        <w:pStyle w:val="aff5"/>
        <w:rPr>
          <w:sz w:val="26"/>
          <w:szCs w:val="26"/>
        </w:rPr>
      </w:pPr>
      <w:r>
        <w:rPr>
          <w:sz w:val="26"/>
          <w:szCs w:val="26"/>
        </w:rPr>
        <w:t>Окончание оказания услуг – 31.12.2025.</w:t>
      </w:r>
    </w:p>
    <w:p w:rsidR="009F0505" w:rsidRDefault="00C94E04">
      <w:pPr>
        <w:pStyle w:val="20"/>
      </w:pPr>
      <w:r>
        <w:t>2.3. Нормативные требования к качеству услуг, их результату</w:t>
      </w:r>
    </w:p>
    <w:p w:rsidR="009F0505" w:rsidRDefault="00C94E04" w:rsidP="00C94E04">
      <w:pPr>
        <w:pStyle w:val="aff5"/>
        <w:spacing w:after="240"/>
        <w:rPr>
          <w:sz w:val="26"/>
          <w:szCs w:val="26"/>
        </w:rPr>
      </w:pPr>
      <w:r>
        <w:rPr>
          <w:sz w:val="26"/>
          <w:szCs w:val="26"/>
        </w:rPr>
        <w:t>Не требуется.</w:t>
      </w:r>
    </w:p>
    <w:p w:rsidR="009F0505" w:rsidRDefault="00C94E04">
      <w:pPr>
        <w:pStyle w:val="10"/>
      </w:pPr>
      <w:r>
        <w:t>3.ТРЕБОВАНИЯ К ОКАЗАНИЮ УСЛУГ</w:t>
      </w:r>
    </w:p>
    <w:p w:rsidR="009F0505" w:rsidRDefault="00C94E04">
      <w:pPr>
        <w:pStyle w:val="20"/>
      </w:pPr>
      <w:r>
        <w:t>3.1. Объем оказываемых услуг</w:t>
      </w:r>
    </w:p>
    <w:p w:rsidR="009F0505" w:rsidRPr="00C94E04" w:rsidRDefault="00C94E04">
      <w:pPr>
        <w:pStyle w:val="20"/>
        <w:rPr>
          <w:b w:val="0"/>
        </w:rPr>
      </w:pPr>
      <w:r w:rsidRPr="00C94E04">
        <w:rPr>
          <w:b w:val="0"/>
        </w:rPr>
        <w:t>Исполнитель на ежемесячной основе в рамках абонентского обслуживания должен оказывать услуги, перечень которых указан в Приложении №1 к данному техническому заданию.</w:t>
      </w:r>
    </w:p>
    <w:p w:rsidR="009F0505" w:rsidRDefault="00C94E04">
      <w:pPr>
        <w:pStyle w:val="20"/>
      </w:pPr>
      <w:r>
        <w:t>3.2. Требования к последовательности этапов оказания услуг</w:t>
      </w:r>
    </w:p>
    <w:p w:rsidR="009F0505" w:rsidRDefault="00C94E04" w:rsidP="00C94E04">
      <w:pPr>
        <w:ind w:firstLine="709"/>
        <w:jc w:val="both"/>
        <w:rPr>
          <w:sz w:val="26"/>
          <w:szCs w:val="26"/>
          <w:lang w:eastAsia="en-US"/>
        </w:rPr>
      </w:pPr>
      <w:r>
        <w:rPr>
          <w:sz w:val="26"/>
          <w:szCs w:val="26"/>
          <w:lang w:eastAsia="en-US"/>
        </w:rPr>
        <w:t xml:space="preserve">3.2.1. Услуги, указанные в п. 3.1, оказываются в рамках ежемесячного абонентского обслуживания веб-сервера сайта </w:t>
      </w:r>
      <w:hyperlink r:id="rId10" w:tooltip="https://tomskenergosbyt.ru" w:history="1">
        <w:r>
          <w:rPr>
            <w:rStyle w:val="af6"/>
            <w:sz w:val="26"/>
            <w:szCs w:val="26"/>
            <w:lang w:eastAsia="en-US"/>
          </w:rPr>
          <w:t>https://tomskenergosbyt.ru</w:t>
        </w:r>
      </w:hyperlink>
      <w:r>
        <w:rPr>
          <w:sz w:val="26"/>
          <w:szCs w:val="26"/>
          <w:lang w:eastAsia="en-US"/>
        </w:rPr>
        <w:t>. Данные услуги оказываются Исполнителем на ежемесячной основе в течение всего периода действия Договора.</w:t>
      </w:r>
    </w:p>
    <w:p w:rsidR="009F0505" w:rsidRDefault="00C94E04" w:rsidP="00C94E04">
      <w:pPr>
        <w:tabs>
          <w:tab w:val="left" w:pos="426"/>
        </w:tabs>
        <w:ind w:firstLine="709"/>
        <w:jc w:val="both"/>
        <w:rPr>
          <w:sz w:val="26"/>
          <w:szCs w:val="26"/>
        </w:rPr>
      </w:pPr>
      <w:r>
        <w:rPr>
          <w:sz w:val="26"/>
          <w:szCs w:val="26"/>
        </w:rPr>
        <w:t>3.2.2. По услугам, указанным в Приложении № 1 к настоящему техническому заданию, Заказчик может направлять дополнительные запросы Исполнителю, которые выполняются Исполнителем в соответствии с указанным Заказчиком приоритетом:</w:t>
      </w:r>
    </w:p>
    <w:p w:rsidR="009F0505" w:rsidRDefault="00C94E04" w:rsidP="00C94E04">
      <w:pPr>
        <w:pStyle w:val="4"/>
        <w:widowControl w:val="0"/>
        <w:numPr>
          <w:ilvl w:val="3"/>
          <w:numId w:val="38"/>
        </w:numPr>
        <w:spacing w:before="0"/>
        <w:ind w:left="0" w:firstLine="709"/>
        <w:rPr>
          <w:rFonts w:cs="Times New Roman"/>
        </w:rPr>
      </w:pPr>
      <w:r>
        <w:rPr>
          <w:rFonts w:cs="Times New Roman"/>
          <w:b/>
        </w:rPr>
        <w:t xml:space="preserve"> «Низкий»</w:t>
      </w:r>
      <w:r>
        <w:rPr>
          <w:rFonts w:cs="Times New Roman"/>
        </w:rPr>
        <w:t xml:space="preserve"> - в течение трех рабочих дней с момента постановки задачи;</w:t>
      </w:r>
    </w:p>
    <w:p w:rsidR="009F0505" w:rsidRDefault="00C94E04" w:rsidP="00C94E04">
      <w:pPr>
        <w:pStyle w:val="4"/>
        <w:widowControl w:val="0"/>
        <w:numPr>
          <w:ilvl w:val="0"/>
          <w:numId w:val="0"/>
        </w:numPr>
        <w:spacing w:before="0"/>
        <w:ind w:firstLine="709"/>
        <w:rPr>
          <w:rFonts w:cs="Times New Roman"/>
        </w:rPr>
      </w:pPr>
      <w:r>
        <w:rPr>
          <w:rFonts w:cs="Times New Roman"/>
        </w:rPr>
        <w:t>3.2.2.2</w:t>
      </w:r>
      <w:r>
        <w:rPr>
          <w:rFonts w:cs="Times New Roman"/>
          <w:b/>
        </w:rPr>
        <w:t>. «Нормальный»</w:t>
      </w:r>
      <w:r>
        <w:rPr>
          <w:rFonts w:cs="Times New Roman"/>
        </w:rPr>
        <w:t xml:space="preserve"> - в течение двух рабочих дней с момента постановки задачи;</w:t>
      </w:r>
    </w:p>
    <w:p w:rsidR="009F0505" w:rsidRDefault="00C94E04" w:rsidP="00C94E04">
      <w:pPr>
        <w:pStyle w:val="4"/>
        <w:widowControl w:val="0"/>
        <w:numPr>
          <w:ilvl w:val="0"/>
          <w:numId w:val="0"/>
        </w:numPr>
        <w:spacing w:before="0"/>
        <w:ind w:firstLine="709"/>
        <w:rPr>
          <w:rFonts w:cs="Times New Roman"/>
        </w:rPr>
      </w:pPr>
      <w:r>
        <w:rPr>
          <w:rFonts w:cs="Times New Roman"/>
        </w:rPr>
        <w:t>3.2.2.3.</w:t>
      </w:r>
      <w:r>
        <w:rPr>
          <w:rFonts w:cs="Times New Roman"/>
          <w:b/>
        </w:rPr>
        <w:t xml:space="preserve"> «Высокий»</w:t>
      </w:r>
      <w:r>
        <w:rPr>
          <w:rFonts w:cs="Times New Roman"/>
        </w:rPr>
        <w:t xml:space="preserve"> - в течение одного рабочего дня с момента постановки задачи;</w:t>
      </w:r>
    </w:p>
    <w:p w:rsidR="009F0505" w:rsidRDefault="00C94E04" w:rsidP="00C94E04">
      <w:pPr>
        <w:pStyle w:val="4"/>
        <w:widowControl w:val="0"/>
        <w:numPr>
          <w:ilvl w:val="0"/>
          <w:numId w:val="0"/>
        </w:numPr>
        <w:spacing w:before="0"/>
        <w:ind w:firstLine="709"/>
        <w:rPr>
          <w:rFonts w:cs="Times New Roman"/>
        </w:rPr>
      </w:pPr>
      <w:r>
        <w:rPr>
          <w:rFonts w:cs="Times New Roman"/>
        </w:rPr>
        <w:t>3.2.2.4.</w:t>
      </w:r>
      <w:r>
        <w:rPr>
          <w:rFonts w:cs="Times New Roman"/>
          <w:b/>
        </w:rPr>
        <w:t xml:space="preserve"> «Авария!»</w:t>
      </w:r>
      <w:r>
        <w:rPr>
          <w:rFonts w:cs="Times New Roman"/>
        </w:rPr>
        <w:t xml:space="preserve"> - в течение 3-х часов с момента направления Заявки при условии уведомления Исполнителя по контактному телефону.</w:t>
      </w:r>
    </w:p>
    <w:p w:rsidR="009F0505" w:rsidRDefault="00C94E04">
      <w:pPr>
        <w:pStyle w:val="20"/>
      </w:pPr>
      <w:r>
        <w:t>3.3. Требования к организации обеспечения услуг</w:t>
      </w:r>
    </w:p>
    <w:p w:rsidR="009F0505" w:rsidRDefault="00C94E04">
      <w:pPr>
        <w:ind w:firstLine="709"/>
        <w:jc w:val="both"/>
        <w:rPr>
          <w:sz w:val="26"/>
          <w:szCs w:val="26"/>
          <w:lang w:eastAsia="en-US"/>
        </w:rPr>
      </w:pPr>
      <w:r>
        <w:rPr>
          <w:sz w:val="26"/>
          <w:szCs w:val="26"/>
          <w:lang w:eastAsia="en-US"/>
        </w:rPr>
        <w:t>3.3.1. Услуги в рамках данного технического задания оказываются с использованием оборудования, арендованного в стороннем Центре обработки данных (ЦОД). Стоимость аренды оборудования включается в стоимость оказываемых услуг, указанных в пункте 3.1. данного технического задания.</w:t>
      </w:r>
    </w:p>
    <w:p w:rsidR="009F0505" w:rsidRDefault="00C94E04">
      <w:pPr>
        <w:ind w:firstLine="709"/>
        <w:jc w:val="both"/>
        <w:rPr>
          <w:sz w:val="26"/>
          <w:szCs w:val="26"/>
          <w:lang w:eastAsia="en-US"/>
        </w:rPr>
      </w:pPr>
      <w:r>
        <w:rPr>
          <w:sz w:val="26"/>
          <w:szCs w:val="26"/>
          <w:lang w:eastAsia="en-US"/>
        </w:rPr>
        <w:lastRenderedPageBreak/>
        <w:t xml:space="preserve">3.3.2. Техническая поддержка веб-сервера сайта </w:t>
      </w:r>
      <w:hyperlink r:id="rId11" w:tooltip="https://tomskenergosbyt.ru" w:history="1">
        <w:r>
          <w:rPr>
            <w:rStyle w:val="af6"/>
            <w:sz w:val="26"/>
            <w:szCs w:val="26"/>
            <w:lang w:eastAsia="en-US"/>
          </w:rPr>
          <w:t>https://tomskenergosbyt.ru</w:t>
        </w:r>
      </w:hyperlink>
      <w:r>
        <w:rPr>
          <w:sz w:val="26"/>
          <w:szCs w:val="26"/>
          <w:lang w:eastAsia="en-US"/>
        </w:rPr>
        <w:t xml:space="preserve"> должна быть организована Исполнителем таким образом, чтобы комплекс услуг, оказываемых в рамках данного технического задания, обеспечивал бесперебойную и круглосуточную работу веб-сервера сайта </w:t>
      </w:r>
      <w:hyperlink r:id="rId12" w:tooltip="https://tomskenergosbyt.ru" w:history="1">
        <w:r>
          <w:rPr>
            <w:rStyle w:val="af6"/>
            <w:sz w:val="26"/>
            <w:szCs w:val="26"/>
            <w:lang w:eastAsia="en-US"/>
          </w:rPr>
          <w:t>https://tomskenergosbyt.ru</w:t>
        </w:r>
      </w:hyperlink>
      <w:r>
        <w:rPr>
          <w:sz w:val="26"/>
          <w:szCs w:val="26"/>
          <w:lang w:eastAsia="en-US"/>
        </w:rPr>
        <w:t>, а также доступность его интернет-сервисов.</w:t>
      </w:r>
    </w:p>
    <w:p w:rsidR="009F0505" w:rsidRDefault="00C94E04">
      <w:pPr>
        <w:ind w:firstLine="709"/>
        <w:jc w:val="both"/>
        <w:rPr>
          <w:sz w:val="26"/>
          <w:szCs w:val="26"/>
          <w:lang w:eastAsia="en-US"/>
        </w:rPr>
      </w:pPr>
      <w:r>
        <w:rPr>
          <w:sz w:val="26"/>
          <w:szCs w:val="26"/>
          <w:lang w:eastAsia="en-US"/>
        </w:rPr>
        <w:t>3.3.3. Исполнитель обязан оказывать услуги в полном объеме на высоком профессиональном уровне в соответствии с Перечнем оказываемых услуг по технической поддержке веб-сервера корпоративного сайта АО «Томскэнергосбыт» (Приложение № 1 к данному техническому заданию) и в соответствии с соглашением об уровне обслуживания – SLA (Приложение № 2 к данному техническому заданию), а также в соответствии с условиями Договора.</w:t>
      </w:r>
    </w:p>
    <w:p w:rsidR="009F0505" w:rsidRDefault="00C94E04">
      <w:pPr>
        <w:ind w:firstLine="709"/>
        <w:jc w:val="both"/>
        <w:rPr>
          <w:sz w:val="26"/>
          <w:szCs w:val="26"/>
          <w:lang w:eastAsia="en-US"/>
        </w:rPr>
      </w:pPr>
      <w:r>
        <w:rPr>
          <w:sz w:val="26"/>
          <w:szCs w:val="26"/>
          <w:lang w:eastAsia="en-US"/>
        </w:rPr>
        <w:t>3.3.4. Исполнитель обязан немедленно предупредить Заказчика и до получения от него указаний приостановить работу при обнаружении препятствий для оказания услуг надлежащего качества по Договору.</w:t>
      </w:r>
    </w:p>
    <w:p w:rsidR="009F0505" w:rsidRDefault="00C94E04">
      <w:pPr>
        <w:ind w:firstLine="709"/>
        <w:jc w:val="both"/>
        <w:rPr>
          <w:sz w:val="26"/>
          <w:szCs w:val="26"/>
          <w:lang w:eastAsia="en-US"/>
        </w:rPr>
      </w:pPr>
      <w:r>
        <w:rPr>
          <w:sz w:val="26"/>
          <w:szCs w:val="26"/>
          <w:lang w:eastAsia="en-US"/>
        </w:rPr>
        <w:t>3.3.5. В случае возникновения сбоя в работе Сайта, в течение 2-х часов после возобновления работоспособности Сайта, Исполнитель обязан обеспечить размещение на нём информации о причине, дате и времени прекращения доступа, а также о дате и времени возобновления доступа к Сайту.</w:t>
      </w:r>
    </w:p>
    <w:p w:rsidR="009F0505" w:rsidRDefault="00C94E04">
      <w:pPr>
        <w:ind w:firstLine="709"/>
        <w:jc w:val="both"/>
        <w:rPr>
          <w:sz w:val="26"/>
          <w:szCs w:val="26"/>
          <w:lang w:eastAsia="en-US"/>
        </w:rPr>
      </w:pPr>
      <w:r>
        <w:rPr>
          <w:sz w:val="26"/>
          <w:szCs w:val="26"/>
          <w:lang w:eastAsia="en-US"/>
        </w:rPr>
        <w:t>3.3.6. Исполнитель должен обеспечить недопущение перебоев в работе Сайта в период с 7.00 до 23.00 часов по томскому времени, количество перебоев не должно превышать 3 раз в месяц, суммарной длительностью перерывов, не превышающих 12 часов.</w:t>
      </w:r>
    </w:p>
    <w:p w:rsidR="009F0505" w:rsidRDefault="00C94E04">
      <w:pPr>
        <w:ind w:firstLine="709"/>
        <w:jc w:val="both"/>
        <w:rPr>
          <w:sz w:val="26"/>
          <w:szCs w:val="26"/>
          <w:lang w:eastAsia="en-US"/>
        </w:rPr>
      </w:pPr>
      <w:r>
        <w:rPr>
          <w:sz w:val="26"/>
          <w:szCs w:val="26"/>
          <w:lang w:eastAsia="en-US"/>
        </w:rPr>
        <w:t xml:space="preserve">3.3.9. В случае нарушений сроков, указанных в п. 3.2.2 данного технического задания, по вине Исполнителя, Заказчик имеет право предъявить Исполнителю штраф в размере 5 000,00 за каждый соответствующий период просрочки: п. 3.2.2.1- 3.2.2.3 – за каждый день просрочки, по п. 3.2.2.4 – за каждый час просрочки и/или предъявить Исполнителю к оплате упущенную выгоду при её обосновании и доказательстве. </w:t>
      </w:r>
    </w:p>
    <w:p w:rsidR="009F0505" w:rsidRDefault="00C94E04">
      <w:pPr>
        <w:ind w:firstLine="709"/>
        <w:jc w:val="both"/>
        <w:rPr>
          <w:sz w:val="26"/>
          <w:szCs w:val="26"/>
          <w:lang w:eastAsia="en-US"/>
        </w:rPr>
      </w:pPr>
      <w:r>
        <w:rPr>
          <w:sz w:val="26"/>
          <w:szCs w:val="26"/>
          <w:lang w:eastAsia="en-US"/>
        </w:rPr>
        <w:t xml:space="preserve">3.3.10. В случае недоступности веб-сервера корпоративного сайта </w:t>
      </w:r>
      <w:hyperlink r:id="rId13" w:tooltip="https://tomskenergosbyt.ru" w:history="1">
        <w:r>
          <w:rPr>
            <w:rStyle w:val="af6"/>
            <w:sz w:val="26"/>
            <w:szCs w:val="26"/>
            <w:lang w:eastAsia="en-US"/>
          </w:rPr>
          <w:t>https://tomskenergosbyt.ru</w:t>
        </w:r>
      </w:hyperlink>
      <w:r>
        <w:rPr>
          <w:sz w:val="26"/>
          <w:szCs w:val="26"/>
          <w:lang w:eastAsia="en-US"/>
        </w:rPr>
        <w:t xml:space="preserve"> или недоступности всей или части информации, зависящие от работы программного обеспечения веб-сервера более 3-х часов, по вине Исполнителя, Заказчик вправе потребовать от Исполнителя оплату штрафа в размере 10 000,00 (десять тысяч рублей 00 копеек) за каждый час просрочки и/или предъявить Исполнителю к оплате упущенную выгоду при её обосновании и доказательстве.</w:t>
      </w:r>
    </w:p>
    <w:p w:rsidR="009F0505" w:rsidRDefault="00C94E04">
      <w:pPr>
        <w:pStyle w:val="20"/>
      </w:pPr>
      <w:r>
        <w:t>3.4. Требования к применяемым материалам и оборудованию</w:t>
      </w:r>
    </w:p>
    <w:p w:rsidR="009F0505" w:rsidRDefault="00C94E04">
      <w:pPr>
        <w:ind w:firstLine="709"/>
        <w:jc w:val="both"/>
        <w:rPr>
          <w:color w:val="000000" w:themeColor="text1"/>
          <w:sz w:val="26"/>
          <w:szCs w:val="26"/>
        </w:rPr>
      </w:pPr>
      <w:r>
        <w:rPr>
          <w:color w:val="000000" w:themeColor="text1"/>
          <w:sz w:val="26"/>
          <w:szCs w:val="26"/>
        </w:rPr>
        <w:t>Используемые при оказании услуг материалы и оборудование должно соответствовать требованиям, установленным постановлением Правительства Российской Федерации от 29.12.2018 № 1716-83, а именно производителем товара, страной отправления либо страной, через которую перемещается товар, не является Украина (применяется в части перечня, утвержденного постановлением).</w:t>
      </w:r>
    </w:p>
    <w:p w:rsidR="009F0505" w:rsidRDefault="00C94E04">
      <w:pPr>
        <w:pStyle w:val="20"/>
      </w:pPr>
      <w:r>
        <w:t>3.5. Требования безопасности</w:t>
      </w:r>
    </w:p>
    <w:p w:rsidR="009F0505" w:rsidRDefault="00C94E04">
      <w:pPr>
        <w:pStyle w:val="20"/>
        <w:rPr>
          <w:b w:val="0"/>
        </w:rPr>
      </w:pPr>
      <w:r>
        <w:rPr>
          <w:b w:val="0"/>
        </w:rPr>
        <w:t>Исполнитель обязуется подписать сохранить в тайне любую информацию, полученную от Заказчика в письмах, отчетах, аналитических материалах, результатах исследований, схемах, графиках, спецификациях и других документах, оформленных как на бумажных, так и на электронных носителях.</w:t>
      </w:r>
    </w:p>
    <w:p w:rsidR="009F0505" w:rsidRDefault="00C94E04">
      <w:pPr>
        <w:pStyle w:val="20"/>
      </w:pPr>
      <w:r>
        <w:t>3.6.</w:t>
      </w:r>
      <w:r>
        <w:rPr>
          <w:b w:val="0"/>
        </w:rPr>
        <w:t xml:space="preserve"> </w:t>
      </w:r>
      <w:r>
        <w:t>Требования к порядку подготовки и передачи заказчику документов при оказании услуг и их завершении</w:t>
      </w:r>
    </w:p>
    <w:p w:rsidR="009F0505" w:rsidRDefault="00C94E04" w:rsidP="00C94E04">
      <w:pPr>
        <w:widowControl w:val="0"/>
        <w:ind w:firstLine="709"/>
        <w:jc w:val="both"/>
        <w:rPr>
          <w:sz w:val="26"/>
          <w:szCs w:val="26"/>
        </w:rPr>
      </w:pPr>
      <w:r>
        <w:rPr>
          <w:sz w:val="26"/>
          <w:szCs w:val="26"/>
        </w:rPr>
        <w:t xml:space="preserve">3.6.1. Исполнитель обязуется ежемесячно предоставлять счета, Акты оказанных услуг и Акт соответствия SLA Заказчику не позднее 5 (пяти) календарных дней за </w:t>
      </w:r>
      <w:r>
        <w:rPr>
          <w:sz w:val="26"/>
          <w:szCs w:val="26"/>
        </w:rPr>
        <w:lastRenderedPageBreak/>
        <w:t xml:space="preserve">прошедший календарный месяц, но в любом случае до 7-го числа месяца, следующего за месяцем, в котором были оказаны услуги. Акты оказанных услуг и Акт соответствия SLA предоставляются Заказчику, оформленные надлежащим образом в 2 экземплярах. </w:t>
      </w:r>
    </w:p>
    <w:p w:rsidR="009F0505" w:rsidRDefault="00C94E04" w:rsidP="00C94E04">
      <w:pPr>
        <w:widowControl w:val="0"/>
        <w:ind w:firstLine="709"/>
        <w:jc w:val="both"/>
        <w:rPr>
          <w:sz w:val="26"/>
          <w:szCs w:val="26"/>
        </w:rPr>
      </w:pPr>
      <w:r>
        <w:rPr>
          <w:sz w:val="26"/>
          <w:szCs w:val="26"/>
        </w:rPr>
        <w:t>3.6.2. Исполнитель в дату, следующую за датой окончания оказания услуги за предыдущий месяц (до 12:00 по московскому времени), обязан передать сканированные копии документов, подтверждающие факт оказания услуг. Документы, подтверждающие факт оказания услуг, должны быть оформлены на имя Заказчика. В случае непредставления необходимых документов в срок, либо предоставление Исполнителем документов с ошибками, Заказчик уведомляет об этом Исполнителя.</w:t>
      </w:r>
    </w:p>
    <w:p w:rsidR="009F0505" w:rsidRDefault="00C94E04" w:rsidP="00C94E04">
      <w:pPr>
        <w:widowControl w:val="0"/>
        <w:ind w:firstLine="709"/>
        <w:jc w:val="both"/>
        <w:rPr>
          <w:sz w:val="26"/>
          <w:szCs w:val="26"/>
        </w:rPr>
      </w:pPr>
      <w:r>
        <w:rPr>
          <w:sz w:val="26"/>
          <w:szCs w:val="26"/>
        </w:rPr>
        <w:t xml:space="preserve">3.6.3.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предоставить копии исправленных документов Заказчику. </w:t>
      </w:r>
    </w:p>
    <w:p w:rsidR="009F0505" w:rsidRDefault="00C94E04">
      <w:pPr>
        <w:pStyle w:val="20"/>
      </w:pPr>
      <w:r>
        <w:t>3.7. Требования к гарантийным обязательствам</w:t>
      </w:r>
    </w:p>
    <w:p w:rsidR="009F0505" w:rsidRDefault="00C94E04">
      <w:pPr>
        <w:ind w:firstLine="426"/>
        <w:jc w:val="both"/>
        <w:rPr>
          <w:sz w:val="26"/>
          <w:szCs w:val="26"/>
          <w:lang w:eastAsia="en-US"/>
        </w:rPr>
      </w:pPr>
      <w:r>
        <w:rPr>
          <w:sz w:val="26"/>
          <w:szCs w:val="26"/>
          <w:lang w:eastAsia="en-US"/>
        </w:rPr>
        <w:t>Исполнитель несёт гарантийные обязательства в течение одного года с момента подписания сторонами акта приёмки оказанных услуг. Гарантийными случаями признаются не корректно оказанные услуги, сбои в результатах оказанных услуг по вине Исполнителя. Если дефекты были устранены силами Заказчика или других подрядных организаций, то Исполнитель должен возместить затраты Заказчику на устранение дефектов.</w:t>
      </w:r>
    </w:p>
    <w:p w:rsidR="009F0505" w:rsidRDefault="00C94E04">
      <w:pPr>
        <w:ind w:firstLine="426"/>
        <w:rPr>
          <w:b/>
          <w:sz w:val="26"/>
          <w:szCs w:val="26"/>
          <w:lang w:eastAsia="en-US"/>
        </w:rPr>
      </w:pPr>
      <w:r>
        <w:rPr>
          <w:b/>
          <w:sz w:val="26"/>
          <w:szCs w:val="26"/>
          <w:lang w:eastAsia="en-US"/>
        </w:rPr>
        <w:t>3.8.</w:t>
      </w:r>
      <w:r>
        <w:rPr>
          <w:sz w:val="26"/>
          <w:szCs w:val="26"/>
          <w:lang w:eastAsia="en-US"/>
        </w:rPr>
        <w:t xml:space="preserve"> </w:t>
      </w:r>
      <w:r>
        <w:rPr>
          <w:b/>
          <w:sz w:val="26"/>
          <w:szCs w:val="26"/>
          <w:lang w:eastAsia="en-US"/>
        </w:rPr>
        <w:t>Ответственность исполнителя</w:t>
      </w:r>
    </w:p>
    <w:p w:rsidR="009F0505" w:rsidRDefault="00C94E04" w:rsidP="00C94E04">
      <w:pPr>
        <w:ind w:firstLine="709"/>
        <w:jc w:val="both"/>
        <w:rPr>
          <w:sz w:val="26"/>
          <w:szCs w:val="26"/>
          <w:lang w:eastAsia="en-US"/>
        </w:rPr>
      </w:pPr>
      <w:r>
        <w:rPr>
          <w:sz w:val="26"/>
          <w:szCs w:val="26"/>
          <w:lang w:eastAsia="en-US"/>
        </w:rPr>
        <w:t>3.8.1. За нарушение условий технического задания, повлекшие ухудшение результата оказанных услуг, Заказчик вправе потребовать от Исполнителя безвозмездного устранения недостатков в сроки, установленные Заказчиком и/или соразмерного уменьшения стоимости услуг, и/или оплату штрафов в соответствии с 3.3.9 и 3.3.10 технического задания.</w:t>
      </w:r>
    </w:p>
    <w:p w:rsidR="009F0505" w:rsidRDefault="00C94E04" w:rsidP="00C94E04">
      <w:pPr>
        <w:ind w:firstLine="709"/>
        <w:jc w:val="both"/>
        <w:rPr>
          <w:sz w:val="26"/>
          <w:szCs w:val="26"/>
          <w:lang w:eastAsia="en-US"/>
        </w:rPr>
      </w:pPr>
      <w:r>
        <w:rPr>
          <w:sz w:val="26"/>
          <w:szCs w:val="26"/>
          <w:lang w:eastAsia="en-US"/>
        </w:rPr>
        <w:t>3.8.2. При не устранении Исполнителем выявленных недостатков услуг в срок, установленный Заказчиком, либо, если недостатки являются неустранимыми, Заказчик вправе потребовать возмещения причиненных убытков.</w:t>
      </w:r>
    </w:p>
    <w:p w:rsidR="009F0505" w:rsidRDefault="00C94E04" w:rsidP="00C94E04">
      <w:pPr>
        <w:ind w:firstLine="709"/>
        <w:jc w:val="both"/>
        <w:rPr>
          <w:sz w:val="26"/>
          <w:szCs w:val="26"/>
          <w:lang w:eastAsia="en-US"/>
        </w:rPr>
      </w:pPr>
      <w:r>
        <w:rPr>
          <w:sz w:val="26"/>
          <w:szCs w:val="26"/>
          <w:lang w:eastAsia="en-US"/>
        </w:rPr>
        <w:t>3.8.3. Уплата неустойки/штрафов и возмещение убытков не освобождает Исполнителя от оказания услуг по техническому заданию и устранения нарушений, в случаях, когда услуги оказаны Исполнителем некачественно.</w:t>
      </w:r>
    </w:p>
    <w:p w:rsidR="009F0505" w:rsidRDefault="00C94E04">
      <w:pPr>
        <w:ind w:firstLine="426"/>
        <w:jc w:val="both"/>
        <w:rPr>
          <w:b/>
          <w:sz w:val="26"/>
          <w:szCs w:val="26"/>
          <w:lang w:eastAsia="en-US"/>
        </w:rPr>
      </w:pPr>
      <w:r>
        <w:rPr>
          <w:b/>
          <w:sz w:val="26"/>
          <w:szCs w:val="26"/>
          <w:lang w:eastAsia="en-US"/>
        </w:rPr>
        <w:t>3.9. Требования к порядку привлечению субподрядчиков</w:t>
      </w:r>
    </w:p>
    <w:p w:rsidR="009F0505" w:rsidRDefault="00C94E04" w:rsidP="00C94E04">
      <w:pPr>
        <w:ind w:firstLine="709"/>
        <w:jc w:val="both"/>
        <w:rPr>
          <w:rFonts w:eastAsiaTheme="minorHAnsi" w:cstheme="majorBidi"/>
          <w:iCs/>
          <w:sz w:val="26"/>
          <w:szCs w:val="26"/>
        </w:rPr>
      </w:pPr>
      <w:r>
        <w:rPr>
          <w:sz w:val="26"/>
          <w:szCs w:val="26"/>
        </w:rPr>
        <w:t xml:space="preserve">3.9.1. </w:t>
      </w:r>
      <w:r>
        <w:rPr>
          <w:rFonts w:eastAsiaTheme="minorHAnsi" w:cstheme="majorBidi"/>
          <w:iCs/>
          <w:sz w:val="26"/>
          <w:szCs w:val="26"/>
        </w:rPr>
        <w:t>Исполнитель вправе привлечь к исполнению своих обязательств по договору других лиц – субподрядчиков (соисполнителей). Предельный объем привлечения субподрядчиков (соисполнителей) к исполнению обязательств по договору не может превышать 50 процентов от всего объема обязательств Исполнителя по договору.</w:t>
      </w:r>
    </w:p>
    <w:p w:rsidR="009F0505" w:rsidRDefault="00C94E04" w:rsidP="00C94E04">
      <w:pPr>
        <w:ind w:firstLine="709"/>
        <w:jc w:val="both"/>
        <w:rPr>
          <w:rFonts w:eastAsiaTheme="minorHAnsi" w:cstheme="majorBidi"/>
          <w:iCs/>
          <w:sz w:val="26"/>
          <w:szCs w:val="26"/>
        </w:rPr>
      </w:pPr>
      <w:r>
        <w:rPr>
          <w:rFonts w:eastAsiaTheme="minorHAnsi" w:cstheme="majorBidi"/>
          <w:iCs/>
          <w:sz w:val="26"/>
          <w:szCs w:val="26"/>
        </w:rPr>
        <w:t>3.9.2. Требования к субподрядным организациям указаны в соответствующих разделах данного технического задания, а также закупочной документации. В случае замены или привлечения новых субподрядчиков после завершения закупочной процедуры, информация о которых ранее не была представлена в заявке участника, подрядчик должен согласовать привлечение таких субподрядных организаций с Заказчиком.</w:t>
      </w:r>
    </w:p>
    <w:p w:rsidR="009F0505" w:rsidRDefault="00C94E04" w:rsidP="00C94E04">
      <w:pPr>
        <w:ind w:firstLine="709"/>
        <w:jc w:val="both"/>
        <w:rPr>
          <w:rFonts w:eastAsiaTheme="minorHAnsi" w:cstheme="majorBidi"/>
          <w:iCs/>
          <w:sz w:val="26"/>
          <w:szCs w:val="26"/>
        </w:rPr>
      </w:pPr>
      <w:r>
        <w:rPr>
          <w:rFonts w:eastAsiaTheme="minorHAnsi" w:cstheme="majorBidi"/>
          <w:iCs/>
          <w:sz w:val="26"/>
          <w:szCs w:val="26"/>
        </w:rPr>
        <w:t>3.9.3. В случае привлечения Исполнителем (подрядчиком) соисполнителей (субподрядной организации), Исполнитель (подрядчик) в полном объёме несёт ответственность за действия соисполнителя (субподрядчика), в том числе соблюдения персоналом соисполнителя (субподрядной организации) производственной дисциплины.</w:t>
      </w:r>
    </w:p>
    <w:p w:rsidR="009F0505" w:rsidRDefault="00C94E04" w:rsidP="00C94E04">
      <w:pPr>
        <w:pStyle w:val="10"/>
        <w:spacing w:after="240"/>
      </w:pPr>
      <w:r>
        <w:lastRenderedPageBreak/>
        <w:t>4. ПОРЯДОК ФОРМИРОВАНИЯ КОММЕРЧЕСКОГО ПРЕДЛОЖЕНИЯ УЧАСТНИКА ЗАКУПКИ, ОБОСНОВАНИЯ ЦЕНЫ, РАСЧЕТОВ, ПРЕДОСТАВЛЕНИЯ БАНКОВСКИХ/НЕЗАВИСИМЫХ ГАРАНТИЙ</w:t>
      </w:r>
    </w:p>
    <w:p w:rsidR="009F0505" w:rsidRDefault="00C94E04">
      <w:pPr>
        <w:pStyle w:val="20"/>
        <w:rPr>
          <w:b w:val="0"/>
        </w:rPr>
      </w:pPr>
      <w:r w:rsidRPr="00C94E04">
        <w:t>4.1.</w:t>
      </w:r>
      <w:r>
        <w:rPr>
          <w:b w:val="0"/>
        </w:rPr>
        <w:t xml:space="preserve"> Участник формирует своё коммерческое предложение по формам согласно инструкциям, указанным в Закупочной документации. При подаче заявки на участие в закупочной процедуре Исполнитель в своем коммерческом предложении предоставляет стоимость за 1 месяц абонентского обслуживания и общую стоимость оказания услуг в течение всего периода действия Договора.</w:t>
      </w:r>
    </w:p>
    <w:p w:rsidR="009F0505" w:rsidRDefault="00C94E04">
      <w:pPr>
        <w:pStyle w:val="20"/>
        <w:rPr>
          <w:b w:val="0"/>
        </w:rPr>
      </w:pPr>
      <w:r w:rsidRPr="00C94E04">
        <w:t>4.2.</w:t>
      </w:r>
      <w:r>
        <w:rPr>
          <w:b w:val="0"/>
        </w:rPr>
        <w:t xml:space="preserve"> Цена за 1 месяц абонентского облуживания является фиксированной и изменению до окончания срока действия договора не подлежит.</w:t>
      </w:r>
    </w:p>
    <w:p w:rsidR="009F0505" w:rsidRDefault="00C94E04">
      <w:pPr>
        <w:pStyle w:val="20"/>
        <w:rPr>
          <w:b w:val="0"/>
        </w:rPr>
      </w:pPr>
      <w:r>
        <w:rPr>
          <w:b w:val="0"/>
        </w:rPr>
        <w:t>В стоимость ежемесячного абонентского облуживания должны быть включены все необходимые платежи, в т.ч. стоимость устранения выявленных дефектов.</w:t>
      </w:r>
    </w:p>
    <w:p w:rsidR="009F0505" w:rsidRDefault="00C94E04">
      <w:pPr>
        <w:pStyle w:val="20"/>
        <w:rPr>
          <w:b w:val="0"/>
        </w:rPr>
      </w:pPr>
      <w:r w:rsidRPr="00C94E04">
        <w:t>4.3.</w:t>
      </w:r>
      <w:r>
        <w:rPr>
          <w:b w:val="0"/>
        </w:rPr>
        <w:t xml:space="preserve"> Плата за предоставление и составление документов, необходимых Заказчику, не взимается. Документы предоставляются по запросу Заказчика в согласованные сторонами сроки, в случае такой необходимости. Под документами понимаются: локальные технические задания, бухгалтерские документы, отчёты, справки о выполненных работах, калькуляции стоимости услуг, описания структуры, функционала, правила пользования, инструкции и другие документы, связанные с исполнением договора.</w:t>
      </w:r>
    </w:p>
    <w:p w:rsidR="009F0505" w:rsidRDefault="00C94E04">
      <w:pPr>
        <w:pStyle w:val="20"/>
        <w:rPr>
          <w:b w:val="0"/>
        </w:rPr>
      </w:pPr>
      <w:r w:rsidRPr="00C94E04">
        <w:t>4.4.</w:t>
      </w:r>
      <w:r>
        <w:rPr>
          <w:b w:val="0"/>
        </w:rPr>
        <w:t xml:space="preserve"> Плата за предоставление консультационной поддержки не взимается. Под консультационной поддержкой понимается предоставление консультации Заказчику по телефону, электронной почте или другим способом связи (на усмотрение Заказчика), включая обсуждение поставленных задач (выполненных, текущих или планируемых), уточнение необходимых данных для решения задач с Заказчиком и/или с третьими сторонами (банк-эквайер, оператор фискальных данных, системный администратор и др.).</w:t>
      </w:r>
    </w:p>
    <w:p w:rsidR="009F0505" w:rsidRDefault="00C94E04">
      <w:pPr>
        <w:pStyle w:val="20"/>
        <w:rPr>
          <w:b w:val="0"/>
        </w:rPr>
      </w:pPr>
      <w:r w:rsidRPr="00C94E04">
        <w:t>4.5.</w:t>
      </w:r>
      <w:r>
        <w:rPr>
          <w:b w:val="0"/>
        </w:rPr>
        <w:t xml:space="preserve"> Ежемесячный платеж за абонентское обслуживание производится в срок не более 7 (Семи) рабочих дней с даты приемки Заказчиком Акта о приёмке оказанных услуг и Акта соответствия SLA. Оплата осуществляется на основании выставленного счета и производится в форме безналичного расчета путем перечисления денежных средств на расчетный счет Исполнителя, указанный в соответствующем пункте Договора, </w:t>
      </w:r>
    </w:p>
    <w:p w:rsidR="009F0505" w:rsidRDefault="00C94E04" w:rsidP="00C94E04">
      <w:pPr>
        <w:pStyle w:val="20"/>
        <w:spacing w:after="240"/>
        <w:ind w:firstLine="425"/>
        <w:rPr>
          <w:b w:val="0"/>
        </w:rPr>
      </w:pPr>
      <w:r>
        <w:rPr>
          <w:b w:val="0"/>
        </w:rPr>
        <w:t>Более подробная информация по разделу 4 указана в проекте договора, который является неотъемлемой частью закупочной документации.</w:t>
      </w:r>
    </w:p>
    <w:p w:rsidR="009F0505" w:rsidRDefault="00C94E04" w:rsidP="00C94E04">
      <w:pPr>
        <w:pStyle w:val="10"/>
      </w:pPr>
      <w:r>
        <w:t>5. ТРЕБОВАНИЯ К УЧАСТИКАМ ЗАКУПКИ</w:t>
      </w:r>
    </w:p>
    <w:p w:rsidR="009F0505" w:rsidRDefault="00C94E04" w:rsidP="00C94E04">
      <w:pPr>
        <w:pStyle w:val="10"/>
        <w:ind w:firstLine="425"/>
      </w:pPr>
      <w:r>
        <w:t>5.1. Требования о наличии кадровых ресурсов и их квалификации:</w:t>
      </w:r>
    </w:p>
    <w:p w:rsidR="009F0505" w:rsidRDefault="00C94E04">
      <w:pPr>
        <w:ind w:firstLine="425"/>
        <w:jc w:val="both"/>
        <w:rPr>
          <w:sz w:val="26"/>
          <w:szCs w:val="26"/>
        </w:rPr>
      </w:pPr>
      <w:r>
        <w:rPr>
          <w:sz w:val="26"/>
          <w:szCs w:val="26"/>
        </w:rPr>
        <w:t>В составе своей заявки Участник предоставляет справку о кадровых ресурсах, подтверждающая наличие квалифицированного персонала в составе:</w:t>
      </w:r>
    </w:p>
    <w:p w:rsidR="009F0505" w:rsidRDefault="00C94E04">
      <w:pPr>
        <w:pStyle w:val="aff5"/>
        <w:rPr>
          <w:rStyle w:val="affe"/>
          <w:rFonts w:eastAsiaTheme="minorHAnsi"/>
          <w:b w:val="0"/>
          <w:iCs/>
          <w:sz w:val="26"/>
          <w:szCs w:val="26"/>
        </w:rPr>
      </w:pPr>
      <w:r>
        <w:rPr>
          <w:rStyle w:val="affe"/>
          <w:rFonts w:eastAsiaTheme="minorHAnsi"/>
          <w:b w:val="0"/>
          <w:iCs/>
          <w:sz w:val="26"/>
          <w:szCs w:val="26"/>
        </w:rPr>
        <w:t>Специалист, осуществляющий функции по приему заявок - 1 человек.</w:t>
      </w:r>
    </w:p>
    <w:p w:rsidR="009F0505" w:rsidRDefault="00C94E04">
      <w:pPr>
        <w:pStyle w:val="aff5"/>
        <w:rPr>
          <w:rStyle w:val="affe"/>
          <w:rFonts w:eastAsiaTheme="minorHAnsi"/>
          <w:b w:val="0"/>
          <w:iCs/>
          <w:sz w:val="26"/>
          <w:szCs w:val="26"/>
        </w:rPr>
      </w:pPr>
      <w:r>
        <w:rPr>
          <w:rStyle w:val="affe"/>
          <w:rFonts w:eastAsiaTheme="minorHAnsi"/>
          <w:b w:val="0"/>
          <w:iCs/>
          <w:sz w:val="26"/>
          <w:szCs w:val="26"/>
          <w:lang w:val="en-US"/>
        </w:rPr>
        <w:t>IT</w:t>
      </w:r>
      <w:r>
        <w:rPr>
          <w:rStyle w:val="affe"/>
          <w:rFonts w:eastAsiaTheme="minorHAnsi"/>
          <w:b w:val="0"/>
          <w:iCs/>
          <w:sz w:val="26"/>
          <w:szCs w:val="26"/>
        </w:rPr>
        <w:t xml:space="preserve"> - специалист – 3 человека, в том числе дежурный администратор, находящийся круглосуточно на связи по телефону и/или на портале Исполнителя (при наличии) для оперативной связи с Заказчиком в случае аварийных и иных ситуаций, связанных с технической поддержкой веб-сервера сайта </w:t>
      </w:r>
      <w:hyperlink r:id="rId14" w:tooltip="https://https://tomskenergosbyt.ru%20" w:history="1">
        <w:r>
          <w:rPr>
            <w:rStyle w:val="af6"/>
            <w:iCs/>
            <w:sz w:val="26"/>
            <w:szCs w:val="26"/>
            <w:shd w:val="clear" w:color="auto" w:fill="FFFFFF"/>
          </w:rPr>
          <w:t>https://https://tomskenergosbyt.ru</w:t>
        </w:r>
        <w:r>
          <w:rPr>
            <w:rStyle w:val="af6"/>
            <w:sz w:val="26"/>
            <w:szCs w:val="26"/>
          </w:rPr>
          <w:t xml:space="preserve"> </w:t>
        </w:r>
      </w:hyperlink>
      <w:r>
        <w:rPr>
          <w:rStyle w:val="affe"/>
          <w:rFonts w:eastAsiaTheme="minorHAnsi"/>
          <w:b w:val="0"/>
          <w:iCs/>
          <w:sz w:val="26"/>
          <w:szCs w:val="26"/>
        </w:rPr>
        <w:t>.</w:t>
      </w:r>
    </w:p>
    <w:p w:rsidR="009F0505" w:rsidRDefault="00C94E04">
      <w:pPr>
        <w:pStyle w:val="20"/>
      </w:pPr>
      <w:r>
        <w:t>5.2. Требования о наличии материально-технических ресурсов.</w:t>
      </w:r>
    </w:p>
    <w:p w:rsidR="009F0505" w:rsidRDefault="00C94E04">
      <w:pPr>
        <w:pStyle w:val="aff5"/>
        <w:rPr>
          <w:rStyle w:val="affe"/>
          <w:rFonts w:eastAsiaTheme="minorHAnsi"/>
          <w:b w:val="0"/>
          <w:sz w:val="26"/>
          <w:szCs w:val="26"/>
        </w:rPr>
      </w:pPr>
      <w:r>
        <w:rPr>
          <w:rStyle w:val="affe"/>
          <w:rFonts w:eastAsiaTheme="minorHAnsi"/>
          <w:b w:val="0"/>
          <w:sz w:val="26"/>
          <w:szCs w:val="26"/>
        </w:rPr>
        <w:t>Не требуется.</w:t>
      </w:r>
    </w:p>
    <w:p w:rsidR="009F0505" w:rsidRDefault="00C94E04">
      <w:pPr>
        <w:pStyle w:val="20"/>
      </w:pPr>
      <w:r>
        <w:t>5.3. Требования к измерительным приборам и инструментам.</w:t>
      </w:r>
    </w:p>
    <w:p w:rsidR="009F0505" w:rsidRDefault="00C94E04">
      <w:pPr>
        <w:pStyle w:val="aff5"/>
        <w:rPr>
          <w:rStyle w:val="affe"/>
          <w:rFonts w:eastAsiaTheme="minorHAnsi"/>
          <w:b w:val="0"/>
          <w:sz w:val="26"/>
          <w:szCs w:val="26"/>
        </w:rPr>
      </w:pPr>
      <w:r>
        <w:rPr>
          <w:rStyle w:val="affe"/>
          <w:rFonts w:eastAsiaTheme="minorHAnsi"/>
          <w:b w:val="0"/>
          <w:sz w:val="26"/>
          <w:szCs w:val="26"/>
        </w:rPr>
        <w:t>Не требуется.</w:t>
      </w:r>
    </w:p>
    <w:p w:rsidR="009F0505" w:rsidRDefault="00C94E04">
      <w:pPr>
        <w:pStyle w:val="20"/>
      </w:pPr>
      <w:r>
        <w:lastRenderedPageBreak/>
        <w:t>5.4. Требования о наличии действующих разрешений, аттестаций, лицензий.</w:t>
      </w:r>
    </w:p>
    <w:p w:rsidR="009F0505" w:rsidRDefault="00C94E04">
      <w:pPr>
        <w:pStyle w:val="aff5"/>
        <w:rPr>
          <w:sz w:val="26"/>
          <w:szCs w:val="26"/>
        </w:rPr>
      </w:pPr>
      <w:r>
        <w:rPr>
          <w:sz w:val="26"/>
          <w:szCs w:val="26"/>
        </w:rPr>
        <w:t>Не</w:t>
      </w:r>
      <w:r>
        <w:rPr>
          <w:b/>
          <w:sz w:val="26"/>
          <w:szCs w:val="26"/>
        </w:rPr>
        <w:t xml:space="preserve"> </w:t>
      </w:r>
      <w:r>
        <w:rPr>
          <w:rStyle w:val="affe"/>
          <w:rFonts w:eastAsiaTheme="minorHAnsi"/>
          <w:b w:val="0"/>
          <w:sz w:val="26"/>
          <w:szCs w:val="26"/>
          <w:lang w:eastAsia="ru-RU"/>
        </w:rPr>
        <w:t>требуется</w:t>
      </w:r>
      <w:r>
        <w:rPr>
          <w:sz w:val="26"/>
          <w:szCs w:val="26"/>
        </w:rPr>
        <w:t>.</w:t>
      </w:r>
    </w:p>
    <w:p w:rsidR="009F0505" w:rsidRDefault="00C94E04">
      <w:pPr>
        <w:pStyle w:val="20"/>
      </w:pPr>
      <w:r>
        <w:t>5.5. Требования о наличии сертифицированных систем менеджмента</w:t>
      </w:r>
    </w:p>
    <w:p w:rsidR="009F0505" w:rsidRDefault="00C94E04">
      <w:pPr>
        <w:pStyle w:val="aff5"/>
        <w:rPr>
          <w:sz w:val="26"/>
          <w:szCs w:val="26"/>
        </w:rPr>
      </w:pPr>
      <w:r>
        <w:rPr>
          <w:sz w:val="26"/>
          <w:szCs w:val="26"/>
        </w:rPr>
        <w:t>Не требуется.</w:t>
      </w:r>
    </w:p>
    <w:p w:rsidR="009F0505" w:rsidRDefault="00C94E04">
      <w:pPr>
        <w:pStyle w:val="20"/>
      </w:pPr>
      <w:r>
        <w:t>5.6. Требования о наличии аккредитации в Группе «Интер РАО»</w:t>
      </w:r>
    </w:p>
    <w:p w:rsidR="009F0505" w:rsidRDefault="00C94E04">
      <w:pPr>
        <w:pStyle w:val="aff5"/>
        <w:rPr>
          <w:sz w:val="26"/>
          <w:szCs w:val="26"/>
        </w:rPr>
      </w:pPr>
      <w:r>
        <w:rPr>
          <w:sz w:val="26"/>
          <w:szCs w:val="26"/>
        </w:rPr>
        <w:t>Не требуется.</w:t>
      </w:r>
    </w:p>
    <w:p w:rsidR="009F0505" w:rsidRDefault="00C94E04">
      <w:pPr>
        <w:pStyle w:val="20"/>
      </w:pPr>
      <w:r>
        <w:t>5.7. Требования к опыту оказания аналогичных услуг</w:t>
      </w:r>
    </w:p>
    <w:p w:rsidR="009F0505" w:rsidRDefault="00C94E04">
      <w:pPr>
        <w:pStyle w:val="aff5"/>
        <w:rPr>
          <w:sz w:val="26"/>
          <w:szCs w:val="26"/>
        </w:rPr>
      </w:pPr>
      <w:r>
        <w:rPr>
          <w:sz w:val="26"/>
          <w:szCs w:val="26"/>
        </w:rPr>
        <w:t>Участник предоставляет справку о выполнении аналогичных договоров, подтверждающих наличие опыта оказания услуг по технической поддержке и системного администрирования веб-серверов в количестве не менее 3 исполненных договоров за последние 3 года, предшествующих дате подачи заявки на участие в данной закупке.</w:t>
      </w:r>
    </w:p>
    <w:p w:rsidR="009F0505" w:rsidRDefault="00C94E04">
      <w:pPr>
        <w:pStyle w:val="20"/>
      </w:pPr>
      <w:r>
        <w:t>5.8. Требования к субподрядным организациям</w:t>
      </w:r>
    </w:p>
    <w:p w:rsidR="009F0505" w:rsidRDefault="00C94E04">
      <w:pPr>
        <w:pStyle w:val="20"/>
        <w:rPr>
          <w:b w:val="0"/>
        </w:rPr>
      </w:pPr>
      <w:r>
        <w:rPr>
          <w:b w:val="0"/>
        </w:rPr>
        <w:t>Исполнитель для оказания услуг, указанных в настоящем техническом задании, может привлекать соисполнителей (субподрядные организации). Требования к Исполнителю, указанные в настоящем техническом задании применимы к привлекаемым Участникам соисполнителям (субподрядным организациям) в объёме поручаемых им услуг согласно «Плану привлечения субподрядчиков (соисполнителей). Документы, подтверждающие соответствие соисполнителей (субподрядчиков) требованиям настоящему техническому задании, а также требованиям Закупочной документации, должны представляться в составе заявки Участника.</w:t>
      </w:r>
    </w:p>
    <w:p w:rsidR="009F0505" w:rsidRDefault="009F0505">
      <w:pPr>
        <w:pStyle w:val="20"/>
        <w:rPr>
          <w:b w:val="0"/>
        </w:rPr>
      </w:pPr>
    </w:p>
    <w:p w:rsidR="009F0505" w:rsidRDefault="00C94E04">
      <w:pPr>
        <w:pStyle w:val="20"/>
      </w:pPr>
      <w:r>
        <w:t>6.ПРИЛОЖЕНИЯ К ТЕХНИЧЕСКОМУ ЗАДАНИЮ</w:t>
      </w:r>
      <w:bookmarkEnd w:id="0"/>
    </w:p>
    <w:p w:rsidR="009F0505" w:rsidRDefault="00C94E04">
      <w:pPr>
        <w:jc w:val="both"/>
        <w:rPr>
          <w:sz w:val="26"/>
          <w:szCs w:val="26"/>
        </w:rPr>
      </w:pPr>
      <w:r>
        <w:rPr>
          <w:sz w:val="26"/>
          <w:szCs w:val="26"/>
        </w:rPr>
        <w:t>Приложение № 1 – Перечень услуг, входящий в абонентское обслуживание;</w:t>
      </w:r>
    </w:p>
    <w:p w:rsidR="009F0505" w:rsidRDefault="00C94E04">
      <w:pPr>
        <w:jc w:val="both"/>
        <w:rPr>
          <w:sz w:val="26"/>
          <w:szCs w:val="26"/>
        </w:rPr>
      </w:pPr>
      <w:r>
        <w:rPr>
          <w:sz w:val="26"/>
          <w:szCs w:val="26"/>
        </w:rPr>
        <w:t>Приложение № 2 – Типовое соглашение об уровне обслуживания (</w:t>
      </w:r>
      <w:r>
        <w:rPr>
          <w:sz w:val="26"/>
          <w:szCs w:val="26"/>
          <w:lang w:val="en-US"/>
        </w:rPr>
        <w:t>SLA</w:t>
      </w:r>
      <w:r>
        <w:rPr>
          <w:sz w:val="26"/>
          <w:szCs w:val="26"/>
        </w:rPr>
        <w:t>);</w:t>
      </w:r>
    </w:p>
    <w:p w:rsidR="009F0505" w:rsidRDefault="00C94E04">
      <w:pPr>
        <w:jc w:val="both"/>
        <w:rPr>
          <w:sz w:val="26"/>
          <w:szCs w:val="26"/>
        </w:rPr>
      </w:pPr>
      <w:r>
        <w:rPr>
          <w:sz w:val="26"/>
          <w:szCs w:val="26"/>
        </w:rPr>
        <w:t>Приложение № 3 – Руководство по реагированию на инциденты.</w:t>
      </w:r>
    </w:p>
    <w:p w:rsidR="009F0505" w:rsidRDefault="009F0505">
      <w:pPr>
        <w:widowControl w:val="0"/>
        <w:jc w:val="both"/>
        <w:rPr>
          <w:sz w:val="26"/>
          <w:szCs w:val="26"/>
        </w:rPr>
        <w:sectPr w:rsidR="009F0505" w:rsidSect="00C94E04">
          <w:headerReference w:type="default" r:id="rId15"/>
          <w:pgSz w:w="11906" w:h="16838"/>
          <w:pgMar w:top="1134" w:right="709" w:bottom="1134" w:left="1418" w:header="709" w:footer="709" w:gutter="0"/>
          <w:cols w:space="708"/>
          <w:titlePg/>
          <w:docGrid w:linePitch="360"/>
        </w:sectPr>
      </w:pPr>
    </w:p>
    <w:p w:rsidR="009F0505" w:rsidRDefault="00C94E04">
      <w:pPr>
        <w:widowControl w:val="0"/>
        <w:jc w:val="right"/>
        <w:rPr>
          <w:sz w:val="26"/>
          <w:szCs w:val="26"/>
        </w:rPr>
      </w:pPr>
      <w:r>
        <w:rPr>
          <w:sz w:val="26"/>
          <w:szCs w:val="26"/>
        </w:rPr>
        <w:lastRenderedPageBreak/>
        <w:t>Приложение №1</w:t>
      </w:r>
    </w:p>
    <w:p w:rsidR="009F0505" w:rsidRDefault="00C94E04">
      <w:pPr>
        <w:widowControl w:val="0"/>
        <w:spacing w:before="240"/>
        <w:jc w:val="center"/>
        <w:rPr>
          <w:b/>
          <w:sz w:val="26"/>
          <w:szCs w:val="26"/>
        </w:rPr>
      </w:pPr>
      <w:r>
        <w:rPr>
          <w:b/>
          <w:sz w:val="26"/>
          <w:szCs w:val="26"/>
        </w:rPr>
        <w:t>Перечень услуг, входящий в абонентское обслуживание</w:t>
      </w:r>
    </w:p>
    <w:p w:rsidR="009F0505" w:rsidRDefault="009F0505">
      <w:pPr>
        <w:widowControl w:val="0"/>
        <w:jc w:val="both"/>
        <w:rPr>
          <w:sz w:val="26"/>
          <w:szCs w:val="26"/>
        </w:rPr>
      </w:pPr>
    </w:p>
    <w:tbl>
      <w:tblPr>
        <w:tblStyle w:val="ac"/>
        <w:tblpPr w:leftFromText="180" w:rightFromText="180" w:vertAnchor="text" w:tblpY="1"/>
        <w:tblW w:w="14879" w:type="dxa"/>
        <w:tblLayout w:type="fixed"/>
        <w:tblLook w:val="04A0" w:firstRow="1" w:lastRow="0" w:firstColumn="1" w:lastColumn="0" w:noHBand="0" w:noVBand="1"/>
      </w:tblPr>
      <w:tblGrid>
        <w:gridCol w:w="14879"/>
      </w:tblGrid>
      <w:tr w:rsidR="009F0505">
        <w:trPr>
          <w:tblHeader/>
        </w:trPr>
        <w:tc>
          <w:tcPr>
            <w:tcW w:w="14879" w:type="dxa"/>
          </w:tcPr>
          <w:p w:rsidR="009F0505" w:rsidRDefault="00C94E04">
            <w:pPr>
              <w:widowControl w:val="0"/>
              <w:jc w:val="center"/>
              <w:rPr>
                <w:b/>
              </w:rPr>
            </w:pPr>
            <w:bookmarkStart w:id="1" w:name="_Hlk129873723"/>
            <w:r>
              <w:rPr>
                <w:b/>
              </w:rPr>
              <w:t>Описание услуг</w:t>
            </w:r>
          </w:p>
        </w:tc>
      </w:tr>
      <w:tr w:rsidR="009F0505">
        <w:tc>
          <w:tcPr>
            <w:tcW w:w="14879" w:type="dxa"/>
          </w:tcPr>
          <w:p w:rsidR="009F0505" w:rsidRDefault="00C94E04">
            <w:pPr>
              <w:jc w:val="both"/>
            </w:pPr>
            <w:r>
              <w:t>1.</w:t>
            </w:r>
            <w:r>
              <w:tab/>
              <w:t xml:space="preserve">Настройка и оптимизация операционной системы </w:t>
            </w:r>
            <w:proofErr w:type="spellStart"/>
            <w:r>
              <w:t>Linux</w:t>
            </w:r>
            <w:proofErr w:type="spellEnd"/>
            <w:r>
              <w:t xml:space="preserve"> </w:t>
            </w:r>
            <w:proofErr w:type="spellStart"/>
            <w:r>
              <w:t>CentOS</w:t>
            </w:r>
            <w:proofErr w:type="spellEnd"/>
            <w:r>
              <w:t>.</w:t>
            </w:r>
          </w:p>
          <w:p w:rsidR="009F0505" w:rsidRDefault="00C94E04">
            <w:pPr>
              <w:jc w:val="both"/>
            </w:pPr>
            <w:r>
              <w:t>2.</w:t>
            </w:r>
            <w:r>
              <w:tab/>
              <w:t xml:space="preserve">Настройка и оптимизация программного обеспечения для работы веб-сервера: </w:t>
            </w:r>
            <w:proofErr w:type="spellStart"/>
            <w:r>
              <w:t>nginx</w:t>
            </w:r>
            <w:proofErr w:type="spellEnd"/>
            <w:r>
              <w:t xml:space="preserve">, </w:t>
            </w:r>
            <w:proofErr w:type="spellStart"/>
            <w:r>
              <w:t>apache</w:t>
            </w:r>
            <w:proofErr w:type="spellEnd"/>
            <w:r>
              <w:t xml:space="preserve">, </w:t>
            </w:r>
            <w:proofErr w:type="spellStart"/>
            <w:r>
              <w:t>pure-ftpd</w:t>
            </w:r>
            <w:proofErr w:type="spellEnd"/>
            <w:r>
              <w:t xml:space="preserve">, </w:t>
            </w:r>
            <w:proofErr w:type="spellStart"/>
            <w:r>
              <w:t>mysql</w:t>
            </w:r>
            <w:proofErr w:type="spellEnd"/>
            <w:r>
              <w:t xml:space="preserve">, </w:t>
            </w:r>
            <w:proofErr w:type="spellStart"/>
            <w:r>
              <w:t>postgresql</w:t>
            </w:r>
            <w:proofErr w:type="spellEnd"/>
            <w:r>
              <w:t xml:space="preserve">, </w:t>
            </w:r>
            <w:proofErr w:type="spellStart"/>
            <w:r>
              <w:t>php</w:t>
            </w:r>
            <w:proofErr w:type="spellEnd"/>
            <w:r>
              <w:t xml:space="preserve">, </w:t>
            </w:r>
            <w:proofErr w:type="spellStart"/>
            <w:r>
              <w:t>ruby</w:t>
            </w:r>
            <w:proofErr w:type="spellEnd"/>
            <w:r>
              <w:t xml:space="preserve">, </w:t>
            </w:r>
            <w:proofErr w:type="spellStart"/>
            <w:r>
              <w:t>python</w:t>
            </w:r>
            <w:proofErr w:type="spellEnd"/>
            <w:r>
              <w:t xml:space="preserve">, </w:t>
            </w:r>
            <w:proofErr w:type="spellStart"/>
            <w:r>
              <w:t>postfix</w:t>
            </w:r>
            <w:proofErr w:type="spellEnd"/>
            <w:r>
              <w:t>.</w:t>
            </w:r>
          </w:p>
          <w:p w:rsidR="009F0505" w:rsidRDefault="00C94E04">
            <w:pPr>
              <w:jc w:val="both"/>
            </w:pPr>
            <w:r>
              <w:t>3.</w:t>
            </w:r>
            <w:r>
              <w:tab/>
              <w:t xml:space="preserve">Установка обновлений, вышедших в текущем месяце абонентского обслуживания и устраняющих уязвимости программного обеспечения, указанного в </w:t>
            </w:r>
            <w:proofErr w:type="spellStart"/>
            <w:r>
              <w:t>пп</w:t>
            </w:r>
            <w:proofErr w:type="spellEnd"/>
            <w:r>
              <w:t>. 1, 2, в соответствии с Методикой тестирования обновлений безопасности программных, программно-аппаратных средств</w:t>
            </w:r>
            <w:proofErr w:type="gramStart"/>
            <w:r>
              <w:t>.</w:t>
            </w:r>
            <w:proofErr w:type="gramEnd"/>
            <w:r>
              <w:t xml:space="preserve"> утвержденной ФСТЭК России 28 октября 2022 г. В случае выявления причин, препятствующих установке обновлений, либо отсутствия обновлений (устраняющих известные уязвимости), опубликованных производителем программного обеспечения в текущем месяце абонентского обслуживания, Исполнитель обязуется сообщить об этом Заказчику в целях выработки мер (технических/организационных) по минимизации рисков эксплуатации уязвимостей и минимизации возможного ущерба в случае их реализации.</w:t>
            </w:r>
          </w:p>
          <w:p w:rsidR="009F0505" w:rsidRDefault="00C94E04">
            <w:pPr>
              <w:jc w:val="both"/>
            </w:pPr>
            <w:r>
              <w:t>4.</w:t>
            </w:r>
            <w:r>
              <w:tab/>
              <w:t>Мониторинг операционной системы в режиме 24*7.</w:t>
            </w:r>
          </w:p>
          <w:p w:rsidR="009F0505" w:rsidRDefault="00C94E04">
            <w:pPr>
              <w:jc w:val="both"/>
            </w:pPr>
            <w:r>
              <w:t>5.</w:t>
            </w:r>
            <w:r>
              <w:tab/>
              <w:t>Приём заявок от Заказчика:</w:t>
            </w:r>
          </w:p>
          <w:p w:rsidR="009F0505" w:rsidRDefault="00C94E04">
            <w:pPr>
              <w:jc w:val="both"/>
            </w:pPr>
            <w:r>
              <w:t>•</w:t>
            </w:r>
            <w:r>
              <w:tab/>
              <w:t xml:space="preserve">по вопросам конфигурирования, эксплуатации программного обеспечения веб-сервера </w:t>
            </w:r>
            <w:hyperlink r:id="rId16" w:tooltip="https://tomskenergosbyt.ru" w:history="1">
              <w:r>
                <w:rPr>
                  <w:rStyle w:val="af6"/>
                </w:rPr>
                <w:t>https://tomskenergosbyt.ru</w:t>
              </w:r>
            </w:hyperlink>
            <w:r>
              <w:t xml:space="preserve">; </w:t>
            </w:r>
          </w:p>
          <w:p w:rsidR="009F0505" w:rsidRDefault="00C94E04">
            <w:pPr>
              <w:jc w:val="both"/>
            </w:pPr>
            <w:r>
              <w:t>•</w:t>
            </w:r>
            <w:r>
              <w:tab/>
              <w:t>по обеспечению превентивных мер для недопущения аварийных ситуаций;</w:t>
            </w:r>
          </w:p>
          <w:p w:rsidR="009F0505" w:rsidRDefault="00C94E04">
            <w:pPr>
              <w:jc w:val="both"/>
            </w:pPr>
            <w:r>
              <w:t>•</w:t>
            </w:r>
            <w:r>
              <w:tab/>
              <w:t xml:space="preserve">по предварительной диагностике и локализации возникшей неисправности на оборудовании и программном обеспечении веб-сервера </w:t>
            </w:r>
            <w:hyperlink r:id="rId17" w:tooltip="https://tomskenergosbyt.ru" w:history="1">
              <w:r>
                <w:rPr>
                  <w:rStyle w:val="af6"/>
                </w:rPr>
                <w:t>https://tomskenergosbyt.ru</w:t>
              </w:r>
            </w:hyperlink>
            <w:r>
              <w:t xml:space="preserve">; </w:t>
            </w:r>
          </w:p>
          <w:p w:rsidR="009F0505" w:rsidRDefault="00C94E04">
            <w:pPr>
              <w:jc w:val="both"/>
            </w:pPr>
            <w:r>
              <w:t>•</w:t>
            </w:r>
            <w:r>
              <w:tab/>
              <w:t xml:space="preserve">решение технических вопросов по расширению и модернизации оборудования и программного обеспечения веб-сервера </w:t>
            </w:r>
            <w:hyperlink r:id="rId18" w:tooltip="https://tomskenergosbyt.ru" w:history="1">
              <w:r>
                <w:rPr>
                  <w:rStyle w:val="af6"/>
                </w:rPr>
                <w:t>https://tomskenergosbyt.ru</w:t>
              </w:r>
            </w:hyperlink>
            <w:r>
              <w:t>;</w:t>
            </w:r>
          </w:p>
          <w:p w:rsidR="009F0505" w:rsidRDefault="00C94E04">
            <w:pPr>
              <w:jc w:val="both"/>
            </w:pPr>
            <w:r>
              <w:t>6.</w:t>
            </w:r>
            <w:r>
              <w:tab/>
              <w:t xml:space="preserve">Диагностика и устранение возможных сбоев в доступе к Интернет-ресурсу </w:t>
            </w:r>
            <w:hyperlink r:id="rId19" w:tooltip="https://tomskenergosbyt.ru" w:history="1">
              <w:r>
                <w:rPr>
                  <w:rStyle w:val="af6"/>
                </w:rPr>
                <w:t>https://tomskenergosbyt.ru</w:t>
              </w:r>
            </w:hyperlink>
            <w:r>
              <w:t xml:space="preserve"> в круглосуточном режиме, в том числе при кратковременных разрывах соединения:</w:t>
            </w:r>
          </w:p>
          <w:p w:rsidR="009F0505" w:rsidRDefault="00C94E04">
            <w:pPr>
              <w:jc w:val="both"/>
            </w:pPr>
            <w:r>
              <w:t>•</w:t>
            </w:r>
            <w:r>
              <w:tab/>
              <w:t>Плановая диагностика веб-сервера с выдачей рекомендаций по его эксплуатации и устранение возможных выявленных диагностикой проблем;</w:t>
            </w:r>
          </w:p>
          <w:p w:rsidR="009F0505" w:rsidRDefault="00C94E04">
            <w:pPr>
              <w:jc w:val="both"/>
            </w:pPr>
            <w:r>
              <w:t>•</w:t>
            </w:r>
            <w:r>
              <w:tab/>
              <w:t>Выявление и исправление ошибок в распределении дискового пространства;</w:t>
            </w:r>
          </w:p>
          <w:p w:rsidR="009F0505" w:rsidRDefault="00C94E04">
            <w:pPr>
              <w:jc w:val="both"/>
            </w:pPr>
            <w:r>
              <w:t>•</w:t>
            </w:r>
            <w:r>
              <w:tab/>
              <w:t xml:space="preserve">Контроль состояния </w:t>
            </w:r>
            <w:proofErr w:type="spellStart"/>
            <w:r>
              <w:t>Log</w:t>
            </w:r>
            <w:proofErr w:type="spellEnd"/>
            <w:r>
              <w:t>-файлов;</w:t>
            </w:r>
          </w:p>
          <w:p w:rsidR="009F0505" w:rsidRDefault="00C94E04">
            <w:pPr>
              <w:jc w:val="both"/>
            </w:pPr>
            <w:r>
              <w:t>•</w:t>
            </w:r>
            <w:r>
              <w:tab/>
              <w:t>Проверка работоспособности сетевых клиентов;</w:t>
            </w:r>
          </w:p>
          <w:p w:rsidR="009F0505" w:rsidRDefault="00C94E04">
            <w:pPr>
              <w:jc w:val="both"/>
            </w:pPr>
            <w:r>
              <w:t>•</w:t>
            </w:r>
            <w:r>
              <w:tab/>
              <w:t>Проверка работоспособности прикладного ПО сервера.</w:t>
            </w:r>
          </w:p>
          <w:p w:rsidR="009F0505" w:rsidRDefault="00C94E04">
            <w:pPr>
              <w:jc w:val="both"/>
            </w:pPr>
            <w:r>
              <w:t>7.</w:t>
            </w:r>
            <w:r>
              <w:tab/>
              <w:t xml:space="preserve">Обеспечение работы дежурного администратора, находящегося круглосуточно на связи по телефону и/или на портале Исполнителя (при наличии) для оперативной связи с Заказчиком, в случае аварийных и иных ситуаций, связанных с технической поддержкой веб-сервера сайта </w:t>
            </w:r>
            <w:hyperlink r:id="rId20" w:tooltip="https://tomskenergosbyt.ru" w:history="1">
              <w:r>
                <w:rPr>
                  <w:rStyle w:val="af6"/>
                </w:rPr>
                <w:t>https://tomskenergosbyt.ru</w:t>
              </w:r>
            </w:hyperlink>
            <w:r>
              <w:t>.</w:t>
            </w:r>
          </w:p>
          <w:p w:rsidR="009F0505" w:rsidRDefault="00C94E04">
            <w:pPr>
              <w:jc w:val="both"/>
            </w:pPr>
            <w:r>
              <w:lastRenderedPageBreak/>
              <w:t>8.</w:t>
            </w:r>
            <w:r>
              <w:tab/>
              <w:t xml:space="preserve">Взаимодействие с разработчиками сайта при решении смежных вопросов, связанных с технической поддержкой сервисов и настройкой модулей интернет-ресурса </w:t>
            </w:r>
            <w:hyperlink r:id="rId21" w:tooltip="https://tomskenergosbyt.ru" w:history="1">
              <w:r>
                <w:rPr>
                  <w:rStyle w:val="af6"/>
                </w:rPr>
                <w:t>https://tomskenergosbyt.ru</w:t>
              </w:r>
            </w:hyperlink>
            <w:r>
              <w:t xml:space="preserve"> (почтовых серверов, баз данных и т.п.):</w:t>
            </w:r>
          </w:p>
          <w:p w:rsidR="009F0505" w:rsidRDefault="00C94E04">
            <w:pPr>
              <w:jc w:val="both"/>
            </w:pPr>
            <w:r>
              <w:t>•</w:t>
            </w:r>
            <w:r>
              <w:tab/>
              <w:t xml:space="preserve">конфигурирование оборудования и программного обеспечения веб-сервера </w:t>
            </w:r>
            <w:hyperlink r:id="rId22" w:tooltip="https://tomskenergosbyt.ru" w:history="1">
              <w:r>
                <w:rPr>
                  <w:rStyle w:val="af6"/>
                </w:rPr>
                <w:t>https://tomskenergosbyt.ru</w:t>
              </w:r>
            </w:hyperlink>
            <w:r>
              <w:t xml:space="preserve"> под поставленные задачи;</w:t>
            </w:r>
          </w:p>
          <w:p w:rsidR="009F0505" w:rsidRDefault="00C94E04">
            <w:pPr>
              <w:jc w:val="both"/>
            </w:pPr>
            <w:r>
              <w:t>•</w:t>
            </w:r>
            <w:r>
              <w:tab/>
              <w:t>рекомендации превентивных мер для недопущения аварийных ситуаций при разработке;</w:t>
            </w:r>
          </w:p>
          <w:p w:rsidR="009F0505" w:rsidRDefault="00C94E04">
            <w:pPr>
              <w:jc w:val="both"/>
            </w:pPr>
            <w:r>
              <w:t>•</w:t>
            </w:r>
            <w:r>
              <w:tab/>
              <w:t>тестирование и локализация возникшей неисправности в серверной среде, на создаваемых веб-сервисах, по запросу разработчиков;</w:t>
            </w:r>
          </w:p>
          <w:p w:rsidR="009F0505" w:rsidRDefault="00C94E04">
            <w:pPr>
              <w:jc w:val="both"/>
            </w:pPr>
            <w:r>
              <w:t>•</w:t>
            </w:r>
            <w:r>
              <w:tab/>
              <w:t>нагрузочное тестирование и рекомендации по расширению и модернизации оборудования и программного обеспечения;</w:t>
            </w:r>
          </w:p>
          <w:p w:rsidR="009F0505" w:rsidRDefault="00C94E04">
            <w:pPr>
              <w:jc w:val="both"/>
            </w:pPr>
            <w:r>
              <w:t>•</w:t>
            </w:r>
            <w:r>
              <w:tab/>
              <w:t>другие технические вопросы, связанные с технической поддержкой веб-сервера и настройкой модулей интернет-ресурса.</w:t>
            </w:r>
          </w:p>
          <w:p w:rsidR="009F0505" w:rsidRDefault="00C94E04">
            <w:pPr>
              <w:jc w:val="both"/>
            </w:pPr>
            <w:r>
              <w:t>9.</w:t>
            </w:r>
            <w:r>
              <w:tab/>
              <w:t xml:space="preserve">Настройка и оптимизация операционной системы на оборудовании веб-сервера </w:t>
            </w:r>
            <w:hyperlink r:id="rId23" w:tooltip="https://tomskenergosbyt.ru" w:history="1">
              <w:r>
                <w:rPr>
                  <w:rStyle w:val="af6"/>
                </w:rPr>
                <w:t>https://tomskenergosbyt.ru</w:t>
              </w:r>
            </w:hyperlink>
            <w:r>
              <w:t xml:space="preserve">: </w:t>
            </w:r>
          </w:p>
          <w:p w:rsidR="009F0505" w:rsidRDefault="00C94E04">
            <w:pPr>
              <w:jc w:val="both"/>
            </w:pPr>
            <w:r>
              <w:t>•</w:t>
            </w:r>
            <w:r>
              <w:tab/>
              <w:t>настройка Серверных ОС;</w:t>
            </w:r>
          </w:p>
          <w:p w:rsidR="009F0505" w:rsidRDefault="00C94E04">
            <w:pPr>
              <w:jc w:val="both"/>
            </w:pPr>
            <w:r>
              <w:t>•</w:t>
            </w:r>
            <w:r>
              <w:tab/>
              <w:t>настройка оборудования и установка системного ПО сервера (конфигурирование дискового массива, тестирование аппаратного обеспечения, установка и настройка виртуальных машин);</w:t>
            </w:r>
          </w:p>
          <w:p w:rsidR="009F0505" w:rsidRDefault="00C94E04">
            <w:pPr>
              <w:jc w:val="both"/>
            </w:pPr>
            <w:r>
              <w:t>•</w:t>
            </w:r>
            <w:r>
              <w:tab/>
              <w:t xml:space="preserve">установка, настройка и оптимизация клиент-серверного ПО (СУБД, приложения рабочих групп, почтовый сервер - </w:t>
            </w:r>
            <w:proofErr w:type="spellStart"/>
            <w:r>
              <w:t>Apache</w:t>
            </w:r>
            <w:proofErr w:type="spellEnd"/>
            <w:r>
              <w:t xml:space="preserve">, </w:t>
            </w:r>
            <w:proofErr w:type="spellStart"/>
            <w:r>
              <w:t>Nginx</w:t>
            </w:r>
            <w:proofErr w:type="spellEnd"/>
            <w:r>
              <w:t xml:space="preserve">, </w:t>
            </w:r>
            <w:proofErr w:type="spellStart"/>
            <w:r>
              <w:t>MySQL</w:t>
            </w:r>
            <w:proofErr w:type="spellEnd"/>
            <w:r>
              <w:t xml:space="preserve">, </w:t>
            </w:r>
            <w:proofErr w:type="spellStart"/>
            <w:r>
              <w:t>Pure-ftpd</w:t>
            </w:r>
            <w:proofErr w:type="spellEnd"/>
            <w:r>
              <w:t xml:space="preserve">, PHP (LAMP), XML, </w:t>
            </w:r>
            <w:proofErr w:type="spellStart"/>
            <w:r>
              <w:t>PostgreSQL</w:t>
            </w:r>
            <w:proofErr w:type="spellEnd"/>
            <w:r>
              <w:t xml:space="preserve">, </w:t>
            </w:r>
            <w:proofErr w:type="spellStart"/>
            <w:r>
              <w:t>Ruby</w:t>
            </w:r>
            <w:proofErr w:type="spellEnd"/>
            <w:r>
              <w:t xml:space="preserve">, </w:t>
            </w:r>
            <w:proofErr w:type="spellStart"/>
            <w:r>
              <w:t>Python</w:t>
            </w:r>
            <w:proofErr w:type="spellEnd"/>
            <w:r>
              <w:t xml:space="preserve">, </w:t>
            </w:r>
            <w:proofErr w:type="spellStart"/>
            <w:r>
              <w:t>Postfix</w:t>
            </w:r>
            <w:proofErr w:type="spellEnd"/>
            <w:r>
              <w:t xml:space="preserve">, </w:t>
            </w:r>
            <w:proofErr w:type="spellStart"/>
            <w:r>
              <w:t>Tomcat</w:t>
            </w:r>
            <w:proofErr w:type="spellEnd"/>
            <w:r>
              <w:t>);</w:t>
            </w:r>
          </w:p>
          <w:p w:rsidR="009F0505" w:rsidRDefault="00C94E04">
            <w:pPr>
              <w:jc w:val="both"/>
            </w:pPr>
            <w:r>
              <w:t>•</w:t>
            </w:r>
            <w:r>
              <w:tab/>
              <w:t>настройка служб удалённого доступа для управления веб-сервером;</w:t>
            </w:r>
          </w:p>
          <w:p w:rsidR="009F0505" w:rsidRDefault="00C94E04">
            <w:pPr>
              <w:jc w:val="both"/>
            </w:pPr>
            <w:r>
              <w:t>•</w:t>
            </w:r>
            <w:r>
              <w:tab/>
              <w:t>создание учётных записей, групп, предоставление ресурсов и прав, удаление старых учётных записей и др.).</w:t>
            </w:r>
          </w:p>
          <w:p w:rsidR="009F0505" w:rsidRDefault="00C94E04">
            <w:pPr>
              <w:jc w:val="both"/>
            </w:pPr>
            <w:r>
              <w:t>10.</w:t>
            </w:r>
            <w:r>
              <w:tab/>
              <w:t>В случае недоступности веб-сервера корпоративного сайта АО «Томскэнергосбыт» (</w:t>
            </w:r>
            <w:hyperlink r:id="rId24" w:tooltip="https://tomskenergosbyt.ru" w:history="1">
              <w:r>
                <w:rPr>
                  <w:rStyle w:val="af6"/>
                </w:rPr>
                <w:t>https://tomskenergosbyt.ru</w:t>
              </w:r>
            </w:hyperlink>
            <w:r>
              <w:t>) для пользователей или недоступности всей или части информации, включая интернет-сервисы, зависящие от работы серверного оборудования, Исполнитель проводит анализ проблемы, уведомляет об этом Заказчика по электронной почте, телефону и/или на Портале Исполнителя (при наличии), восстанавливает доступность веб-сервера и/или интернет-сервисов и информацию на нём своими силами, взаимодействует с разработчиками (программными специалистами) Заказчика, в случае необходимости, и/или предоставляет Заказчику рекомендации по исправлению проблемы (если проблема обнаружена вне зоны ответственности Исполнителя). В случае если проблема на стороне программного обеспечения или требует вмешательства дополнительных специалистов, кроме системных администраторов.</w:t>
            </w:r>
          </w:p>
          <w:p w:rsidR="009F0505" w:rsidRDefault="00C94E04">
            <w:pPr>
              <w:jc w:val="both"/>
            </w:pPr>
            <w:r>
              <w:t>•</w:t>
            </w:r>
            <w:r>
              <w:tab/>
              <w:t>Установка и обновление свободно распространяемого программного обеспечения, входящего в используемый дистрибутив OS;</w:t>
            </w:r>
          </w:p>
          <w:p w:rsidR="009F0505" w:rsidRDefault="00C94E04">
            <w:pPr>
              <w:jc w:val="both"/>
            </w:pPr>
            <w:r>
              <w:t>•</w:t>
            </w:r>
            <w:r>
              <w:tab/>
              <w:t>Восстановление/создание дампов баз данных;</w:t>
            </w:r>
          </w:p>
          <w:p w:rsidR="009F0505" w:rsidRDefault="00C94E04">
            <w:pPr>
              <w:jc w:val="both"/>
            </w:pPr>
            <w:r>
              <w:t>•</w:t>
            </w:r>
            <w:r>
              <w:tab/>
              <w:t>Восстановление/создание архива сайта на веб-сервере;</w:t>
            </w:r>
          </w:p>
          <w:p w:rsidR="009F0505" w:rsidRDefault="00C94E04">
            <w:pPr>
              <w:jc w:val="both"/>
            </w:pPr>
            <w:r>
              <w:t>•</w:t>
            </w:r>
            <w:r>
              <w:tab/>
              <w:t>Восстановление клиентских данных из резервной копии;</w:t>
            </w:r>
          </w:p>
          <w:p w:rsidR="009F0505" w:rsidRDefault="00C94E04">
            <w:pPr>
              <w:jc w:val="both"/>
            </w:pPr>
            <w:r>
              <w:t>•</w:t>
            </w:r>
            <w:r>
              <w:tab/>
              <w:t>Управление учётными записями пользователей и разработчиков;</w:t>
            </w:r>
          </w:p>
          <w:p w:rsidR="009F0505" w:rsidRDefault="00C94E04">
            <w:pPr>
              <w:jc w:val="both"/>
            </w:pPr>
            <w:r>
              <w:t>•</w:t>
            </w:r>
            <w:r>
              <w:tab/>
              <w:t xml:space="preserve">Создание/редактирование </w:t>
            </w:r>
            <w:proofErr w:type="spellStart"/>
            <w:r>
              <w:t>cron</w:t>
            </w:r>
            <w:proofErr w:type="spellEnd"/>
            <w:r>
              <w:t>-заданий.</w:t>
            </w:r>
          </w:p>
          <w:p w:rsidR="009F0505" w:rsidRDefault="00C94E04">
            <w:pPr>
              <w:jc w:val="both"/>
            </w:pPr>
            <w:r>
              <w:t>11.</w:t>
            </w:r>
            <w:r>
              <w:tab/>
              <w:t xml:space="preserve">Круглосуточный мониторинг потребления ресурсов оборудования веб-сервера </w:t>
            </w:r>
            <w:hyperlink r:id="rId25" w:tooltip="https://tomskenergosbyt.ru" w:history="1">
              <w:r>
                <w:rPr>
                  <w:rStyle w:val="af6"/>
                </w:rPr>
                <w:t>https://tomskenergosbyt.ru</w:t>
              </w:r>
            </w:hyperlink>
            <w:r>
              <w:t>. В случае сбоя в работе веб-сервера, включая работу интернет-сервисов, зависящих от работы серверного оборудования, Исполнитель принимает меры по его устранению в случае, если это лежит в зоне ответственности Исполнителя, заблаговременно уведомляет Заказчика, в случае необходимости соответствующих изменений в аппаратной части:</w:t>
            </w:r>
          </w:p>
          <w:p w:rsidR="009F0505" w:rsidRDefault="00C94E04">
            <w:pPr>
              <w:jc w:val="both"/>
            </w:pPr>
            <w:r>
              <w:t>•</w:t>
            </w:r>
            <w:r>
              <w:tab/>
              <w:t>Устранение сбоев серверного оборудования;</w:t>
            </w:r>
          </w:p>
          <w:p w:rsidR="009F0505" w:rsidRDefault="00C94E04">
            <w:pPr>
              <w:jc w:val="both"/>
            </w:pPr>
            <w:r>
              <w:t>•</w:t>
            </w:r>
            <w:r>
              <w:tab/>
              <w:t xml:space="preserve">Анализ причин неработоспособности интернет-ресурса </w:t>
            </w:r>
            <w:hyperlink r:id="rId26" w:tooltip="https://tomskenergosbyt.ru" w:history="1">
              <w:r>
                <w:rPr>
                  <w:rStyle w:val="af6"/>
                </w:rPr>
                <w:t>https://tomskenergosbyt.ru</w:t>
              </w:r>
            </w:hyperlink>
            <w:r>
              <w:t xml:space="preserve">; </w:t>
            </w:r>
          </w:p>
          <w:p w:rsidR="009F0505" w:rsidRDefault="00C94E04">
            <w:pPr>
              <w:jc w:val="both"/>
            </w:pPr>
            <w:r>
              <w:lastRenderedPageBreak/>
              <w:t>•</w:t>
            </w:r>
            <w:r>
              <w:tab/>
              <w:t xml:space="preserve">Перезагрузка </w:t>
            </w:r>
            <w:proofErr w:type="spellStart"/>
            <w:r>
              <w:t>http</w:t>
            </w:r>
            <w:proofErr w:type="spellEnd"/>
            <w:r>
              <w:t>/</w:t>
            </w:r>
            <w:proofErr w:type="spellStart"/>
            <w:r>
              <w:t>ftp</w:t>
            </w:r>
            <w:proofErr w:type="spellEnd"/>
            <w:r>
              <w:t>/</w:t>
            </w:r>
            <w:proofErr w:type="spellStart"/>
            <w:r>
              <w:t>tomcat</w:t>
            </w:r>
            <w:proofErr w:type="spellEnd"/>
            <w:r>
              <w:t xml:space="preserve"> сервера или сервисов;</w:t>
            </w:r>
          </w:p>
          <w:p w:rsidR="009F0505" w:rsidRDefault="00C94E04">
            <w:pPr>
              <w:jc w:val="both"/>
            </w:pPr>
            <w:r>
              <w:t>•</w:t>
            </w:r>
            <w:r>
              <w:tab/>
              <w:t>Внесение изменений в системные файлы (</w:t>
            </w:r>
            <w:proofErr w:type="spellStart"/>
            <w:r>
              <w:t>httpd.conf</w:t>
            </w:r>
            <w:proofErr w:type="spellEnd"/>
            <w:r>
              <w:t xml:space="preserve">, </w:t>
            </w:r>
            <w:proofErr w:type="spellStart"/>
            <w:r>
              <w:t>my.cnf</w:t>
            </w:r>
            <w:proofErr w:type="spellEnd"/>
            <w:r>
              <w:t xml:space="preserve"> и др.) для оптимизации работы </w:t>
            </w:r>
            <w:proofErr w:type="spellStart"/>
            <w:r>
              <w:t>vps</w:t>
            </w:r>
            <w:proofErr w:type="spellEnd"/>
            <w:r>
              <w:t xml:space="preserve"> и/или сервера;</w:t>
            </w:r>
          </w:p>
          <w:p w:rsidR="009F0505" w:rsidRDefault="00C94E04">
            <w:pPr>
              <w:jc w:val="both"/>
            </w:pPr>
            <w:r>
              <w:t>•</w:t>
            </w:r>
            <w:r>
              <w:tab/>
              <w:t>Отслеживание критических ошибок, уязвимостей и обновление веб-сервера в соответствии с Методикой тестирования обновлений безопасности программных, программно-аппаратных средств</w:t>
            </w:r>
            <w:proofErr w:type="gramStart"/>
            <w:r>
              <w:t>.</w:t>
            </w:r>
            <w:proofErr w:type="gramEnd"/>
            <w:r>
              <w:t xml:space="preserve"> утвержденной ФСТЭК России 28 октября 2022 г.;</w:t>
            </w:r>
          </w:p>
          <w:p w:rsidR="009F0505" w:rsidRDefault="00C94E04">
            <w:pPr>
              <w:jc w:val="both"/>
            </w:pPr>
            <w:r>
              <w:t>•</w:t>
            </w:r>
            <w:r>
              <w:tab/>
              <w:t>Мониторинг доступа к сети Интернет, мониторинг сетевых событий и событий безопасности;</w:t>
            </w:r>
          </w:p>
          <w:p w:rsidR="009F0505" w:rsidRDefault="00C94E04">
            <w:pPr>
              <w:jc w:val="both"/>
            </w:pPr>
            <w:r>
              <w:t>•</w:t>
            </w:r>
            <w:r>
              <w:tab/>
              <w:t xml:space="preserve">Базовые мероприятия по противодействию </w:t>
            </w:r>
            <w:proofErr w:type="spellStart"/>
            <w:r>
              <w:t>DoS</w:t>
            </w:r>
            <w:proofErr w:type="spellEnd"/>
            <w:r>
              <w:t xml:space="preserve"> и </w:t>
            </w:r>
            <w:proofErr w:type="spellStart"/>
            <w:r>
              <w:t>DDoS</w:t>
            </w:r>
            <w:proofErr w:type="spellEnd"/>
            <w:r>
              <w:t xml:space="preserve"> (HTTP </w:t>
            </w:r>
            <w:proofErr w:type="spellStart"/>
            <w:r>
              <w:t>Flood</w:t>
            </w:r>
            <w:proofErr w:type="spellEnd"/>
            <w:r>
              <w:t xml:space="preserve">), </w:t>
            </w:r>
            <w:proofErr w:type="spellStart"/>
            <w:r>
              <w:t>BruteForce</w:t>
            </w:r>
            <w:proofErr w:type="spellEnd"/>
            <w:r>
              <w:t xml:space="preserve"> атак;</w:t>
            </w:r>
          </w:p>
          <w:p w:rsidR="009F0505" w:rsidRDefault="00C94E04">
            <w:pPr>
              <w:jc w:val="both"/>
            </w:pPr>
            <w:r>
              <w:t>•</w:t>
            </w:r>
            <w:r>
              <w:tab/>
              <w:t>Внесение изменений в настройки ПО, необходимых для функционирования системы;</w:t>
            </w:r>
          </w:p>
          <w:p w:rsidR="009F0505" w:rsidRDefault="00C94E04">
            <w:pPr>
              <w:jc w:val="both"/>
            </w:pPr>
            <w:r>
              <w:t>•</w:t>
            </w:r>
            <w:r>
              <w:tab/>
              <w:t>Настройка системы ежедневного мониторинга и ежедневного резервного копирования и восстановления информации Заказчика.</w:t>
            </w:r>
          </w:p>
          <w:p w:rsidR="009F0505" w:rsidRDefault="00C94E04">
            <w:pPr>
              <w:jc w:val="both"/>
            </w:pPr>
            <w:r>
              <w:t>•</w:t>
            </w:r>
            <w:r>
              <w:tab/>
              <w:t xml:space="preserve">Удаленное резервное копирование данных с веб-сервера </w:t>
            </w:r>
            <w:hyperlink r:id="rId27" w:tooltip="https://tomskenergosbyt.ru" w:history="1">
              <w:r>
                <w:rPr>
                  <w:rStyle w:val="af6"/>
                </w:rPr>
                <w:t>https://tomskenergosbyt.ru</w:t>
              </w:r>
            </w:hyperlink>
            <w:r>
              <w:t xml:space="preserve"> ежедневно в автоматическом режиме (до 150 (ста пятидесяти) Гб) с использованием оборудования Исполнителя. Данные, включая технические данные ПО резервного копирования, могут занимать на сервере Исполнителя до 150 Гб.</w:t>
            </w:r>
          </w:p>
          <w:p w:rsidR="009F0505" w:rsidRDefault="00C94E04">
            <w:pPr>
              <w:jc w:val="both"/>
            </w:pPr>
            <w:r>
              <w:t>•</w:t>
            </w:r>
            <w:r>
              <w:tab/>
              <w:t xml:space="preserve">Резервному копированию локальному и удаленному подлежат все данные (за исключением папок </w:t>
            </w:r>
            <w:proofErr w:type="spellStart"/>
            <w:r>
              <w:t>cache</w:t>
            </w:r>
            <w:proofErr w:type="spellEnd"/>
            <w:r>
              <w:t xml:space="preserve">, </w:t>
            </w:r>
            <w:proofErr w:type="spellStart"/>
            <w:r>
              <w:t>tmp</w:t>
            </w:r>
            <w:proofErr w:type="spellEnd"/>
            <w:r>
              <w:t xml:space="preserve"> и подобных, не обязательных для резервного копирования, папок). Для папок </w:t>
            </w:r>
            <w:proofErr w:type="spellStart"/>
            <w:r>
              <w:t>log</w:t>
            </w:r>
            <w:proofErr w:type="spellEnd"/>
            <w:r>
              <w:t>, содержащих записи (</w:t>
            </w:r>
            <w:proofErr w:type="spellStart"/>
            <w:r>
              <w:t>логи</w:t>
            </w:r>
            <w:proofErr w:type="spellEnd"/>
            <w:r>
              <w:t>) ошибок, резервное копирование должно осуществляться.</w:t>
            </w:r>
          </w:p>
          <w:p w:rsidR="009F0505" w:rsidRDefault="00C94E04">
            <w:pPr>
              <w:jc w:val="both"/>
            </w:pPr>
            <w:r>
              <w:t>•</w:t>
            </w:r>
            <w:r>
              <w:tab/>
              <w:t>В случае, если данных для резервного копирования на веб-сервере Заказчика больше, чем 150 Гб, Исполнитель должен согласовать условия для надлежащего удалённого резервного копирования таких данных с Заказчиком, либо согласовать копирование неполного объема данных.</w:t>
            </w:r>
          </w:p>
          <w:p w:rsidR="009F0505" w:rsidRDefault="00C94E04">
            <w:pPr>
              <w:jc w:val="both"/>
            </w:pPr>
            <w:r>
              <w:t>12.</w:t>
            </w:r>
            <w:r>
              <w:tab/>
              <w:t>Восстановление информации из резервных копий и предоставление доступа к резервным копиям данных по запросу Заказчика.</w:t>
            </w:r>
          </w:p>
          <w:p w:rsidR="009F0505" w:rsidRDefault="00C94E04">
            <w:pPr>
              <w:jc w:val="both"/>
            </w:pPr>
            <w:r>
              <w:t>13.</w:t>
            </w:r>
            <w:r>
              <w:tab/>
              <w:t>Выделение дополнительного дискового пространства на оборудовании Исполнителя для удалённого резервного копирования информации Заказчика в размере более 150 (ста пятидесяти) Гб.</w:t>
            </w:r>
          </w:p>
          <w:p w:rsidR="009F0505" w:rsidRDefault="00C94E04">
            <w:pPr>
              <w:jc w:val="both"/>
            </w:pPr>
            <w:r>
              <w:t>14.</w:t>
            </w:r>
            <w:r>
              <w:tab/>
              <w:t>Перенос сайта (</w:t>
            </w:r>
            <w:proofErr w:type="spellStart"/>
            <w:r>
              <w:t>ов</w:t>
            </w:r>
            <w:proofErr w:type="spellEnd"/>
            <w:r>
              <w:t>) и иной информации Заказчика по его Заявке на обслуживаемый веб-сервер.</w:t>
            </w:r>
          </w:p>
          <w:p w:rsidR="009F0505" w:rsidRDefault="00C94E04">
            <w:pPr>
              <w:jc w:val="both"/>
            </w:pPr>
            <w:r>
              <w:t>15.</w:t>
            </w:r>
            <w:r>
              <w:tab/>
              <w:t>Иные услуги, связанные с администрированием веб-сервера Заказчика, настройки программного обеспечения по заданию Заказчика.</w:t>
            </w:r>
          </w:p>
          <w:p w:rsidR="009F0505" w:rsidRDefault="00C94E04">
            <w:pPr>
              <w:jc w:val="both"/>
            </w:pPr>
            <w:r>
              <w:t>16.</w:t>
            </w:r>
            <w:r>
              <w:tab/>
              <w:t>Устранение сбоев в работе Сайта, выявленных со стороны Заказчика</w:t>
            </w:r>
          </w:p>
          <w:p w:rsidR="009F0505" w:rsidRDefault="00C94E04">
            <w:pPr>
              <w:jc w:val="both"/>
            </w:pPr>
            <w:r>
              <w:t>17.</w:t>
            </w:r>
            <w:r>
              <w:tab/>
              <w:t xml:space="preserve">Оперативное реагирование на инциденты информационной безопасности в соответствии с руководством по реагированию на инциденты (Приложение № 3 к Техническому заданию).  </w:t>
            </w:r>
          </w:p>
          <w:p w:rsidR="009F0505" w:rsidRDefault="00C94E04">
            <w:pPr>
              <w:jc w:val="both"/>
            </w:pPr>
            <w:r>
              <w:t>18.</w:t>
            </w:r>
            <w:r>
              <w:tab/>
              <w:t>Реализация организационных и технических мер, решения о необходимости осуществления которых принимаются Федеральной службой безопасности Российской Федерации и Федеральной службой по техническому и экспортному контролю в пределах их компетенции и направляются на регулярной основе в АО «Томскэнергосбыт» с учетом меняющихся угроз в информационной сфере.</w:t>
            </w:r>
          </w:p>
        </w:tc>
      </w:tr>
      <w:bookmarkEnd w:id="1"/>
    </w:tbl>
    <w:p w:rsidR="009F0505" w:rsidRDefault="009F0505">
      <w:pPr>
        <w:widowControl w:val="0"/>
        <w:jc w:val="both"/>
        <w:rPr>
          <w:sz w:val="26"/>
          <w:szCs w:val="26"/>
        </w:rPr>
        <w:sectPr w:rsidR="009F0505" w:rsidSect="00C94E04">
          <w:headerReference w:type="default" r:id="rId28"/>
          <w:pgSz w:w="16838" w:h="11906" w:orient="landscape"/>
          <w:pgMar w:top="1134" w:right="709" w:bottom="1134" w:left="1418" w:header="709" w:footer="709" w:gutter="0"/>
          <w:cols w:space="708"/>
          <w:docGrid w:linePitch="360"/>
        </w:sectPr>
      </w:pPr>
    </w:p>
    <w:p w:rsidR="009F0505" w:rsidRDefault="00C94E04">
      <w:pPr>
        <w:ind w:firstLine="709"/>
        <w:jc w:val="right"/>
        <w:rPr>
          <w:rFonts w:eastAsia="Arial Unicode MS"/>
          <w:color w:val="000000"/>
          <w:sz w:val="26"/>
          <w:szCs w:val="26"/>
        </w:rPr>
      </w:pPr>
      <w:r>
        <w:rPr>
          <w:rFonts w:eastAsia="Arial Unicode MS"/>
          <w:color w:val="000000"/>
          <w:sz w:val="26"/>
          <w:szCs w:val="26"/>
        </w:rPr>
        <w:lastRenderedPageBreak/>
        <w:t>Приложение №2</w:t>
      </w:r>
    </w:p>
    <w:p w:rsidR="009F0505" w:rsidRDefault="00C94E04">
      <w:pPr>
        <w:spacing w:before="240"/>
        <w:jc w:val="center"/>
        <w:rPr>
          <w:rFonts w:eastAsia="Calibri"/>
          <w:b/>
          <w:color w:val="000000"/>
        </w:rPr>
      </w:pPr>
      <w:r>
        <w:rPr>
          <w:rFonts w:eastAsia="Calibri"/>
          <w:b/>
          <w:color w:val="000000"/>
        </w:rPr>
        <w:t>Типовое соглашение об уровне обслуживания (SLA)</w:t>
      </w:r>
    </w:p>
    <w:p w:rsidR="009F0505" w:rsidRDefault="00C94E04">
      <w:pPr>
        <w:keepLines/>
        <w:numPr>
          <w:ilvl w:val="0"/>
          <w:numId w:val="19"/>
        </w:numPr>
        <w:ind w:firstLine="349"/>
        <w:jc w:val="both"/>
        <w:outlineLvl w:val="0"/>
        <w:rPr>
          <w:rFonts w:eastAsia="Calibri"/>
          <w:b/>
        </w:rPr>
      </w:pPr>
      <w:r>
        <w:rPr>
          <w:rFonts w:eastAsia="Calibri"/>
          <w:b/>
        </w:rPr>
        <w:t xml:space="preserve">Термины и </w:t>
      </w:r>
      <w:r>
        <w:rPr>
          <w:rFonts w:eastAsia="Calibri"/>
          <w:b/>
          <w:sz w:val="26"/>
        </w:rPr>
        <w:t>определения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1"/>
        <w:gridCol w:w="7118"/>
      </w:tblGrid>
      <w:tr w:rsidR="009F0505">
        <w:tc>
          <w:tcPr>
            <w:tcW w:w="1357" w:type="pct"/>
          </w:tcPr>
          <w:p w:rsidR="009F0505" w:rsidRDefault="00C94E04">
            <w:pPr>
              <w:rPr>
                <w:rFonts w:eastAsia="Calibri"/>
                <w:b/>
                <w:color w:val="000000"/>
                <w:sz w:val="22"/>
              </w:rPr>
            </w:pPr>
            <w:r>
              <w:rPr>
                <w:rFonts w:eastAsia="Calibri"/>
                <w:b/>
                <w:color w:val="000000"/>
                <w:sz w:val="22"/>
              </w:rPr>
              <w:t>Время выполнения</w:t>
            </w:r>
          </w:p>
        </w:tc>
        <w:tc>
          <w:tcPr>
            <w:tcW w:w="3643" w:type="pct"/>
          </w:tcPr>
          <w:p w:rsidR="009F0505" w:rsidRDefault="00C94E04">
            <w:pPr>
              <w:jc w:val="both"/>
              <w:rPr>
                <w:rFonts w:eastAsia="Calibri"/>
                <w:color w:val="000000"/>
                <w:sz w:val="22"/>
              </w:rPr>
            </w:pPr>
            <w:r>
              <w:rPr>
                <w:rFonts w:eastAsia="Calibri"/>
                <w:color w:val="000000"/>
                <w:sz w:val="22"/>
              </w:rPr>
              <w:t>Время, прошедшее с момента поступления Запроса до направления уведомления пользователю о завершении работы по Запросу.</w:t>
            </w:r>
          </w:p>
        </w:tc>
      </w:tr>
      <w:tr w:rsidR="009F0505">
        <w:tc>
          <w:tcPr>
            <w:tcW w:w="1357" w:type="pct"/>
          </w:tcPr>
          <w:p w:rsidR="009F0505" w:rsidRDefault="00C94E04">
            <w:pPr>
              <w:rPr>
                <w:rFonts w:eastAsia="Calibri"/>
                <w:b/>
                <w:color w:val="000000"/>
                <w:sz w:val="22"/>
              </w:rPr>
            </w:pPr>
            <w:r>
              <w:rPr>
                <w:rFonts w:eastAsia="Calibri"/>
                <w:b/>
                <w:color w:val="000000"/>
                <w:sz w:val="22"/>
              </w:rPr>
              <w:t>Время закрытия</w:t>
            </w:r>
          </w:p>
        </w:tc>
        <w:tc>
          <w:tcPr>
            <w:tcW w:w="3643" w:type="pct"/>
          </w:tcPr>
          <w:p w:rsidR="009F0505" w:rsidRDefault="00C94E04">
            <w:pPr>
              <w:jc w:val="both"/>
              <w:rPr>
                <w:rFonts w:eastAsia="Calibri"/>
                <w:color w:val="000000"/>
                <w:sz w:val="22"/>
              </w:rPr>
            </w:pPr>
            <w:r>
              <w:rPr>
                <w:rFonts w:eastAsia="Calibri"/>
                <w:color w:val="000000"/>
                <w:sz w:val="22"/>
              </w:rPr>
              <w:t>Время, прошедшее с момента фактического уведомления пользователя о завершении работ по Запросу до момента подтверждения их выполнения.</w:t>
            </w:r>
          </w:p>
        </w:tc>
      </w:tr>
      <w:tr w:rsidR="009F0505">
        <w:tc>
          <w:tcPr>
            <w:tcW w:w="1357" w:type="pct"/>
          </w:tcPr>
          <w:p w:rsidR="009F0505" w:rsidRDefault="00C94E04">
            <w:pPr>
              <w:rPr>
                <w:rFonts w:eastAsia="Calibri"/>
                <w:b/>
                <w:color w:val="000000"/>
                <w:sz w:val="22"/>
              </w:rPr>
            </w:pPr>
            <w:r>
              <w:rPr>
                <w:rFonts w:eastAsia="Calibri"/>
                <w:b/>
                <w:color w:val="000000"/>
                <w:sz w:val="22"/>
              </w:rPr>
              <w:t>Время поступления запроса</w:t>
            </w:r>
          </w:p>
        </w:tc>
        <w:tc>
          <w:tcPr>
            <w:tcW w:w="3643" w:type="pct"/>
          </w:tcPr>
          <w:p w:rsidR="009F0505" w:rsidRDefault="00C94E04">
            <w:pPr>
              <w:jc w:val="both"/>
              <w:rPr>
                <w:rFonts w:eastAsia="Calibri"/>
                <w:color w:val="000000"/>
                <w:sz w:val="22"/>
              </w:rPr>
            </w:pPr>
            <w:r>
              <w:rPr>
                <w:rFonts w:eastAsia="Calibri"/>
                <w:color w:val="000000"/>
                <w:sz w:val="22"/>
              </w:rPr>
              <w:t>Время поступления обращения по электронной почте или регистрации сообщения через Портал Исполнителя (при наличии).</w:t>
            </w:r>
          </w:p>
        </w:tc>
      </w:tr>
      <w:tr w:rsidR="009F0505">
        <w:tc>
          <w:tcPr>
            <w:tcW w:w="1357" w:type="pct"/>
          </w:tcPr>
          <w:p w:rsidR="009F0505" w:rsidRDefault="00C94E04">
            <w:pPr>
              <w:rPr>
                <w:rFonts w:eastAsia="Calibri"/>
                <w:b/>
                <w:color w:val="000000"/>
                <w:sz w:val="22"/>
              </w:rPr>
            </w:pPr>
            <w:r>
              <w:rPr>
                <w:rFonts w:eastAsia="Calibri"/>
                <w:b/>
                <w:color w:val="000000"/>
                <w:sz w:val="22"/>
              </w:rPr>
              <w:t>Время реакции</w:t>
            </w:r>
          </w:p>
        </w:tc>
        <w:tc>
          <w:tcPr>
            <w:tcW w:w="3643" w:type="pct"/>
          </w:tcPr>
          <w:p w:rsidR="009F0505" w:rsidRDefault="00C94E04">
            <w:pPr>
              <w:jc w:val="both"/>
              <w:rPr>
                <w:rFonts w:eastAsia="Calibri"/>
                <w:color w:val="000000"/>
                <w:sz w:val="22"/>
              </w:rPr>
            </w:pPr>
            <w:r>
              <w:rPr>
                <w:rFonts w:eastAsia="Calibri"/>
                <w:color w:val="000000"/>
                <w:sz w:val="22"/>
              </w:rPr>
              <w:t>Время, прошедшее со времени поступления Запроса до момента фактического начала работ.</w:t>
            </w:r>
          </w:p>
        </w:tc>
      </w:tr>
      <w:tr w:rsidR="009F0505">
        <w:tc>
          <w:tcPr>
            <w:tcW w:w="1357" w:type="pct"/>
            <w:vAlign w:val="center"/>
          </w:tcPr>
          <w:p w:rsidR="009F0505" w:rsidRDefault="00C94E04">
            <w:pPr>
              <w:rPr>
                <w:rFonts w:eastAsia="Calibri"/>
                <w:b/>
                <w:color w:val="000000"/>
                <w:sz w:val="22"/>
              </w:rPr>
            </w:pPr>
            <w:r>
              <w:rPr>
                <w:rFonts w:eastAsia="Calibri"/>
                <w:b/>
                <w:color w:val="000000"/>
                <w:sz w:val="22"/>
              </w:rPr>
              <w:t>Заказчик</w:t>
            </w:r>
          </w:p>
        </w:tc>
        <w:tc>
          <w:tcPr>
            <w:tcW w:w="3643" w:type="pct"/>
            <w:vAlign w:val="center"/>
          </w:tcPr>
          <w:p w:rsidR="009F0505" w:rsidRDefault="00C94E04">
            <w:pPr>
              <w:jc w:val="both"/>
              <w:rPr>
                <w:rFonts w:eastAsia="Calibri"/>
                <w:color w:val="000000"/>
                <w:sz w:val="22"/>
              </w:rPr>
            </w:pPr>
            <w:r>
              <w:rPr>
                <w:rFonts w:eastAsia="Calibri"/>
                <w:color w:val="000000"/>
                <w:sz w:val="22"/>
              </w:rPr>
              <w:t>АО «Томскэнергосбыт».</w:t>
            </w:r>
          </w:p>
        </w:tc>
      </w:tr>
      <w:tr w:rsidR="009F0505">
        <w:tc>
          <w:tcPr>
            <w:tcW w:w="1357" w:type="pct"/>
          </w:tcPr>
          <w:p w:rsidR="009F0505" w:rsidRDefault="00C94E04">
            <w:pPr>
              <w:rPr>
                <w:rFonts w:eastAsia="Calibri"/>
                <w:b/>
                <w:color w:val="000000"/>
                <w:sz w:val="22"/>
              </w:rPr>
            </w:pPr>
            <w:r>
              <w:rPr>
                <w:rFonts w:eastAsia="Calibri"/>
                <w:b/>
                <w:color w:val="000000"/>
                <w:sz w:val="22"/>
              </w:rPr>
              <w:t>Заявка</w:t>
            </w:r>
          </w:p>
        </w:tc>
        <w:tc>
          <w:tcPr>
            <w:tcW w:w="3643" w:type="pct"/>
          </w:tcPr>
          <w:p w:rsidR="009F0505" w:rsidRDefault="00C94E04">
            <w:pPr>
              <w:jc w:val="both"/>
              <w:rPr>
                <w:rFonts w:eastAsia="Calibri"/>
                <w:color w:val="000000"/>
                <w:sz w:val="22"/>
              </w:rPr>
            </w:pPr>
            <w:r>
              <w:rPr>
                <w:rFonts w:eastAsia="Calibri"/>
                <w:color w:val="000000"/>
                <w:sz w:val="22"/>
              </w:rPr>
              <w:t>Обращение пользователя за оказанием Услуги, зафиксированное на электронной почте или на Портале</w:t>
            </w:r>
            <w:r>
              <w:t xml:space="preserve"> </w:t>
            </w:r>
            <w:r>
              <w:rPr>
                <w:rFonts w:eastAsia="Calibri"/>
                <w:color w:val="000000"/>
                <w:sz w:val="22"/>
              </w:rPr>
              <w:t>(при наличии).</w:t>
            </w:r>
          </w:p>
        </w:tc>
      </w:tr>
      <w:tr w:rsidR="009F0505">
        <w:tc>
          <w:tcPr>
            <w:tcW w:w="1357" w:type="pct"/>
          </w:tcPr>
          <w:p w:rsidR="009F0505" w:rsidRDefault="00C94E04">
            <w:pPr>
              <w:rPr>
                <w:rFonts w:eastAsia="Calibri"/>
                <w:b/>
                <w:color w:val="000000"/>
                <w:sz w:val="22"/>
              </w:rPr>
            </w:pPr>
            <w:r>
              <w:rPr>
                <w:rFonts w:eastAsia="Calibri"/>
                <w:b/>
                <w:color w:val="000000"/>
                <w:sz w:val="22"/>
              </w:rPr>
              <w:t>Инцидент</w:t>
            </w:r>
          </w:p>
        </w:tc>
        <w:tc>
          <w:tcPr>
            <w:tcW w:w="3643" w:type="pct"/>
          </w:tcPr>
          <w:p w:rsidR="009F0505" w:rsidRDefault="00C94E04">
            <w:pPr>
              <w:jc w:val="both"/>
              <w:rPr>
                <w:rFonts w:eastAsia="Calibri"/>
                <w:color w:val="000000"/>
                <w:sz w:val="22"/>
              </w:rPr>
            </w:pPr>
            <w:r>
              <w:rPr>
                <w:rFonts w:eastAsia="Calibri"/>
                <w:color w:val="000000"/>
                <w:sz w:val="22"/>
              </w:rPr>
              <w:t>Запрос, связанный с событием, которое не является частью нормальной работы Услуги, ведущее/способное привести к остановке Услуги или снижению уровня ее качества.</w:t>
            </w:r>
          </w:p>
        </w:tc>
      </w:tr>
      <w:tr w:rsidR="009F0505">
        <w:tc>
          <w:tcPr>
            <w:tcW w:w="1357" w:type="pct"/>
            <w:vAlign w:val="center"/>
          </w:tcPr>
          <w:p w:rsidR="009F0505" w:rsidRDefault="00C94E04">
            <w:pPr>
              <w:rPr>
                <w:rFonts w:eastAsia="Calibri"/>
                <w:b/>
                <w:color w:val="000000"/>
                <w:sz w:val="22"/>
              </w:rPr>
            </w:pPr>
            <w:r>
              <w:rPr>
                <w:rFonts w:eastAsia="Calibri"/>
                <w:b/>
                <w:color w:val="000000"/>
                <w:sz w:val="22"/>
              </w:rPr>
              <w:t>Исполнитель</w:t>
            </w:r>
          </w:p>
        </w:tc>
        <w:tc>
          <w:tcPr>
            <w:tcW w:w="3643" w:type="pct"/>
            <w:vAlign w:val="center"/>
          </w:tcPr>
          <w:p w:rsidR="009F0505" w:rsidRDefault="009F0505">
            <w:pPr>
              <w:jc w:val="both"/>
              <w:rPr>
                <w:rFonts w:eastAsia="Calibri"/>
                <w:color w:val="000000"/>
                <w:sz w:val="22"/>
              </w:rPr>
            </w:pPr>
          </w:p>
        </w:tc>
      </w:tr>
      <w:tr w:rsidR="009F0505">
        <w:tc>
          <w:tcPr>
            <w:tcW w:w="1357" w:type="pct"/>
          </w:tcPr>
          <w:p w:rsidR="009F0505" w:rsidRDefault="00C94E04">
            <w:pPr>
              <w:rPr>
                <w:rFonts w:eastAsia="Calibri"/>
                <w:b/>
                <w:color w:val="000000"/>
                <w:sz w:val="22"/>
              </w:rPr>
            </w:pPr>
            <w:r>
              <w:rPr>
                <w:rFonts w:eastAsia="Calibri"/>
                <w:b/>
                <w:color w:val="000000"/>
                <w:sz w:val="22"/>
              </w:rPr>
              <w:t>Услуга</w:t>
            </w:r>
          </w:p>
        </w:tc>
        <w:tc>
          <w:tcPr>
            <w:tcW w:w="3643" w:type="pct"/>
          </w:tcPr>
          <w:p w:rsidR="009F0505" w:rsidRDefault="00C94E04">
            <w:pPr>
              <w:jc w:val="both"/>
              <w:rPr>
                <w:rFonts w:eastAsia="Calibri"/>
                <w:color w:val="000000"/>
                <w:sz w:val="22"/>
              </w:rPr>
            </w:pPr>
            <w:r>
              <w:rPr>
                <w:rFonts w:eastAsia="Calibri"/>
                <w:color w:val="000000"/>
                <w:sz w:val="22"/>
              </w:rPr>
              <w:t>Действия или возможности в соответствии с Договором, предоставляемые Исполнителем для Пользователей, требующие консультационной, технической поддержки.</w:t>
            </w:r>
          </w:p>
        </w:tc>
      </w:tr>
      <w:tr w:rsidR="009F0505">
        <w:tc>
          <w:tcPr>
            <w:tcW w:w="1357" w:type="pct"/>
          </w:tcPr>
          <w:p w:rsidR="009F0505" w:rsidRDefault="00C94E04">
            <w:pPr>
              <w:rPr>
                <w:rFonts w:eastAsia="Calibri"/>
                <w:b/>
                <w:color w:val="000000"/>
                <w:sz w:val="22"/>
              </w:rPr>
            </w:pPr>
            <w:r>
              <w:rPr>
                <w:rFonts w:eastAsia="Calibri"/>
                <w:b/>
                <w:color w:val="000000"/>
                <w:sz w:val="22"/>
              </w:rPr>
              <w:t>Пользователь</w:t>
            </w:r>
          </w:p>
        </w:tc>
        <w:tc>
          <w:tcPr>
            <w:tcW w:w="3643" w:type="pct"/>
          </w:tcPr>
          <w:p w:rsidR="009F0505" w:rsidRDefault="00C94E04">
            <w:pPr>
              <w:jc w:val="both"/>
              <w:rPr>
                <w:rFonts w:eastAsia="Calibri"/>
                <w:color w:val="000000"/>
                <w:sz w:val="22"/>
              </w:rPr>
            </w:pPr>
            <w:r>
              <w:rPr>
                <w:rFonts w:eastAsia="Calibri"/>
                <w:color w:val="000000"/>
                <w:sz w:val="22"/>
              </w:rPr>
              <w:t>Работник или представитель Заказчика, получающий ИТ-Услугу,</w:t>
            </w:r>
            <w:r>
              <w:rPr>
                <w:rFonts w:eastAsia="Calibri"/>
                <w:sz w:val="22"/>
              </w:rPr>
              <w:t xml:space="preserve"> </w:t>
            </w:r>
            <w:r>
              <w:rPr>
                <w:rFonts w:eastAsia="Calibri"/>
                <w:color w:val="000000"/>
                <w:sz w:val="22"/>
              </w:rPr>
              <w:t>у которого возникла потребность в получении поддержки по Услуге.</w:t>
            </w:r>
          </w:p>
        </w:tc>
      </w:tr>
      <w:tr w:rsidR="009F0505">
        <w:tc>
          <w:tcPr>
            <w:tcW w:w="1357" w:type="pct"/>
          </w:tcPr>
          <w:p w:rsidR="009F0505" w:rsidRDefault="00C94E04">
            <w:pPr>
              <w:rPr>
                <w:rFonts w:eastAsia="Calibri"/>
                <w:b/>
                <w:color w:val="000000"/>
                <w:sz w:val="22"/>
              </w:rPr>
            </w:pPr>
            <w:r>
              <w:rPr>
                <w:rFonts w:eastAsia="Calibri"/>
                <w:b/>
                <w:color w:val="000000"/>
                <w:sz w:val="22"/>
              </w:rPr>
              <w:t>Портал</w:t>
            </w:r>
          </w:p>
        </w:tc>
        <w:tc>
          <w:tcPr>
            <w:tcW w:w="3643" w:type="pct"/>
          </w:tcPr>
          <w:p w:rsidR="009F0505" w:rsidRDefault="00C94E04">
            <w:pPr>
              <w:jc w:val="both"/>
              <w:rPr>
                <w:rFonts w:eastAsia="Calibri"/>
                <w:color w:val="000000"/>
                <w:sz w:val="22"/>
              </w:rPr>
            </w:pPr>
            <w:r>
              <w:rPr>
                <w:rFonts w:eastAsia="Calibri"/>
                <w:color w:val="000000"/>
                <w:sz w:val="22"/>
              </w:rPr>
              <w:t>Программное обеспечение, предназначенное для оформления Заявок.</w:t>
            </w:r>
          </w:p>
        </w:tc>
      </w:tr>
    </w:tbl>
    <w:p w:rsidR="009F0505" w:rsidRDefault="00C94E04">
      <w:pPr>
        <w:keepLines/>
        <w:numPr>
          <w:ilvl w:val="0"/>
          <w:numId w:val="19"/>
        </w:numPr>
        <w:ind w:firstLine="349"/>
        <w:jc w:val="both"/>
        <w:outlineLvl w:val="0"/>
        <w:rPr>
          <w:rFonts w:eastAsia="Calibri"/>
          <w:b/>
        </w:rPr>
      </w:pPr>
      <w:r>
        <w:rPr>
          <w:rFonts w:eastAsia="Calibri"/>
          <w:b/>
        </w:rPr>
        <w:t>Общие сведения</w:t>
      </w:r>
    </w:p>
    <w:p w:rsidR="009F0505" w:rsidRDefault="00C94E04">
      <w:pPr>
        <w:ind w:firstLine="709"/>
        <w:jc w:val="both"/>
        <w:rPr>
          <w:rFonts w:eastAsia="Calibri"/>
          <w:color w:val="000000"/>
        </w:rPr>
      </w:pPr>
      <w:r>
        <w:rPr>
          <w:rFonts w:eastAsia="Calibri"/>
          <w:color w:val="000000"/>
        </w:rPr>
        <w:t>Настоящее Соглашение содержит описание параметров уровня обслуживания, правил их расчета, а также особые условия выполнения работ по отдельным видам Услуг.</w:t>
      </w:r>
    </w:p>
    <w:p w:rsidR="009F0505" w:rsidRDefault="00C94E04">
      <w:pPr>
        <w:pStyle w:val="2"/>
        <w:spacing w:before="0"/>
        <w:ind w:left="1134"/>
        <w:rPr>
          <w:rFonts w:ascii="Times New Roman" w:hAnsi="Times New Roman"/>
        </w:rPr>
      </w:pPr>
      <w:r>
        <w:rPr>
          <w:rFonts w:ascii="Times New Roman" w:hAnsi="Times New Roman"/>
        </w:rPr>
        <w:t>Время предоставления Услуг</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3"/>
        <w:gridCol w:w="3991"/>
        <w:gridCol w:w="3999"/>
      </w:tblGrid>
      <w:tr w:rsidR="009F0505">
        <w:trPr>
          <w:tblHeader/>
        </w:trPr>
        <w:tc>
          <w:tcPr>
            <w:tcW w:w="866" w:type="pct"/>
            <w:shd w:val="clear" w:color="auto" w:fill="BFBFBF"/>
            <w:vAlign w:val="center"/>
          </w:tcPr>
          <w:p w:rsidR="009F0505" w:rsidRDefault="00C94E04">
            <w:pPr>
              <w:jc w:val="center"/>
              <w:rPr>
                <w:rFonts w:eastAsia="Calibri"/>
                <w:b/>
                <w:color w:val="000000"/>
                <w:sz w:val="22"/>
              </w:rPr>
            </w:pPr>
            <w:r>
              <w:rPr>
                <w:rFonts w:eastAsia="Calibri"/>
                <w:b/>
                <w:color w:val="000000"/>
                <w:sz w:val="22"/>
              </w:rPr>
              <w:t>Параметр</w:t>
            </w:r>
          </w:p>
        </w:tc>
        <w:tc>
          <w:tcPr>
            <w:tcW w:w="2065" w:type="pct"/>
            <w:shd w:val="clear" w:color="auto" w:fill="BFBFBF"/>
            <w:vAlign w:val="center"/>
          </w:tcPr>
          <w:p w:rsidR="009F0505" w:rsidRDefault="00C94E04">
            <w:pPr>
              <w:jc w:val="center"/>
              <w:rPr>
                <w:rFonts w:eastAsia="Calibri"/>
                <w:b/>
                <w:color w:val="000000"/>
                <w:sz w:val="22"/>
              </w:rPr>
            </w:pPr>
            <w:r>
              <w:rPr>
                <w:rFonts w:eastAsia="Calibri"/>
                <w:b/>
                <w:color w:val="000000"/>
                <w:sz w:val="22"/>
              </w:rPr>
              <w:t>Время</w:t>
            </w:r>
          </w:p>
        </w:tc>
        <w:tc>
          <w:tcPr>
            <w:tcW w:w="2069" w:type="pct"/>
            <w:shd w:val="clear" w:color="auto" w:fill="BFBFBF"/>
            <w:vAlign w:val="center"/>
          </w:tcPr>
          <w:p w:rsidR="009F0505" w:rsidRDefault="00C94E04">
            <w:pPr>
              <w:jc w:val="center"/>
              <w:rPr>
                <w:rFonts w:eastAsia="Calibri"/>
                <w:b/>
                <w:color w:val="000000"/>
                <w:sz w:val="22"/>
              </w:rPr>
            </w:pPr>
            <w:r>
              <w:rPr>
                <w:rFonts w:eastAsia="Calibri"/>
                <w:b/>
                <w:color w:val="000000"/>
                <w:sz w:val="22"/>
              </w:rPr>
              <w:t>Примечание</w:t>
            </w:r>
          </w:p>
        </w:tc>
      </w:tr>
      <w:tr w:rsidR="009F0505">
        <w:trPr>
          <w:trHeight w:val="1122"/>
        </w:trPr>
        <w:tc>
          <w:tcPr>
            <w:tcW w:w="866" w:type="pct"/>
          </w:tcPr>
          <w:p w:rsidR="009F0505" w:rsidRDefault="00C94E04">
            <w:pPr>
              <w:jc w:val="both"/>
              <w:rPr>
                <w:rFonts w:eastAsia="Calibri"/>
                <w:color w:val="000000"/>
                <w:sz w:val="22"/>
              </w:rPr>
            </w:pPr>
            <w:r>
              <w:rPr>
                <w:rFonts w:eastAsia="Calibri"/>
                <w:color w:val="000000"/>
                <w:sz w:val="22"/>
              </w:rPr>
              <w:t>Плановое время доступности Услуг</w:t>
            </w:r>
          </w:p>
        </w:tc>
        <w:tc>
          <w:tcPr>
            <w:tcW w:w="2065" w:type="pct"/>
          </w:tcPr>
          <w:p w:rsidR="009F0505" w:rsidRDefault="00C94E04">
            <w:pPr>
              <w:jc w:val="both"/>
              <w:rPr>
                <w:rFonts w:eastAsia="Calibri"/>
                <w:color w:val="000000"/>
                <w:sz w:val="22"/>
              </w:rPr>
            </w:pPr>
            <w:r>
              <w:rPr>
                <w:rFonts w:eastAsia="Calibri"/>
                <w:color w:val="000000"/>
                <w:sz w:val="22"/>
              </w:rPr>
              <w:t>Круглосуточно, за исключением времени регламентных и плановых работ, а также случаев, отдельно оговариваемых между Исполнителем и Заказчиком.</w:t>
            </w:r>
          </w:p>
        </w:tc>
        <w:tc>
          <w:tcPr>
            <w:tcW w:w="2069" w:type="pct"/>
          </w:tcPr>
          <w:p w:rsidR="009F0505" w:rsidRDefault="009F0505">
            <w:pPr>
              <w:jc w:val="both"/>
              <w:rPr>
                <w:rFonts w:eastAsia="Calibri"/>
                <w:color w:val="000000"/>
                <w:sz w:val="22"/>
              </w:rPr>
            </w:pPr>
          </w:p>
        </w:tc>
      </w:tr>
      <w:tr w:rsidR="009F0505">
        <w:tc>
          <w:tcPr>
            <w:tcW w:w="866" w:type="pct"/>
          </w:tcPr>
          <w:p w:rsidR="009F0505" w:rsidRDefault="00C94E04">
            <w:pPr>
              <w:jc w:val="both"/>
              <w:rPr>
                <w:rFonts w:eastAsia="Calibri"/>
                <w:color w:val="000000"/>
                <w:sz w:val="22"/>
              </w:rPr>
            </w:pPr>
            <w:r>
              <w:rPr>
                <w:rFonts w:eastAsia="Calibri"/>
                <w:color w:val="000000"/>
                <w:sz w:val="22"/>
              </w:rPr>
              <w:t>Время приёма обращений</w:t>
            </w:r>
          </w:p>
        </w:tc>
        <w:tc>
          <w:tcPr>
            <w:tcW w:w="2065" w:type="pct"/>
          </w:tcPr>
          <w:p w:rsidR="009F0505" w:rsidRDefault="00C94E04">
            <w:pPr>
              <w:jc w:val="both"/>
              <w:rPr>
                <w:rFonts w:eastAsia="Calibri"/>
                <w:color w:val="000000"/>
                <w:sz w:val="22"/>
              </w:rPr>
            </w:pPr>
            <w:r>
              <w:rPr>
                <w:rFonts w:eastAsia="Calibri"/>
                <w:color w:val="000000"/>
                <w:sz w:val="22"/>
              </w:rPr>
              <w:t>Круглосуточно.</w:t>
            </w:r>
          </w:p>
        </w:tc>
        <w:tc>
          <w:tcPr>
            <w:tcW w:w="2069" w:type="pct"/>
          </w:tcPr>
          <w:p w:rsidR="009F0505" w:rsidRDefault="00C94E04">
            <w:pPr>
              <w:jc w:val="both"/>
              <w:rPr>
                <w:rFonts w:eastAsia="Calibri"/>
                <w:color w:val="000000"/>
                <w:sz w:val="22"/>
              </w:rPr>
            </w:pPr>
            <w:r>
              <w:rPr>
                <w:rFonts w:eastAsia="Calibri"/>
                <w:color w:val="000000"/>
                <w:sz w:val="22"/>
              </w:rPr>
              <w:t>За исключением случаев, отдельно оговариваемых между Исполнителем и Заказчиком.</w:t>
            </w:r>
          </w:p>
        </w:tc>
      </w:tr>
      <w:tr w:rsidR="009F0505">
        <w:tc>
          <w:tcPr>
            <w:tcW w:w="866" w:type="pct"/>
          </w:tcPr>
          <w:p w:rsidR="009F0505" w:rsidRDefault="00C94E04">
            <w:pPr>
              <w:jc w:val="both"/>
              <w:rPr>
                <w:rFonts w:eastAsia="Calibri"/>
                <w:color w:val="000000"/>
                <w:sz w:val="22"/>
              </w:rPr>
            </w:pPr>
            <w:r>
              <w:rPr>
                <w:rFonts w:eastAsia="Calibri"/>
                <w:color w:val="000000"/>
                <w:sz w:val="22"/>
              </w:rPr>
              <w:t>Время выполнения Запросов</w:t>
            </w:r>
          </w:p>
        </w:tc>
        <w:tc>
          <w:tcPr>
            <w:tcW w:w="2065" w:type="pct"/>
          </w:tcPr>
          <w:p w:rsidR="009F0505" w:rsidRDefault="00C94E04">
            <w:pPr>
              <w:jc w:val="both"/>
              <w:rPr>
                <w:rFonts w:eastAsia="Calibri"/>
                <w:color w:val="000000"/>
                <w:sz w:val="22"/>
              </w:rPr>
            </w:pPr>
            <w:r>
              <w:rPr>
                <w:rFonts w:eastAsia="Calibri"/>
                <w:color w:val="000000"/>
                <w:sz w:val="22"/>
              </w:rPr>
              <w:t>Заявки с приоритетом: «Низкий», «Нормальный», «Высокий» – рабочие дни с 08.00 до 20.00 по томскому времени.</w:t>
            </w:r>
          </w:p>
          <w:p w:rsidR="009F0505" w:rsidRDefault="00C94E04">
            <w:pPr>
              <w:jc w:val="both"/>
              <w:rPr>
                <w:rFonts w:eastAsia="Calibri"/>
                <w:color w:val="000000"/>
                <w:sz w:val="22"/>
              </w:rPr>
            </w:pPr>
            <w:r>
              <w:rPr>
                <w:rFonts w:eastAsia="Calibri"/>
                <w:color w:val="000000"/>
                <w:sz w:val="22"/>
              </w:rPr>
              <w:t>Заявки с приоритетом «Авария!» – в любое время (круглосуточно).</w:t>
            </w:r>
          </w:p>
        </w:tc>
        <w:tc>
          <w:tcPr>
            <w:tcW w:w="2069" w:type="pct"/>
          </w:tcPr>
          <w:p w:rsidR="009F0505" w:rsidRDefault="00C94E04">
            <w:pPr>
              <w:spacing w:after="120"/>
              <w:jc w:val="both"/>
              <w:rPr>
                <w:rFonts w:eastAsia="Calibri"/>
                <w:color w:val="000000"/>
                <w:sz w:val="22"/>
              </w:rPr>
            </w:pPr>
            <w:r>
              <w:rPr>
                <w:rFonts w:eastAsia="Calibri"/>
                <w:color w:val="000000"/>
                <w:sz w:val="22"/>
              </w:rPr>
              <w:t>За исключением случаев, отдельно оговариваемых между Исполнителем и Заказчиком.</w:t>
            </w:r>
          </w:p>
        </w:tc>
      </w:tr>
      <w:tr w:rsidR="009F0505">
        <w:trPr>
          <w:trHeight w:val="946"/>
        </w:trPr>
        <w:tc>
          <w:tcPr>
            <w:tcW w:w="866" w:type="pct"/>
          </w:tcPr>
          <w:p w:rsidR="009F0505" w:rsidRDefault="00C94E04">
            <w:pPr>
              <w:jc w:val="both"/>
              <w:rPr>
                <w:rFonts w:eastAsia="Calibri"/>
                <w:color w:val="000000"/>
                <w:sz w:val="22"/>
              </w:rPr>
            </w:pPr>
            <w:r>
              <w:rPr>
                <w:rFonts w:eastAsia="Calibri"/>
                <w:color w:val="000000"/>
                <w:sz w:val="22"/>
              </w:rPr>
              <w:t xml:space="preserve">Плановые работы менее 30 минут </w:t>
            </w:r>
          </w:p>
        </w:tc>
        <w:tc>
          <w:tcPr>
            <w:tcW w:w="2065" w:type="pct"/>
          </w:tcPr>
          <w:p w:rsidR="009F0505" w:rsidRDefault="009F0505">
            <w:pPr>
              <w:jc w:val="both"/>
              <w:rPr>
                <w:rFonts w:eastAsia="Calibri"/>
                <w:color w:val="000000"/>
                <w:sz w:val="22"/>
              </w:rPr>
            </w:pPr>
          </w:p>
        </w:tc>
        <w:tc>
          <w:tcPr>
            <w:tcW w:w="2069" w:type="pct"/>
          </w:tcPr>
          <w:p w:rsidR="009F0505" w:rsidRDefault="00C94E04">
            <w:pPr>
              <w:spacing w:after="120"/>
              <w:jc w:val="both"/>
              <w:rPr>
                <w:rFonts w:eastAsia="Calibri"/>
                <w:color w:val="000000"/>
                <w:sz w:val="22"/>
              </w:rPr>
            </w:pPr>
            <w:r>
              <w:rPr>
                <w:rFonts w:eastAsia="Calibri"/>
                <w:color w:val="000000"/>
                <w:sz w:val="22"/>
              </w:rPr>
              <w:t>Должны быть согласованы функциональным Заказчиком и Исполнителем не позднее, чем за 24 астрономических часа до начала работ.</w:t>
            </w:r>
          </w:p>
        </w:tc>
      </w:tr>
      <w:tr w:rsidR="009F0505">
        <w:trPr>
          <w:trHeight w:val="665"/>
        </w:trPr>
        <w:tc>
          <w:tcPr>
            <w:tcW w:w="866" w:type="pct"/>
          </w:tcPr>
          <w:p w:rsidR="009F0505" w:rsidRDefault="00C94E04">
            <w:pPr>
              <w:jc w:val="both"/>
              <w:rPr>
                <w:rFonts w:eastAsia="Calibri"/>
                <w:color w:val="000000"/>
                <w:sz w:val="22"/>
              </w:rPr>
            </w:pPr>
            <w:r>
              <w:rPr>
                <w:rFonts w:eastAsia="Calibri"/>
                <w:color w:val="000000"/>
                <w:sz w:val="22"/>
              </w:rPr>
              <w:t>Экстренные работы</w:t>
            </w:r>
          </w:p>
        </w:tc>
        <w:tc>
          <w:tcPr>
            <w:tcW w:w="2065" w:type="pct"/>
          </w:tcPr>
          <w:p w:rsidR="009F0505" w:rsidRDefault="00C94E04">
            <w:pPr>
              <w:jc w:val="both"/>
              <w:rPr>
                <w:rFonts w:eastAsia="Calibri"/>
                <w:color w:val="000000"/>
                <w:sz w:val="22"/>
              </w:rPr>
            </w:pPr>
            <w:r>
              <w:rPr>
                <w:rFonts w:eastAsia="Calibri"/>
                <w:color w:val="000000"/>
                <w:sz w:val="22"/>
              </w:rPr>
              <w:t>В любое время.</w:t>
            </w:r>
          </w:p>
        </w:tc>
        <w:tc>
          <w:tcPr>
            <w:tcW w:w="2069" w:type="pct"/>
          </w:tcPr>
          <w:p w:rsidR="009F0505" w:rsidRDefault="00C94E04">
            <w:pPr>
              <w:spacing w:after="120"/>
              <w:jc w:val="both"/>
              <w:rPr>
                <w:rFonts w:ascii="Arial" w:eastAsia="Calibri" w:hAnsi="Arial"/>
                <w:color w:val="000000"/>
                <w:sz w:val="22"/>
              </w:rPr>
            </w:pPr>
            <w:r>
              <w:rPr>
                <w:rFonts w:eastAsia="Calibri"/>
                <w:color w:val="000000"/>
                <w:sz w:val="22"/>
              </w:rPr>
              <w:t>Об экстренных работах Исполнитель должен известить функционального Заказчика.</w:t>
            </w:r>
          </w:p>
        </w:tc>
      </w:tr>
    </w:tbl>
    <w:p w:rsidR="009F0505" w:rsidRDefault="00C94E04">
      <w:pPr>
        <w:pStyle w:val="2"/>
        <w:spacing w:before="0" w:line="240" w:lineRule="auto"/>
        <w:ind w:left="1134"/>
        <w:rPr>
          <w:rFonts w:ascii="Times New Roman" w:hAnsi="Times New Roman"/>
        </w:rPr>
      </w:pPr>
      <w:r>
        <w:rPr>
          <w:rFonts w:ascii="Times New Roman" w:hAnsi="Times New Roman"/>
        </w:rPr>
        <w:t>Способы обращения</w:t>
      </w:r>
    </w:p>
    <w:p w:rsidR="009F0505" w:rsidRDefault="00C94E04">
      <w:pPr>
        <w:ind w:firstLine="709"/>
        <w:jc w:val="both"/>
        <w:rPr>
          <w:rFonts w:eastAsia="Calibri"/>
          <w:color w:val="000000"/>
        </w:rPr>
      </w:pPr>
      <w:r>
        <w:rPr>
          <w:rFonts w:eastAsia="Calibri"/>
          <w:color w:val="000000"/>
        </w:rPr>
        <w:t>Заказчик направляет обращения на электронную почту Исполнителя или на Портал Исполнителя (при наличии).</w:t>
      </w:r>
    </w:p>
    <w:p w:rsidR="009F0505" w:rsidRDefault="00C94E04">
      <w:pPr>
        <w:ind w:firstLine="709"/>
        <w:jc w:val="both"/>
        <w:rPr>
          <w:rFonts w:eastAsia="Calibri"/>
          <w:b/>
          <w:color w:val="000000"/>
        </w:rPr>
      </w:pPr>
      <w:r>
        <w:rPr>
          <w:rFonts w:eastAsia="Calibri"/>
          <w:color w:val="000000"/>
        </w:rPr>
        <w:lastRenderedPageBreak/>
        <w:t>Подать обращение и запрос на получение услуги можно на электронную почту Исполнителя или на Портал Исполнителя (при наличии).</w:t>
      </w:r>
    </w:p>
    <w:p w:rsidR="009F0505" w:rsidRDefault="00C94E04">
      <w:pPr>
        <w:pStyle w:val="2"/>
        <w:spacing w:before="0"/>
        <w:ind w:left="1134"/>
        <w:rPr>
          <w:rFonts w:ascii="Times New Roman" w:hAnsi="Times New Roman"/>
        </w:rPr>
      </w:pPr>
      <w:r>
        <w:rPr>
          <w:rFonts w:ascii="Times New Roman" w:hAnsi="Times New Roman"/>
        </w:rPr>
        <w:t>Способы оказания Услуг технической поддержки</w:t>
      </w:r>
    </w:p>
    <w:p w:rsidR="009F0505" w:rsidRDefault="00C94E04">
      <w:pPr>
        <w:numPr>
          <w:ilvl w:val="0"/>
          <w:numId w:val="20"/>
        </w:numPr>
        <w:ind w:left="709" w:firstLine="65"/>
        <w:jc w:val="both"/>
        <w:rPr>
          <w:rFonts w:eastAsia="Calibri"/>
          <w:color w:val="000000"/>
        </w:rPr>
      </w:pPr>
      <w:r>
        <w:rPr>
          <w:rFonts w:eastAsia="Calibri"/>
          <w:color w:val="000000"/>
        </w:rPr>
        <w:t>Консультации по телефону;</w:t>
      </w:r>
    </w:p>
    <w:p w:rsidR="009F0505" w:rsidRDefault="00C94E04">
      <w:pPr>
        <w:numPr>
          <w:ilvl w:val="0"/>
          <w:numId w:val="20"/>
        </w:numPr>
        <w:ind w:left="709" w:firstLine="65"/>
        <w:jc w:val="both"/>
        <w:rPr>
          <w:rFonts w:eastAsia="Calibri"/>
          <w:color w:val="000000"/>
        </w:rPr>
      </w:pPr>
      <w:r>
        <w:rPr>
          <w:rFonts w:eastAsia="Calibri"/>
          <w:color w:val="000000"/>
        </w:rPr>
        <w:t>Отправление заявок на электронную почту Исполнителя или на Портал Исполнителя (при наличии);</w:t>
      </w:r>
    </w:p>
    <w:p w:rsidR="009F0505" w:rsidRDefault="009F0505">
      <w:pPr>
        <w:ind w:left="774"/>
        <w:jc w:val="both"/>
        <w:rPr>
          <w:rFonts w:eastAsia="Calibri"/>
          <w:color w:val="000000"/>
          <w:sz w:val="26"/>
        </w:rPr>
      </w:pPr>
    </w:p>
    <w:p w:rsidR="009F0505" w:rsidRDefault="00C94E04">
      <w:pPr>
        <w:keepLines/>
        <w:numPr>
          <w:ilvl w:val="0"/>
          <w:numId w:val="19"/>
        </w:numPr>
        <w:ind w:hanging="284"/>
        <w:jc w:val="both"/>
        <w:outlineLvl w:val="0"/>
        <w:rPr>
          <w:rFonts w:eastAsia="Calibri"/>
          <w:b/>
        </w:rPr>
      </w:pPr>
      <w:r>
        <w:rPr>
          <w:rFonts w:eastAsia="Calibri"/>
          <w:b/>
        </w:rPr>
        <w:t>Параметры уровня обслуживания и размеры вычета за неисполнение параметров</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2737"/>
        <w:gridCol w:w="2215"/>
      </w:tblGrid>
      <w:tr w:rsidR="009F0505">
        <w:trPr>
          <w:trHeight w:val="300"/>
        </w:trPr>
        <w:tc>
          <w:tcPr>
            <w:tcW w:w="2465" w:type="pct"/>
            <w:shd w:val="clear" w:color="auto" w:fill="BFBFBF"/>
            <w:vAlign w:val="center"/>
          </w:tcPr>
          <w:p w:rsidR="009F0505" w:rsidRDefault="00C94E04">
            <w:pPr>
              <w:jc w:val="center"/>
              <w:rPr>
                <w:rFonts w:eastAsia="Calibri"/>
                <w:b/>
                <w:sz w:val="22"/>
              </w:rPr>
            </w:pPr>
            <w:r>
              <w:rPr>
                <w:rFonts w:eastAsia="Calibri"/>
                <w:b/>
                <w:sz w:val="22"/>
              </w:rPr>
              <w:t>Параметр</w:t>
            </w:r>
          </w:p>
        </w:tc>
        <w:tc>
          <w:tcPr>
            <w:tcW w:w="1401" w:type="pct"/>
            <w:shd w:val="clear" w:color="auto" w:fill="BFBFBF"/>
            <w:vAlign w:val="center"/>
          </w:tcPr>
          <w:p w:rsidR="009F0505" w:rsidRDefault="00C94E04">
            <w:pPr>
              <w:jc w:val="center"/>
              <w:rPr>
                <w:rFonts w:eastAsia="Calibri"/>
                <w:b/>
                <w:sz w:val="22"/>
              </w:rPr>
            </w:pPr>
            <w:r>
              <w:rPr>
                <w:rFonts w:eastAsia="Calibri"/>
                <w:b/>
                <w:sz w:val="22"/>
              </w:rPr>
              <w:t>Размер вычета от стоимости Услуги, в %</w:t>
            </w:r>
          </w:p>
        </w:tc>
        <w:tc>
          <w:tcPr>
            <w:tcW w:w="1134" w:type="pct"/>
            <w:shd w:val="clear" w:color="auto" w:fill="BFBFBF"/>
          </w:tcPr>
          <w:p w:rsidR="009F0505" w:rsidRDefault="00C94E04">
            <w:pPr>
              <w:jc w:val="center"/>
              <w:rPr>
                <w:rFonts w:eastAsia="Calibri"/>
                <w:b/>
                <w:sz w:val="22"/>
              </w:rPr>
            </w:pPr>
            <w:r>
              <w:rPr>
                <w:rFonts w:eastAsia="Calibri"/>
                <w:b/>
                <w:sz w:val="22"/>
              </w:rPr>
              <w:t>Плановое значение</w:t>
            </w:r>
          </w:p>
        </w:tc>
      </w:tr>
      <w:tr w:rsidR="009F0505">
        <w:trPr>
          <w:trHeight w:val="405"/>
        </w:trPr>
        <w:tc>
          <w:tcPr>
            <w:tcW w:w="2465" w:type="pct"/>
          </w:tcPr>
          <w:p w:rsidR="009F0505" w:rsidRDefault="00C94E04">
            <w:pPr>
              <w:spacing w:after="120"/>
              <w:jc w:val="both"/>
              <w:rPr>
                <w:rFonts w:eastAsia="Calibri"/>
                <w:sz w:val="22"/>
              </w:rPr>
            </w:pPr>
            <w:r>
              <w:rPr>
                <w:color w:val="000000"/>
                <w:sz w:val="22"/>
              </w:rPr>
              <w:t>Уровень доступности Услуги</w:t>
            </w:r>
          </w:p>
        </w:tc>
        <w:tc>
          <w:tcPr>
            <w:tcW w:w="1401" w:type="pct"/>
          </w:tcPr>
          <w:p w:rsidR="009F0505" w:rsidRDefault="00C94E04">
            <w:pPr>
              <w:contextualSpacing/>
              <w:jc w:val="center"/>
              <w:rPr>
                <w:color w:val="000000"/>
                <w:sz w:val="22"/>
              </w:rPr>
            </w:pPr>
            <w:r>
              <w:rPr>
                <w:color w:val="000000"/>
                <w:sz w:val="22"/>
              </w:rPr>
              <w:t>4</w:t>
            </w:r>
          </w:p>
        </w:tc>
        <w:tc>
          <w:tcPr>
            <w:tcW w:w="1134" w:type="pct"/>
          </w:tcPr>
          <w:p w:rsidR="009F0505" w:rsidRDefault="00C94E04">
            <w:pPr>
              <w:contextualSpacing/>
              <w:jc w:val="center"/>
              <w:rPr>
                <w:color w:val="000000"/>
                <w:sz w:val="22"/>
              </w:rPr>
            </w:pPr>
            <w:r>
              <w:rPr>
                <w:color w:val="000000"/>
                <w:sz w:val="22"/>
              </w:rPr>
              <w:t>Не менее 99%</w:t>
            </w:r>
          </w:p>
        </w:tc>
      </w:tr>
      <w:tr w:rsidR="009F0505">
        <w:trPr>
          <w:trHeight w:val="695"/>
        </w:trPr>
        <w:tc>
          <w:tcPr>
            <w:tcW w:w="2465" w:type="pct"/>
          </w:tcPr>
          <w:p w:rsidR="009F0505" w:rsidRDefault="00C94E04">
            <w:pPr>
              <w:jc w:val="both"/>
              <w:rPr>
                <w:rFonts w:eastAsia="Calibri"/>
                <w:color w:val="000000"/>
                <w:sz w:val="22"/>
              </w:rPr>
            </w:pPr>
            <w:r>
              <w:rPr>
                <w:color w:val="000000"/>
                <w:sz w:val="22"/>
              </w:rPr>
              <w:t>Доля заявок, время реакции по которым соответствует параметрам обслуживания</w:t>
            </w:r>
          </w:p>
        </w:tc>
        <w:tc>
          <w:tcPr>
            <w:tcW w:w="1401" w:type="pct"/>
          </w:tcPr>
          <w:p w:rsidR="009F0505" w:rsidRDefault="00C94E04">
            <w:pPr>
              <w:contextualSpacing/>
              <w:jc w:val="center"/>
              <w:rPr>
                <w:color w:val="000000"/>
                <w:sz w:val="22"/>
              </w:rPr>
            </w:pPr>
            <w:r>
              <w:rPr>
                <w:color w:val="000000"/>
                <w:sz w:val="22"/>
              </w:rPr>
              <w:t>2</w:t>
            </w:r>
          </w:p>
        </w:tc>
        <w:tc>
          <w:tcPr>
            <w:tcW w:w="1134" w:type="pct"/>
          </w:tcPr>
          <w:p w:rsidR="009F0505" w:rsidRDefault="00C94E04">
            <w:pPr>
              <w:contextualSpacing/>
              <w:jc w:val="center"/>
              <w:rPr>
                <w:color w:val="000000"/>
                <w:sz w:val="22"/>
              </w:rPr>
            </w:pPr>
            <w:r>
              <w:rPr>
                <w:color w:val="000000"/>
                <w:sz w:val="22"/>
              </w:rPr>
              <w:t>Не менее 99%</w:t>
            </w:r>
          </w:p>
        </w:tc>
      </w:tr>
      <w:tr w:rsidR="009F0505">
        <w:trPr>
          <w:trHeight w:val="595"/>
        </w:trPr>
        <w:tc>
          <w:tcPr>
            <w:tcW w:w="2465" w:type="pct"/>
          </w:tcPr>
          <w:p w:rsidR="009F0505" w:rsidRDefault="00C94E04">
            <w:pPr>
              <w:jc w:val="both"/>
              <w:rPr>
                <w:color w:val="000000"/>
                <w:sz w:val="22"/>
              </w:rPr>
            </w:pPr>
            <w:r>
              <w:rPr>
                <w:color w:val="000000"/>
                <w:sz w:val="22"/>
              </w:rPr>
              <w:t>Доля заявок, время выполнения которых соответствует параметрам обслуживания</w:t>
            </w:r>
          </w:p>
        </w:tc>
        <w:tc>
          <w:tcPr>
            <w:tcW w:w="1401" w:type="pct"/>
          </w:tcPr>
          <w:p w:rsidR="009F0505" w:rsidRDefault="00C94E04">
            <w:pPr>
              <w:contextualSpacing/>
              <w:jc w:val="center"/>
              <w:rPr>
                <w:color w:val="000000"/>
                <w:sz w:val="22"/>
              </w:rPr>
            </w:pPr>
            <w:r>
              <w:rPr>
                <w:color w:val="000000"/>
                <w:sz w:val="22"/>
              </w:rPr>
              <w:t>2</w:t>
            </w:r>
          </w:p>
        </w:tc>
        <w:tc>
          <w:tcPr>
            <w:tcW w:w="1134" w:type="pct"/>
          </w:tcPr>
          <w:p w:rsidR="009F0505" w:rsidRDefault="00C94E04">
            <w:pPr>
              <w:contextualSpacing/>
              <w:jc w:val="center"/>
              <w:rPr>
                <w:color w:val="000000"/>
                <w:sz w:val="22"/>
              </w:rPr>
            </w:pPr>
            <w:r>
              <w:rPr>
                <w:color w:val="000000"/>
                <w:sz w:val="22"/>
              </w:rPr>
              <w:t>Не менее 99 %</w:t>
            </w:r>
          </w:p>
        </w:tc>
      </w:tr>
    </w:tbl>
    <w:p w:rsidR="009F0505" w:rsidRDefault="00C94E04">
      <w:pPr>
        <w:pStyle w:val="2"/>
        <w:spacing w:before="0"/>
        <w:ind w:left="426"/>
        <w:rPr>
          <w:rFonts w:ascii="Times New Roman" w:hAnsi="Times New Roman"/>
        </w:rPr>
      </w:pPr>
      <w:r>
        <w:rPr>
          <w:rFonts w:ascii="Times New Roman" w:hAnsi="Times New Roman"/>
        </w:rPr>
        <w:t>Порядок расчета параметра «Уровень доступности»</w:t>
      </w:r>
    </w:p>
    <w:p w:rsidR="009F0505" w:rsidRDefault="00C94E04">
      <w:pPr>
        <w:ind w:firstLine="709"/>
        <w:jc w:val="both"/>
        <w:rPr>
          <w:rFonts w:eastAsia="Calibri"/>
          <w:color w:val="000000"/>
        </w:rPr>
      </w:pPr>
      <w:r>
        <w:rPr>
          <w:rFonts w:eastAsia="Calibri"/>
          <w:color w:val="000000"/>
        </w:rPr>
        <w:t>Параметр считается выполненным, если его фактическое значение не ниже установленного настоящим соглашением.</w:t>
      </w:r>
    </w:p>
    <w:p w:rsidR="009F0505" w:rsidRDefault="00C94E04">
      <w:pPr>
        <w:ind w:firstLine="709"/>
        <w:jc w:val="both"/>
        <w:rPr>
          <w:rFonts w:eastAsia="Calibri"/>
          <w:color w:val="000000"/>
        </w:rPr>
      </w:pPr>
      <w:r>
        <w:rPr>
          <w:rFonts w:eastAsia="Calibri"/>
          <w:color w:val="000000"/>
        </w:rPr>
        <w:t>Уровень доступности = Фактическое время доступности Услуги / Плановое время доступности Услуги*100.</w:t>
      </w:r>
    </w:p>
    <w:p w:rsidR="009F0505" w:rsidRDefault="00C94E04">
      <w:pPr>
        <w:ind w:firstLine="709"/>
        <w:jc w:val="both"/>
        <w:rPr>
          <w:rFonts w:eastAsia="Calibri"/>
          <w:color w:val="000000"/>
        </w:rPr>
      </w:pPr>
      <w:r>
        <w:rPr>
          <w:rFonts w:eastAsia="Calibri"/>
          <w:color w:val="000000"/>
        </w:rPr>
        <w:t>Источником фактического времени доступности являются данные системы мониторинга Исполнителя.</w:t>
      </w:r>
    </w:p>
    <w:p w:rsidR="009F0505" w:rsidRDefault="00C94E04">
      <w:pPr>
        <w:pStyle w:val="2"/>
        <w:spacing w:before="0"/>
        <w:ind w:left="426"/>
        <w:rPr>
          <w:rFonts w:ascii="Times New Roman" w:hAnsi="Times New Roman"/>
        </w:rPr>
      </w:pPr>
      <w:r>
        <w:rPr>
          <w:rFonts w:ascii="Times New Roman" w:hAnsi="Times New Roman"/>
        </w:rPr>
        <w:t>Порядок расчета параметра «Доля заявок, время реакции по которым соответствует параметрам обслуживания»</w:t>
      </w:r>
    </w:p>
    <w:p w:rsidR="009F0505" w:rsidRDefault="00C94E04">
      <w:pPr>
        <w:ind w:firstLine="709"/>
        <w:jc w:val="both"/>
        <w:rPr>
          <w:rFonts w:eastAsia="Calibri"/>
          <w:color w:val="000000"/>
        </w:rPr>
      </w:pPr>
      <w:r>
        <w:rPr>
          <w:rFonts w:eastAsia="Calibri"/>
          <w:color w:val="000000"/>
        </w:rPr>
        <w:t>Параметр считается выполненным, если его фактическое значение не ниже установленного настоящим соглашением.</w:t>
      </w:r>
    </w:p>
    <w:p w:rsidR="009F0505" w:rsidRDefault="00C94E04">
      <w:pPr>
        <w:ind w:firstLine="709"/>
        <w:jc w:val="both"/>
        <w:rPr>
          <w:rFonts w:eastAsia="Calibri"/>
          <w:color w:val="000000"/>
        </w:rPr>
      </w:pPr>
      <w:r>
        <w:rPr>
          <w:rFonts w:eastAsia="Calibri"/>
          <w:color w:val="000000"/>
        </w:rPr>
        <w:t>Доля запросов, время реакции по которым соответствует параметрам обслуживания = Количество заявок, фактическое время реакции по которым соответствует нормативному времени реакции / общее количество заявок*100,</w:t>
      </w:r>
    </w:p>
    <w:p w:rsidR="009F0505" w:rsidRDefault="00C94E04">
      <w:pPr>
        <w:ind w:firstLine="709"/>
        <w:jc w:val="both"/>
        <w:rPr>
          <w:rFonts w:eastAsia="Calibri"/>
          <w:color w:val="000000"/>
        </w:rPr>
      </w:pPr>
      <w:r>
        <w:rPr>
          <w:rFonts w:eastAsia="Calibri"/>
          <w:color w:val="000000"/>
        </w:rPr>
        <w:t>где:</w:t>
      </w:r>
    </w:p>
    <w:p w:rsidR="009F0505" w:rsidRDefault="00C94E04">
      <w:pPr>
        <w:numPr>
          <w:ilvl w:val="0"/>
          <w:numId w:val="21"/>
        </w:numPr>
        <w:ind w:left="0" w:firstLine="709"/>
        <w:jc w:val="both"/>
        <w:rPr>
          <w:rFonts w:eastAsia="Calibri"/>
          <w:color w:val="000000"/>
        </w:rPr>
      </w:pPr>
      <w:r>
        <w:rPr>
          <w:rFonts w:eastAsia="Calibri"/>
          <w:color w:val="000000"/>
        </w:rPr>
        <w:t xml:space="preserve">количество заявок, фактическое время реакции по которым соответствует нормативному времени реакции – данные, которые зафиксированы Заказчиком. В соответствии с приоритетом заявок, указанных в </w:t>
      </w:r>
      <w:r>
        <w:rPr>
          <w:rFonts w:eastAsia="Calibri"/>
          <w:color w:val="000000"/>
          <w:lang w:eastAsia="en-US"/>
        </w:rPr>
        <w:t>п. 3.2.2 Технического задания</w:t>
      </w:r>
      <w:r>
        <w:rPr>
          <w:rFonts w:eastAsia="Calibri"/>
          <w:color w:val="000000"/>
        </w:rPr>
        <w:t>.</w:t>
      </w:r>
    </w:p>
    <w:p w:rsidR="009F0505" w:rsidRDefault="00C94E04">
      <w:pPr>
        <w:numPr>
          <w:ilvl w:val="0"/>
          <w:numId w:val="21"/>
        </w:numPr>
        <w:ind w:left="0" w:firstLine="709"/>
        <w:jc w:val="both"/>
        <w:rPr>
          <w:rFonts w:eastAsia="Calibri"/>
          <w:color w:val="000000"/>
          <w:lang w:eastAsia="en-US"/>
        </w:rPr>
      </w:pPr>
      <w:r>
        <w:rPr>
          <w:rFonts w:eastAsia="Calibri"/>
          <w:color w:val="000000"/>
        </w:rPr>
        <w:t>общее количество заявок, которые были направлены Исполнителю за отчетный период.</w:t>
      </w:r>
      <w:r>
        <w:rPr>
          <w:rFonts w:eastAsia="Calibri"/>
          <w:color w:val="000000"/>
          <w:lang w:eastAsia="en-US"/>
        </w:rPr>
        <w:t xml:space="preserve"> </w:t>
      </w:r>
      <w:r>
        <w:rPr>
          <w:rFonts w:eastAsia="Calibri"/>
          <w:color w:val="000000"/>
        </w:rPr>
        <w:t xml:space="preserve">В соответствии с приоритетом заявок, указанных в </w:t>
      </w:r>
      <w:r>
        <w:rPr>
          <w:rFonts w:eastAsia="Calibri"/>
          <w:color w:val="000000"/>
          <w:lang w:eastAsia="en-US"/>
        </w:rPr>
        <w:t>п. 3.2.2 Технического задания</w:t>
      </w:r>
      <w:r>
        <w:rPr>
          <w:rFonts w:eastAsia="Calibri"/>
          <w:color w:val="000000"/>
        </w:rPr>
        <w:t>.</w:t>
      </w:r>
    </w:p>
    <w:p w:rsidR="009F0505" w:rsidRDefault="00C94E04">
      <w:pPr>
        <w:pStyle w:val="2"/>
        <w:spacing w:before="0"/>
        <w:ind w:left="426"/>
        <w:rPr>
          <w:rFonts w:ascii="Times New Roman" w:hAnsi="Times New Roman"/>
        </w:rPr>
      </w:pPr>
      <w:r>
        <w:rPr>
          <w:rFonts w:ascii="Times New Roman" w:hAnsi="Times New Roman"/>
        </w:rPr>
        <w:t>Порядок расчета параметра «Доля заявок, время выполнения которых соответствует параметрам обслуживания»</w:t>
      </w:r>
    </w:p>
    <w:p w:rsidR="009F0505" w:rsidRDefault="00C94E04">
      <w:pPr>
        <w:ind w:firstLine="709"/>
        <w:jc w:val="both"/>
        <w:rPr>
          <w:rFonts w:eastAsia="Calibri"/>
          <w:color w:val="000000"/>
        </w:rPr>
      </w:pPr>
      <w:r>
        <w:rPr>
          <w:rFonts w:eastAsia="Calibri"/>
          <w:color w:val="000000"/>
        </w:rPr>
        <w:t>Параметр считается выполненным, если его фактическое значение не ниже установленного настоящим соглашением.</w:t>
      </w:r>
    </w:p>
    <w:p w:rsidR="009F0505" w:rsidRDefault="00C94E04">
      <w:pPr>
        <w:ind w:firstLine="709"/>
        <w:jc w:val="both"/>
        <w:rPr>
          <w:rFonts w:eastAsia="Calibri"/>
          <w:color w:val="000000"/>
        </w:rPr>
      </w:pPr>
      <w:r>
        <w:rPr>
          <w:rFonts w:eastAsia="Calibri"/>
          <w:color w:val="000000"/>
        </w:rPr>
        <w:t>Доля запросов, время выполнения по которым соответствует параметрам обслуживания = Количество запросов, фактическое время выполнения по которым соответствует нормативному времени выполнения / общее количество запросов*100,</w:t>
      </w:r>
    </w:p>
    <w:p w:rsidR="009F0505" w:rsidRDefault="00C94E04">
      <w:pPr>
        <w:ind w:firstLine="709"/>
        <w:jc w:val="both"/>
        <w:rPr>
          <w:rFonts w:eastAsia="Calibri"/>
          <w:color w:val="000000"/>
        </w:rPr>
      </w:pPr>
      <w:r>
        <w:rPr>
          <w:rFonts w:eastAsia="Calibri"/>
          <w:color w:val="000000"/>
        </w:rPr>
        <w:t>где:</w:t>
      </w:r>
    </w:p>
    <w:p w:rsidR="009F0505" w:rsidRDefault="00C94E04">
      <w:pPr>
        <w:numPr>
          <w:ilvl w:val="0"/>
          <w:numId w:val="22"/>
        </w:numPr>
        <w:ind w:left="851"/>
        <w:jc w:val="both"/>
        <w:rPr>
          <w:rFonts w:eastAsia="Calibri"/>
          <w:color w:val="000000"/>
        </w:rPr>
      </w:pPr>
      <w:r>
        <w:rPr>
          <w:rFonts w:eastAsia="Calibri"/>
          <w:color w:val="000000"/>
        </w:rPr>
        <w:t>количество запросов, фактическое время выполнения по которым соответствует нормативному времени выполнения.</w:t>
      </w:r>
    </w:p>
    <w:p w:rsidR="009F0505" w:rsidRDefault="00C94E04">
      <w:pPr>
        <w:numPr>
          <w:ilvl w:val="0"/>
          <w:numId w:val="23"/>
        </w:numPr>
        <w:ind w:left="851"/>
        <w:jc w:val="both"/>
        <w:rPr>
          <w:rFonts w:eastAsia="Calibri"/>
          <w:color w:val="000000"/>
        </w:rPr>
      </w:pPr>
      <w:r>
        <w:rPr>
          <w:rFonts w:eastAsia="Calibri"/>
          <w:color w:val="000000"/>
        </w:rPr>
        <w:t>общее количество запросов.</w:t>
      </w:r>
    </w:p>
    <w:p w:rsidR="009F0505" w:rsidRDefault="00C94E04">
      <w:pPr>
        <w:pStyle w:val="2"/>
        <w:spacing w:before="0" w:line="240" w:lineRule="auto"/>
        <w:ind w:left="426"/>
        <w:rPr>
          <w:rFonts w:ascii="Times New Roman" w:hAnsi="Times New Roman"/>
        </w:rPr>
      </w:pPr>
      <w:bookmarkStart w:id="2" w:name="_Ref404105523"/>
      <w:r>
        <w:rPr>
          <w:rFonts w:ascii="Times New Roman" w:hAnsi="Times New Roman"/>
        </w:rPr>
        <w:t>Порядок расчета общего количества запросов</w:t>
      </w:r>
      <w:bookmarkEnd w:id="2"/>
    </w:p>
    <w:p w:rsidR="009F0505" w:rsidRDefault="00C94E04">
      <w:pPr>
        <w:ind w:firstLine="709"/>
        <w:jc w:val="both"/>
        <w:rPr>
          <w:rFonts w:eastAsia="Calibri"/>
          <w:color w:val="000000"/>
        </w:rPr>
      </w:pPr>
      <w:r>
        <w:rPr>
          <w:rFonts w:eastAsia="Calibri"/>
          <w:color w:val="000000"/>
        </w:rPr>
        <w:t>В расчет берутся запросы, закрытые за отчетный период.</w:t>
      </w:r>
    </w:p>
    <w:p w:rsidR="009F0505" w:rsidRDefault="00C94E04">
      <w:pPr>
        <w:ind w:firstLine="709"/>
        <w:jc w:val="both"/>
        <w:rPr>
          <w:rFonts w:eastAsia="Calibri"/>
          <w:color w:val="000000"/>
        </w:rPr>
      </w:pPr>
      <w:r>
        <w:rPr>
          <w:rFonts w:eastAsia="Calibri"/>
          <w:color w:val="000000"/>
        </w:rPr>
        <w:t>Запрос считается закрытым, если выполнены следующие действия:</w:t>
      </w:r>
    </w:p>
    <w:p w:rsidR="009F0505" w:rsidRDefault="00C94E04">
      <w:pPr>
        <w:numPr>
          <w:ilvl w:val="0"/>
          <w:numId w:val="12"/>
        </w:numPr>
        <w:ind w:left="709"/>
        <w:jc w:val="both"/>
        <w:rPr>
          <w:rFonts w:eastAsia="Calibri"/>
          <w:color w:val="000000"/>
        </w:rPr>
      </w:pPr>
      <w:r>
        <w:rPr>
          <w:rFonts w:eastAsia="Calibri"/>
          <w:color w:val="000000"/>
        </w:rPr>
        <w:lastRenderedPageBreak/>
        <w:t>Исполнитель уведомляет Инициатора Запроса о выполнении всех необходимых действий в соответствии с зарегистрированным Запросом. Информация отправляется Заказчику по электронной почте или указывается на Портале Исполнителя (при наличии);</w:t>
      </w:r>
    </w:p>
    <w:p w:rsidR="009F0505" w:rsidRDefault="00C94E04">
      <w:pPr>
        <w:numPr>
          <w:ilvl w:val="0"/>
          <w:numId w:val="12"/>
        </w:numPr>
        <w:ind w:left="709"/>
        <w:jc w:val="both"/>
        <w:rPr>
          <w:rFonts w:eastAsia="Calibri"/>
          <w:color w:val="000000"/>
        </w:rPr>
      </w:pPr>
      <w:r>
        <w:rPr>
          <w:rFonts w:eastAsia="Calibri"/>
          <w:color w:val="000000"/>
        </w:rPr>
        <w:t>Инцидент закрывается в случае полного устранения описанных при регистрации инцидента, и факт устранения неисправностей подтверждается Инициатором Запроса по электронной почте или указывается на Портале Исполнителя (при наличии);</w:t>
      </w:r>
    </w:p>
    <w:p w:rsidR="009F0505" w:rsidRDefault="00C94E04">
      <w:pPr>
        <w:numPr>
          <w:ilvl w:val="0"/>
          <w:numId w:val="12"/>
        </w:numPr>
        <w:ind w:left="709"/>
        <w:jc w:val="both"/>
        <w:rPr>
          <w:rFonts w:eastAsia="Calibri"/>
          <w:color w:val="000000"/>
        </w:rPr>
      </w:pPr>
      <w:r>
        <w:rPr>
          <w:rFonts w:eastAsia="Calibri"/>
          <w:color w:val="000000"/>
        </w:rPr>
        <w:t>Запрос может быть закрыт Исполнителем, в случаях, когда для выполнения Запроса необходимо оказание Исполнителем непрофильных Услуг, не предусмотренных данным Соглашением. В таком случае Инициатору Запроса направляется уведомление о закрытии с указанием причины закрытия данного Запроса;</w:t>
      </w:r>
    </w:p>
    <w:p w:rsidR="009F0505" w:rsidRDefault="00C94E04">
      <w:pPr>
        <w:numPr>
          <w:ilvl w:val="0"/>
          <w:numId w:val="12"/>
        </w:numPr>
        <w:ind w:left="709"/>
        <w:jc w:val="both"/>
        <w:rPr>
          <w:rFonts w:eastAsia="Calibri"/>
          <w:color w:val="000000"/>
        </w:rPr>
      </w:pPr>
      <w:r>
        <w:rPr>
          <w:rFonts w:eastAsia="Calibri"/>
          <w:color w:val="000000"/>
        </w:rPr>
        <w:t>Исполнитель имеет право закрыть Запрос, если в течение 5 (пяти) рабочих дней после направления уведомления, со стороны Заказчика отсутствует реакция.</w:t>
      </w:r>
    </w:p>
    <w:p w:rsidR="009F0505" w:rsidRDefault="00C94E04">
      <w:pPr>
        <w:pStyle w:val="2"/>
        <w:spacing w:before="0"/>
        <w:ind w:left="426"/>
        <w:rPr>
          <w:rFonts w:ascii="Times New Roman" w:hAnsi="Times New Roman"/>
        </w:rPr>
      </w:pPr>
      <w:r>
        <w:rPr>
          <w:rFonts w:ascii="Times New Roman" w:hAnsi="Times New Roman"/>
        </w:rPr>
        <w:t>Порядок расчета фактического времени выполнения Запроса</w:t>
      </w:r>
    </w:p>
    <w:p w:rsidR="009F0505" w:rsidRDefault="00C94E04">
      <w:pPr>
        <w:spacing w:after="60"/>
        <w:jc w:val="both"/>
      </w:pPr>
      <w:r>
        <w:rPr>
          <w:noProof/>
        </w:rPr>
        <mc:AlternateContent>
          <mc:Choice Requires="wpg">
            <w:drawing>
              <wp:inline distT="0" distB="0" distL="0" distR="0">
                <wp:extent cx="6076950" cy="2125679"/>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pic:cNvPicPr>
                      </pic:nvPicPr>
                      <pic:blipFill>
                        <a:blip r:embed="rId29"/>
                        <a:stretch/>
                      </pic:blipFill>
                      <pic:spPr bwMode="auto">
                        <a:xfrm>
                          <a:off x="0" y="0"/>
                          <a:ext cx="6111381" cy="2137723"/>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78.50pt;height:167.38pt;mso-wrap-distance-left:0.00pt;mso-wrap-distance-top:0.00pt;mso-wrap-distance-right:0.00pt;mso-wrap-distance-bottom:0.00pt;" stroked="f">
                <v:path textboxrect="0,0,0,0"/>
                <v:imagedata r:id="rId30" o:title=""/>
              </v:shape>
            </w:pict>
          </mc:Fallback>
        </mc:AlternateContent>
      </w:r>
    </w:p>
    <w:p w:rsidR="009F0505" w:rsidRDefault="00C94E04">
      <w:pPr>
        <w:ind w:firstLine="709"/>
        <w:rPr>
          <w:rFonts w:eastAsia="Calibri"/>
          <w:color w:val="000000"/>
        </w:rPr>
      </w:pPr>
      <w:r>
        <w:rPr>
          <w:rFonts w:eastAsia="Calibri"/>
          <w:color w:val="000000"/>
        </w:rPr>
        <w:t xml:space="preserve">Рисунок </w:t>
      </w:r>
      <w:r>
        <w:rPr>
          <w:rFonts w:eastAsia="Calibri"/>
          <w:color w:val="000000"/>
        </w:rPr>
        <w:fldChar w:fldCharType="begin"/>
      </w:r>
      <w:r>
        <w:rPr>
          <w:rFonts w:eastAsia="Calibri"/>
          <w:color w:val="000000"/>
        </w:rPr>
        <w:instrText xml:space="preserve"> SEQ Рисунок \* ARABIC </w:instrText>
      </w:r>
      <w:r>
        <w:rPr>
          <w:rFonts w:eastAsia="Calibri"/>
          <w:color w:val="000000"/>
        </w:rPr>
        <w:fldChar w:fldCharType="separate"/>
      </w:r>
      <w:r>
        <w:rPr>
          <w:rFonts w:eastAsia="Calibri"/>
          <w:color w:val="000000"/>
        </w:rPr>
        <w:t>1</w:t>
      </w:r>
      <w:r>
        <w:rPr>
          <w:rFonts w:eastAsia="Calibri"/>
          <w:color w:val="000000"/>
        </w:rPr>
        <w:fldChar w:fldCharType="end"/>
      </w:r>
      <w:r>
        <w:rPr>
          <w:rFonts w:eastAsia="Calibri"/>
          <w:color w:val="000000"/>
        </w:rPr>
        <w:t>. Принцип расчета фактического времени выполнения Запроса</w:t>
      </w:r>
    </w:p>
    <w:p w:rsidR="009F0505" w:rsidRDefault="00C94E04">
      <w:pPr>
        <w:keepLines/>
        <w:numPr>
          <w:ilvl w:val="0"/>
          <w:numId w:val="19"/>
        </w:numPr>
        <w:spacing w:before="240"/>
        <w:ind w:hanging="284"/>
        <w:jc w:val="both"/>
        <w:outlineLvl w:val="0"/>
        <w:rPr>
          <w:rFonts w:eastAsia="Calibri"/>
          <w:b/>
        </w:rPr>
      </w:pPr>
      <w:r>
        <w:rPr>
          <w:rFonts w:eastAsia="Calibri"/>
          <w:b/>
        </w:rPr>
        <w:t>Ограничение ответственности</w:t>
      </w:r>
    </w:p>
    <w:p w:rsidR="009F0505" w:rsidRDefault="00C94E04">
      <w:pPr>
        <w:ind w:firstLine="709"/>
        <w:jc w:val="both"/>
        <w:rPr>
          <w:rFonts w:eastAsia="Calibri"/>
          <w:color w:val="000000"/>
        </w:rPr>
      </w:pPr>
      <w:r>
        <w:rPr>
          <w:rFonts w:eastAsia="Calibri"/>
          <w:color w:val="000000"/>
        </w:rPr>
        <w:t>На качество Услуг, оказываемых Исполнителем Заказчику, влияет качество продуктов и Услуг, получаемых от сторонних компаний:</w:t>
      </w:r>
    </w:p>
    <w:p w:rsidR="009F0505" w:rsidRDefault="00C94E04">
      <w:pPr>
        <w:numPr>
          <w:ilvl w:val="0"/>
          <w:numId w:val="24"/>
        </w:numPr>
        <w:jc w:val="both"/>
        <w:rPr>
          <w:rFonts w:eastAsia="Calibri"/>
          <w:color w:val="000000"/>
        </w:rPr>
      </w:pPr>
      <w:r>
        <w:rPr>
          <w:rFonts w:eastAsia="Calibri"/>
          <w:color w:val="000000"/>
        </w:rPr>
        <w:t>поставщиков телекоммуникационных Услуг (канал связи);</w:t>
      </w:r>
    </w:p>
    <w:p w:rsidR="009F0505" w:rsidRDefault="00C94E04">
      <w:pPr>
        <w:numPr>
          <w:ilvl w:val="0"/>
          <w:numId w:val="24"/>
        </w:numPr>
        <w:jc w:val="both"/>
        <w:rPr>
          <w:rFonts w:eastAsia="Calibri"/>
          <w:color w:val="000000"/>
        </w:rPr>
      </w:pPr>
      <w:r>
        <w:rPr>
          <w:rFonts w:eastAsia="Calibri"/>
          <w:color w:val="000000"/>
        </w:rPr>
        <w:t>арендодателей (электричество, пропускная система и пр.);</w:t>
      </w:r>
    </w:p>
    <w:p w:rsidR="009F0505" w:rsidRDefault="00C94E04">
      <w:pPr>
        <w:numPr>
          <w:ilvl w:val="0"/>
          <w:numId w:val="24"/>
        </w:numPr>
        <w:jc w:val="both"/>
        <w:rPr>
          <w:rFonts w:eastAsia="Calibri"/>
          <w:color w:val="000000"/>
        </w:rPr>
      </w:pPr>
      <w:r>
        <w:rPr>
          <w:rFonts w:eastAsia="Calibri"/>
          <w:color w:val="000000"/>
        </w:rPr>
        <w:t>поставщиков программного обеспечения (в случае подтверждения разработчиком сбоя по вине программного обеспечения).</w:t>
      </w:r>
    </w:p>
    <w:p w:rsidR="009F0505" w:rsidRDefault="00C94E04">
      <w:pPr>
        <w:numPr>
          <w:ilvl w:val="0"/>
          <w:numId w:val="24"/>
        </w:numPr>
        <w:jc w:val="both"/>
        <w:rPr>
          <w:rFonts w:eastAsia="Calibri"/>
          <w:color w:val="000000"/>
        </w:rPr>
      </w:pPr>
      <w:r>
        <w:rPr>
          <w:rFonts w:eastAsia="Calibri"/>
          <w:color w:val="000000"/>
        </w:rPr>
        <w:t>поставщиков оборудования (серверное оборудование, рабочие станции и пр.)</w:t>
      </w:r>
    </w:p>
    <w:p w:rsidR="009F0505" w:rsidRDefault="00C94E04">
      <w:pPr>
        <w:ind w:firstLine="709"/>
        <w:jc w:val="both"/>
        <w:rPr>
          <w:rFonts w:eastAsia="Calibri"/>
          <w:color w:val="000000"/>
        </w:rPr>
      </w:pPr>
      <w:r>
        <w:rPr>
          <w:rFonts w:eastAsia="Calibri"/>
          <w:color w:val="000000"/>
        </w:rPr>
        <w:t xml:space="preserve">В связи с этим, деятельность сторонних компаний может повлечь за собой глобальный сбой, ограничить возможность предоставления Услуги или привести к нарушению качества оказываемых Услуг. В случаях, где Исполнитель не имеет возможности оказывать прямое влияние на качество Услуг данных компаний, при оценке качества работы Исполнителя не учитываются нарушение </w:t>
      </w:r>
      <w:r>
        <w:rPr>
          <w:rFonts w:eastAsia="Calibri"/>
          <w:color w:val="000000"/>
          <w:lang w:val="en-US"/>
        </w:rPr>
        <w:t>SLA</w:t>
      </w:r>
      <w:r>
        <w:rPr>
          <w:rFonts w:eastAsia="Calibri"/>
          <w:color w:val="000000"/>
        </w:rPr>
        <w:t>, связанные с Услугами ненадлежащего качества, предоставляемыми сторонними компаниями.</w:t>
      </w:r>
    </w:p>
    <w:p w:rsidR="009F0505" w:rsidRDefault="00C94E04">
      <w:pPr>
        <w:keepLines/>
        <w:numPr>
          <w:ilvl w:val="0"/>
          <w:numId w:val="19"/>
        </w:numPr>
        <w:spacing w:before="240"/>
        <w:ind w:firstLine="207"/>
        <w:jc w:val="both"/>
        <w:outlineLvl w:val="0"/>
        <w:rPr>
          <w:rFonts w:eastAsia="Calibri"/>
          <w:b/>
        </w:rPr>
      </w:pPr>
      <w:r>
        <w:rPr>
          <w:rFonts w:eastAsia="Calibri"/>
          <w:b/>
        </w:rPr>
        <w:t>Особенности оказания отдельных видов ИТ-Услуг</w:t>
      </w:r>
    </w:p>
    <w:p w:rsidR="009F0505" w:rsidRDefault="00C94E04">
      <w:pPr>
        <w:pStyle w:val="2"/>
        <w:spacing w:before="0"/>
        <w:ind w:left="567" w:firstLine="0"/>
        <w:rPr>
          <w:rFonts w:ascii="Times New Roman" w:hAnsi="Times New Roman"/>
        </w:rPr>
      </w:pPr>
      <w:bookmarkStart w:id="3" w:name="_Ref404274012"/>
      <w:r>
        <w:rPr>
          <w:rFonts w:ascii="Times New Roman" w:hAnsi="Times New Roman"/>
        </w:rPr>
        <w:t>Диагностика возникновения Запроса</w:t>
      </w:r>
      <w:bookmarkEnd w:id="3"/>
    </w:p>
    <w:p w:rsidR="009F0505" w:rsidRDefault="00C94E04">
      <w:pPr>
        <w:ind w:firstLine="709"/>
        <w:jc w:val="both"/>
        <w:rPr>
          <w:rFonts w:eastAsia="Calibri"/>
          <w:color w:val="000000"/>
        </w:rPr>
      </w:pPr>
      <w:r>
        <w:rPr>
          <w:rFonts w:eastAsia="Calibri"/>
          <w:color w:val="000000"/>
        </w:rPr>
        <w:t>В ходе выполнения работ Исполнитель ведет диагностику причин обращений пользователей.</w:t>
      </w:r>
    </w:p>
    <w:p w:rsidR="009F0505" w:rsidRDefault="00C94E04">
      <w:pPr>
        <w:ind w:firstLine="709"/>
        <w:jc w:val="both"/>
        <w:rPr>
          <w:rFonts w:eastAsia="Calibri"/>
          <w:color w:val="000000"/>
        </w:rPr>
      </w:pPr>
      <w:r>
        <w:rPr>
          <w:rFonts w:eastAsia="Calibri"/>
          <w:color w:val="000000"/>
        </w:rPr>
        <w:t>Запросы типа «Инцидент» должны быть продиагностированы на причину возникновения инцидента: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1"/>
        <w:gridCol w:w="7788"/>
      </w:tblGrid>
      <w:tr w:rsidR="009F0505">
        <w:trPr>
          <w:trHeight w:val="417"/>
          <w:tblHeader/>
        </w:trPr>
        <w:tc>
          <w:tcPr>
            <w:tcW w:w="1014" w:type="pct"/>
            <w:shd w:val="clear" w:color="auto" w:fill="BFBFBF"/>
            <w:vAlign w:val="center"/>
          </w:tcPr>
          <w:p w:rsidR="009F0505" w:rsidRDefault="00C94E04">
            <w:pPr>
              <w:jc w:val="center"/>
              <w:rPr>
                <w:rFonts w:eastAsia="Calibri"/>
                <w:b/>
                <w:color w:val="000000"/>
                <w:sz w:val="22"/>
              </w:rPr>
            </w:pPr>
            <w:r>
              <w:rPr>
                <w:rFonts w:eastAsia="Calibri"/>
                <w:b/>
                <w:color w:val="000000"/>
                <w:sz w:val="22"/>
              </w:rPr>
              <w:lastRenderedPageBreak/>
              <w:t>Причина</w:t>
            </w:r>
          </w:p>
        </w:tc>
        <w:tc>
          <w:tcPr>
            <w:tcW w:w="3986" w:type="pct"/>
            <w:shd w:val="clear" w:color="auto" w:fill="BFBFBF"/>
            <w:vAlign w:val="center"/>
          </w:tcPr>
          <w:p w:rsidR="009F0505" w:rsidRDefault="00C94E04">
            <w:pPr>
              <w:jc w:val="center"/>
              <w:rPr>
                <w:rFonts w:eastAsia="Calibri"/>
                <w:b/>
                <w:color w:val="000000"/>
                <w:sz w:val="22"/>
              </w:rPr>
            </w:pPr>
            <w:r>
              <w:rPr>
                <w:rFonts w:eastAsia="Calibri"/>
                <w:b/>
                <w:color w:val="000000"/>
                <w:sz w:val="22"/>
              </w:rPr>
              <w:t>Описание</w:t>
            </w:r>
          </w:p>
        </w:tc>
      </w:tr>
      <w:tr w:rsidR="009F0505">
        <w:trPr>
          <w:trHeight w:val="529"/>
        </w:trPr>
        <w:tc>
          <w:tcPr>
            <w:tcW w:w="1014" w:type="pct"/>
          </w:tcPr>
          <w:p w:rsidR="009F0505" w:rsidRDefault="00C94E04">
            <w:pPr>
              <w:jc w:val="both"/>
              <w:rPr>
                <w:rFonts w:eastAsia="Calibri"/>
                <w:color w:val="000000"/>
                <w:sz w:val="22"/>
              </w:rPr>
            </w:pPr>
            <w:r>
              <w:rPr>
                <w:rFonts w:eastAsia="Calibri"/>
                <w:color w:val="000000"/>
                <w:sz w:val="22"/>
              </w:rPr>
              <w:t>Инфраструктура (внутренняя)</w:t>
            </w:r>
          </w:p>
        </w:tc>
        <w:tc>
          <w:tcPr>
            <w:tcW w:w="3986" w:type="pct"/>
          </w:tcPr>
          <w:p w:rsidR="009F0505" w:rsidRDefault="00C94E04">
            <w:pPr>
              <w:jc w:val="both"/>
              <w:rPr>
                <w:rFonts w:eastAsia="Calibri"/>
                <w:color w:val="000000"/>
                <w:sz w:val="22"/>
              </w:rPr>
            </w:pPr>
            <w:r>
              <w:rPr>
                <w:rFonts w:eastAsia="Calibri"/>
                <w:color w:val="000000"/>
                <w:sz w:val="22"/>
              </w:rPr>
              <w:t>Причиной инцидента является некорректное функционирование ЦОД</w:t>
            </w:r>
          </w:p>
        </w:tc>
      </w:tr>
      <w:tr w:rsidR="009F0505">
        <w:trPr>
          <w:trHeight w:val="553"/>
        </w:trPr>
        <w:tc>
          <w:tcPr>
            <w:tcW w:w="1014" w:type="pct"/>
          </w:tcPr>
          <w:p w:rsidR="009F0505" w:rsidRDefault="00C94E04">
            <w:pPr>
              <w:jc w:val="both"/>
              <w:rPr>
                <w:rFonts w:eastAsia="Calibri"/>
                <w:color w:val="000000"/>
                <w:sz w:val="22"/>
              </w:rPr>
            </w:pPr>
            <w:r>
              <w:rPr>
                <w:rFonts w:eastAsia="Calibri"/>
                <w:color w:val="000000"/>
                <w:sz w:val="22"/>
              </w:rPr>
              <w:t>Инфраструктура (внешняя)</w:t>
            </w:r>
          </w:p>
        </w:tc>
        <w:tc>
          <w:tcPr>
            <w:tcW w:w="3986" w:type="pct"/>
          </w:tcPr>
          <w:p w:rsidR="009F0505" w:rsidRDefault="00C94E04">
            <w:pPr>
              <w:jc w:val="both"/>
              <w:rPr>
                <w:rFonts w:eastAsia="Calibri"/>
                <w:color w:val="000000"/>
                <w:sz w:val="22"/>
              </w:rPr>
            </w:pPr>
            <w:r>
              <w:rPr>
                <w:rFonts w:eastAsia="Calibri"/>
                <w:color w:val="000000"/>
                <w:sz w:val="22"/>
              </w:rPr>
              <w:t>Причиной инцидента являются телекоммуникационная инфраструктура или любая другая техническая инфраструктура, не входящая в состав ЦОД</w:t>
            </w:r>
          </w:p>
        </w:tc>
      </w:tr>
      <w:tr w:rsidR="009F0505">
        <w:trPr>
          <w:trHeight w:val="681"/>
        </w:trPr>
        <w:tc>
          <w:tcPr>
            <w:tcW w:w="1014" w:type="pct"/>
            <w:tcBorders>
              <w:bottom w:val="single" w:sz="4" w:space="0" w:color="auto"/>
            </w:tcBorders>
          </w:tcPr>
          <w:p w:rsidR="009F0505" w:rsidRDefault="00C94E04">
            <w:pPr>
              <w:jc w:val="both"/>
              <w:rPr>
                <w:rFonts w:eastAsia="Calibri"/>
                <w:color w:val="000000"/>
                <w:sz w:val="22"/>
              </w:rPr>
            </w:pPr>
            <w:r>
              <w:rPr>
                <w:rFonts w:eastAsia="Calibri"/>
                <w:color w:val="000000"/>
                <w:sz w:val="22"/>
              </w:rPr>
              <w:t>Ошибка программного обеспечения</w:t>
            </w:r>
          </w:p>
        </w:tc>
        <w:tc>
          <w:tcPr>
            <w:tcW w:w="3986" w:type="pct"/>
            <w:tcBorders>
              <w:bottom w:val="single" w:sz="4" w:space="0" w:color="auto"/>
            </w:tcBorders>
          </w:tcPr>
          <w:p w:rsidR="009F0505" w:rsidRDefault="00C94E04">
            <w:pPr>
              <w:jc w:val="both"/>
              <w:rPr>
                <w:rFonts w:eastAsia="Calibri"/>
                <w:color w:val="000000"/>
                <w:sz w:val="22"/>
              </w:rPr>
            </w:pPr>
            <w:r>
              <w:rPr>
                <w:rFonts w:eastAsia="Calibri"/>
                <w:color w:val="000000"/>
                <w:sz w:val="22"/>
              </w:rPr>
              <w:t>Внутренняя ошибка системы, сбой словаря данных, настроек системы, настроек производительности, в том числе интерфейсов</w:t>
            </w:r>
          </w:p>
        </w:tc>
      </w:tr>
      <w:tr w:rsidR="009F0505">
        <w:trPr>
          <w:trHeight w:val="532"/>
        </w:trPr>
        <w:tc>
          <w:tcPr>
            <w:tcW w:w="1014" w:type="pct"/>
          </w:tcPr>
          <w:p w:rsidR="009F0505" w:rsidRDefault="00C94E04">
            <w:pPr>
              <w:jc w:val="both"/>
              <w:rPr>
                <w:rFonts w:eastAsia="Calibri"/>
                <w:color w:val="000000"/>
                <w:sz w:val="22"/>
              </w:rPr>
            </w:pPr>
            <w:r>
              <w:rPr>
                <w:rFonts w:eastAsia="Calibri"/>
                <w:color w:val="000000"/>
                <w:sz w:val="22"/>
              </w:rPr>
              <w:t>Ошибка пользователя</w:t>
            </w:r>
          </w:p>
        </w:tc>
        <w:tc>
          <w:tcPr>
            <w:tcW w:w="3986" w:type="pct"/>
          </w:tcPr>
          <w:p w:rsidR="009F0505" w:rsidRDefault="00C94E04">
            <w:pPr>
              <w:jc w:val="both"/>
              <w:rPr>
                <w:rFonts w:eastAsia="Calibri"/>
                <w:color w:val="000000"/>
                <w:sz w:val="22"/>
              </w:rPr>
            </w:pPr>
            <w:r>
              <w:rPr>
                <w:rFonts w:eastAsia="Calibri"/>
                <w:color w:val="000000"/>
                <w:sz w:val="22"/>
              </w:rPr>
              <w:t>Несоблюдение регламента, некорректное использование системы</w:t>
            </w:r>
          </w:p>
        </w:tc>
      </w:tr>
    </w:tbl>
    <w:p w:rsidR="009F0505" w:rsidRDefault="00C94E04">
      <w:pPr>
        <w:pStyle w:val="2"/>
        <w:spacing w:before="0"/>
        <w:ind w:left="567" w:firstLine="0"/>
        <w:rPr>
          <w:rFonts w:ascii="Times New Roman" w:hAnsi="Times New Roman"/>
        </w:rPr>
      </w:pPr>
      <w:r>
        <w:rPr>
          <w:rFonts w:ascii="Times New Roman" w:hAnsi="Times New Roman"/>
        </w:rPr>
        <w:t>Взаимодействие с Заказчиком</w:t>
      </w:r>
    </w:p>
    <w:p w:rsidR="009F0505" w:rsidRDefault="00C94E04">
      <w:pPr>
        <w:keepLines/>
        <w:numPr>
          <w:ilvl w:val="2"/>
          <w:numId w:val="19"/>
        </w:numPr>
        <w:tabs>
          <w:tab w:val="left" w:pos="1701"/>
        </w:tabs>
        <w:ind w:firstLine="63"/>
        <w:jc w:val="both"/>
        <w:outlineLvl w:val="1"/>
        <w:rPr>
          <w:rFonts w:eastAsia="Calibri"/>
          <w:color w:val="000000"/>
        </w:rPr>
      </w:pPr>
      <w:bookmarkStart w:id="4" w:name="_Ref404342442"/>
      <w:r>
        <w:rPr>
          <w:rFonts w:eastAsia="Calibri"/>
          <w:color w:val="000000"/>
        </w:rPr>
        <w:t>Увеличение срока выполнения Запроса</w:t>
      </w:r>
      <w:bookmarkEnd w:id="4"/>
    </w:p>
    <w:p w:rsidR="009F0505" w:rsidRDefault="00C94E04">
      <w:pPr>
        <w:ind w:firstLine="567"/>
        <w:jc w:val="both"/>
        <w:rPr>
          <w:rFonts w:eastAsia="Calibri"/>
          <w:color w:val="000000"/>
        </w:rPr>
      </w:pPr>
      <w:r>
        <w:rPr>
          <w:rFonts w:eastAsia="Calibri"/>
          <w:color w:val="000000"/>
        </w:rPr>
        <w:t>В отдельных случаях возможно увеличение срока</w:t>
      </w:r>
      <w:r>
        <w:rPr>
          <w:rFonts w:eastAsia="Calibri"/>
          <w:color w:val="000000"/>
          <w:vertAlign w:val="superscript"/>
        </w:rPr>
        <w:t>2</w:t>
      </w:r>
      <w:r>
        <w:rPr>
          <w:rFonts w:eastAsia="Calibri"/>
          <w:color w:val="000000"/>
        </w:rPr>
        <w:t xml:space="preserve"> выполнения Запроса:</w:t>
      </w:r>
    </w:p>
    <w:p w:rsidR="009F0505" w:rsidRDefault="00C94E04">
      <w:pPr>
        <w:numPr>
          <w:ilvl w:val="0"/>
          <w:numId w:val="25"/>
        </w:numPr>
        <w:ind w:left="567" w:hanging="426"/>
        <w:jc w:val="both"/>
        <w:rPr>
          <w:rFonts w:eastAsia="Calibri"/>
          <w:color w:val="000000"/>
        </w:rPr>
      </w:pPr>
      <w:r>
        <w:rPr>
          <w:rFonts w:eastAsia="Calibri"/>
          <w:color w:val="000000"/>
        </w:rPr>
        <w:t>по согласованию с Пользователем (с инициатором Запроса) в случае нехватки ресурсов на выполнение Запроса. Данная договоренность фиксируется на карточке Запроса с уведомлением пользователя;</w:t>
      </w:r>
    </w:p>
    <w:p w:rsidR="009F0505" w:rsidRDefault="00C94E04">
      <w:pPr>
        <w:numPr>
          <w:ilvl w:val="0"/>
          <w:numId w:val="25"/>
        </w:numPr>
        <w:ind w:left="567" w:hanging="426"/>
        <w:jc w:val="both"/>
        <w:rPr>
          <w:rFonts w:eastAsia="Calibri"/>
          <w:color w:val="000000"/>
        </w:rPr>
      </w:pPr>
      <w:r>
        <w:rPr>
          <w:rFonts w:eastAsia="Calibri"/>
          <w:color w:val="000000"/>
        </w:rPr>
        <w:t>в случае отсутствия на рабочем месте пользователя (если это необходимо для проведения работ);</w:t>
      </w:r>
    </w:p>
    <w:p w:rsidR="009F0505" w:rsidRDefault="00C94E04">
      <w:pPr>
        <w:shd w:val="clear" w:color="auto" w:fill="FFFFFF"/>
        <w:rPr>
          <w:rFonts w:eastAsia="Arial Unicode MS"/>
          <w:sz w:val="22"/>
        </w:rPr>
      </w:pPr>
      <w:r>
        <w:rPr>
          <w:rFonts w:eastAsia="Arial Unicode MS"/>
          <w:sz w:val="22"/>
          <w:vertAlign w:val="superscript"/>
        </w:rPr>
        <w:t>2</w:t>
      </w:r>
      <w:r>
        <w:rPr>
          <w:rFonts w:eastAsia="Arial Unicode MS"/>
          <w:sz w:val="22"/>
        </w:rPr>
        <w:t xml:space="preserve"> Срок определяется индивидуально в зависимости от Запроса по согласованию Сторон.</w:t>
      </w:r>
    </w:p>
    <w:p w:rsidR="009F0505" w:rsidRDefault="009F0505">
      <w:pPr>
        <w:jc w:val="right"/>
        <w:rPr>
          <w:rFonts w:eastAsia="Arial Unicode MS"/>
          <w:sz w:val="26"/>
        </w:rPr>
      </w:pPr>
    </w:p>
    <w:p w:rsidR="009F0505" w:rsidRDefault="009F0505">
      <w:pPr>
        <w:jc w:val="right"/>
        <w:rPr>
          <w:color w:val="000000"/>
          <w:sz w:val="26"/>
          <w:szCs w:val="26"/>
        </w:rPr>
      </w:pPr>
    </w:p>
    <w:p w:rsidR="009F0505" w:rsidRDefault="00C94E04">
      <w:pPr>
        <w:spacing w:line="276" w:lineRule="auto"/>
        <w:ind w:firstLine="709"/>
        <w:jc w:val="both"/>
        <w:rPr>
          <w:color w:val="000000"/>
          <w:sz w:val="26"/>
          <w:szCs w:val="26"/>
        </w:rPr>
      </w:pPr>
      <w:r>
        <w:rPr>
          <w:color w:val="000000"/>
          <w:sz w:val="26"/>
          <w:szCs w:val="26"/>
        </w:rPr>
        <w:br w:type="page" w:clear="all"/>
      </w:r>
    </w:p>
    <w:p w:rsidR="009F0505" w:rsidRDefault="00C94E04">
      <w:pPr>
        <w:jc w:val="right"/>
        <w:rPr>
          <w:sz w:val="26"/>
          <w:szCs w:val="26"/>
        </w:rPr>
      </w:pPr>
      <w:r>
        <w:rPr>
          <w:sz w:val="26"/>
          <w:szCs w:val="26"/>
        </w:rPr>
        <w:lastRenderedPageBreak/>
        <w:t>Приложение №3</w:t>
      </w:r>
    </w:p>
    <w:p w:rsidR="009F0505" w:rsidRDefault="009F0505">
      <w:pPr>
        <w:spacing w:line="276" w:lineRule="auto"/>
        <w:outlineLvl w:val="0"/>
        <w:rPr>
          <w:rFonts w:eastAsia="Arial"/>
          <w:b/>
          <w:lang w:val="ru" w:eastAsia="en-US"/>
        </w:rPr>
      </w:pPr>
    </w:p>
    <w:p w:rsidR="009F0505" w:rsidRDefault="00C94E04">
      <w:pPr>
        <w:spacing w:line="276" w:lineRule="auto"/>
        <w:jc w:val="center"/>
        <w:outlineLvl w:val="0"/>
        <w:rPr>
          <w:rFonts w:eastAsia="Arial"/>
          <w:b/>
          <w:lang w:val="ru" w:eastAsia="en-US"/>
        </w:rPr>
      </w:pPr>
      <w:r>
        <w:rPr>
          <w:rFonts w:eastAsia="Arial"/>
          <w:b/>
          <w:lang w:val="ru" w:eastAsia="en-US"/>
        </w:rPr>
        <w:t>РУКОВОДСТВО ПО РЕАГИРОВАНИЮ НА ИНЦИДЕНТЫ</w:t>
      </w:r>
    </w:p>
    <w:p w:rsidR="009F0505" w:rsidRDefault="009F0505">
      <w:pPr>
        <w:spacing w:line="276" w:lineRule="auto"/>
        <w:jc w:val="center"/>
        <w:rPr>
          <w:rFonts w:eastAsia="Arial"/>
          <w:b/>
          <w:lang w:val="ru" w:eastAsia="en-US"/>
        </w:rPr>
      </w:pPr>
    </w:p>
    <w:p w:rsidR="009F0505" w:rsidRDefault="00C94E04">
      <w:pPr>
        <w:spacing w:line="276" w:lineRule="auto"/>
        <w:jc w:val="center"/>
        <w:outlineLvl w:val="0"/>
        <w:rPr>
          <w:rFonts w:eastAsia="Arial"/>
          <w:b/>
          <w:lang w:eastAsia="en-US"/>
        </w:rPr>
      </w:pPr>
      <w:r>
        <w:rPr>
          <w:rFonts w:eastAsia="Arial"/>
          <w:b/>
          <w:lang w:eastAsia="en-US"/>
        </w:rPr>
        <w:t>ТЕРМИНЫ И ОПРЕДЕЛЕНИЯ</w:t>
      </w:r>
    </w:p>
    <w:p w:rsidR="009F0505" w:rsidRDefault="009F0505">
      <w:pPr>
        <w:spacing w:line="276" w:lineRule="auto"/>
        <w:rPr>
          <w:rFonts w:eastAsia="Arial"/>
          <w:lang w:eastAsia="en-US"/>
        </w:rPr>
      </w:pPr>
    </w:p>
    <w:tbl>
      <w:tblPr>
        <w:tblW w:w="96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10"/>
        <w:gridCol w:w="4819"/>
      </w:tblGrid>
      <w:tr w:rsidR="009F0505">
        <w:trPr>
          <w:jc w:val="center"/>
        </w:trPr>
        <w:tc>
          <w:tcPr>
            <w:tcW w:w="4810" w:type="dxa"/>
            <w:shd w:val="clear" w:color="auto" w:fill="auto"/>
            <w:tcMar>
              <w:top w:w="100" w:type="dxa"/>
              <w:left w:w="100" w:type="dxa"/>
              <w:bottom w:w="100" w:type="dxa"/>
              <w:right w:w="100" w:type="dxa"/>
            </w:tcMar>
          </w:tcPr>
          <w:p w:rsidR="009F0505" w:rsidRDefault="00C94E04">
            <w:pPr>
              <w:widowControl w:val="0"/>
              <w:pBdr>
                <w:top w:val="none" w:sz="4" w:space="0" w:color="000000"/>
                <w:left w:val="none" w:sz="4" w:space="0" w:color="000000"/>
                <w:bottom w:val="none" w:sz="4" w:space="0" w:color="000000"/>
                <w:right w:val="none" w:sz="4" w:space="0" w:color="000000"/>
                <w:between w:val="none" w:sz="4" w:space="0" w:color="000000"/>
              </w:pBdr>
              <w:rPr>
                <w:rFonts w:eastAsia="Arial"/>
                <w:b/>
                <w:lang w:val="ru" w:eastAsia="en-US"/>
              </w:rPr>
            </w:pPr>
            <w:r>
              <w:rPr>
                <w:rFonts w:eastAsia="Arial"/>
                <w:b/>
                <w:lang w:eastAsia="en-US"/>
              </w:rPr>
              <w:t>Т</w:t>
            </w:r>
            <w:proofErr w:type="spellStart"/>
            <w:r>
              <w:rPr>
                <w:rFonts w:eastAsia="Arial"/>
                <w:b/>
                <w:lang w:val="ru" w:eastAsia="en-US"/>
              </w:rPr>
              <w:t>ермины</w:t>
            </w:r>
            <w:proofErr w:type="spellEnd"/>
          </w:p>
        </w:tc>
        <w:tc>
          <w:tcPr>
            <w:tcW w:w="4819" w:type="dxa"/>
            <w:shd w:val="clear" w:color="auto" w:fill="auto"/>
            <w:tcMar>
              <w:top w:w="100" w:type="dxa"/>
              <w:left w:w="100" w:type="dxa"/>
              <w:bottom w:w="100" w:type="dxa"/>
              <w:right w:w="100" w:type="dxa"/>
            </w:tcMar>
          </w:tcPr>
          <w:p w:rsidR="009F0505" w:rsidRDefault="00C94E04">
            <w:pPr>
              <w:widowControl w:val="0"/>
              <w:pBdr>
                <w:top w:val="none" w:sz="4" w:space="0" w:color="000000"/>
                <w:left w:val="none" w:sz="4" w:space="0" w:color="000000"/>
                <w:bottom w:val="none" w:sz="4" w:space="0" w:color="000000"/>
                <w:right w:val="none" w:sz="4" w:space="0" w:color="000000"/>
                <w:between w:val="none" w:sz="4" w:space="0" w:color="000000"/>
              </w:pBdr>
              <w:rPr>
                <w:rFonts w:eastAsia="Arial"/>
                <w:b/>
                <w:lang w:val="ru" w:eastAsia="en-US"/>
              </w:rPr>
            </w:pPr>
            <w:r>
              <w:rPr>
                <w:rFonts w:eastAsia="Arial"/>
                <w:b/>
                <w:lang w:eastAsia="en-US"/>
              </w:rPr>
              <w:t>О</w:t>
            </w:r>
            <w:proofErr w:type="spellStart"/>
            <w:r>
              <w:rPr>
                <w:rFonts w:eastAsia="Arial"/>
                <w:b/>
                <w:lang w:val="ru" w:eastAsia="en-US"/>
              </w:rPr>
              <w:t>пределения</w:t>
            </w:r>
            <w:proofErr w:type="spellEnd"/>
          </w:p>
        </w:tc>
      </w:tr>
      <w:tr w:rsidR="009F0505">
        <w:trPr>
          <w:trHeight w:val="624"/>
          <w:jc w:val="center"/>
        </w:trPr>
        <w:tc>
          <w:tcPr>
            <w:tcW w:w="4810" w:type="dxa"/>
            <w:shd w:val="clear" w:color="auto" w:fill="auto"/>
            <w:tcMar>
              <w:top w:w="100" w:type="dxa"/>
              <w:left w:w="100" w:type="dxa"/>
              <w:bottom w:w="100" w:type="dxa"/>
              <w:right w:w="100" w:type="dxa"/>
            </w:tcMar>
          </w:tcPr>
          <w:p w:rsidR="009F0505" w:rsidRDefault="00C94E04">
            <w:pPr>
              <w:widowControl w:val="0"/>
              <w:pBdr>
                <w:top w:val="none" w:sz="4" w:space="0" w:color="000000"/>
                <w:left w:val="none" w:sz="4" w:space="0" w:color="000000"/>
                <w:bottom w:val="none" w:sz="4" w:space="0" w:color="000000"/>
                <w:right w:val="none" w:sz="4" w:space="0" w:color="000000"/>
                <w:between w:val="none" w:sz="4" w:space="0" w:color="000000"/>
              </w:pBdr>
              <w:rPr>
                <w:rFonts w:eastAsia="Arial"/>
                <w:lang w:val="ru" w:eastAsia="en-US"/>
              </w:rPr>
            </w:pPr>
            <w:proofErr w:type="spellStart"/>
            <w:r>
              <w:rPr>
                <w:rFonts w:eastAsia="Arial"/>
                <w:lang w:val="ru" w:eastAsia="en-US"/>
              </w:rPr>
              <w:t>DDoS</w:t>
            </w:r>
            <w:proofErr w:type="spellEnd"/>
            <w:r>
              <w:rPr>
                <w:rFonts w:eastAsia="Arial"/>
                <w:lang w:val="ru" w:eastAsia="en-US"/>
              </w:rPr>
              <w:t xml:space="preserve"> атака (сетевого уровня, прикладного уровня)</w:t>
            </w:r>
          </w:p>
        </w:tc>
        <w:tc>
          <w:tcPr>
            <w:tcW w:w="4819" w:type="dxa"/>
            <w:shd w:val="clear" w:color="auto" w:fill="auto"/>
            <w:tcMar>
              <w:top w:w="100" w:type="dxa"/>
              <w:left w:w="100" w:type="dxa"/>
              <w:bottom w:w="100" w:type="dxa"/>
              <w:right w:w="100" w:type="dxa"/>
            </w:tcMar>
          </w:tcPr>
          <w:p w:rsidR="009F0505" w:rsidRDefault="00C94E04">
            <w:pPr>
              <w:widowControl w:val="0"/>
              <w:pBdr>
                <w:top w:val="none" w:sz="4" w:space="0" w:color="000000"/>
                <w:left w:val="none" w:sz="4" w:space="0" w:color="000000"/>
                <w:bottom w:val="none" w:sz="4" w:space="0" w:color="000000"/>
                <w:right w:val="none" w:sz="4" w:space="0" w:color="000000"/>
                <w:between w:val="none" w:sz="4" w:space="0" w:color="000000"/>
              </w:pBdr>
              <w:jc w:val="both"/>
              <w:rPr>
                <w:rFonts w:eastAsia="Arial"/>
                <w:lang w:val="ru" w:eastAsia="en-US"/>
              </w:rPr>
            </w:pPr>
            <w:r>
              <w:rPr>
                <w:rFonts w:eastAsia="Arial"/>
                <w:lang w:val="ru" w:eastAsia="en-US"/>
              </w:rPr>
              <w:t>Хакерская атака на вычислительную систему с целью довести её до отказа, то есть создание таких условий, при которых пользователи системы не смогут получить доступ к предоставляемым системным ресурсам (серверам), либо этот доступ будет затруднен.</w:t>
            </w:r>
          </w:p>
        </w:tc>
      </w:tr>
      <w:tr w:rsidR="009F0505">
        <w:trPr>
          <w:trHeight w:val="20"/>
          <w:jc w:val="center"/>
        </w:trPr>
        <w:tc>
          <w:tcPr>
            <w:tcW w:w="4810" w:type="dxa"/>
            <w:shd w:val="clear" w:color="auto" w:fill="auto"/>
            <w:tcMar>
              <w:top w:w="100" w:type="dxa"/>
              <w:left w:w="100" w:type="dxa"/>
              <w:bottom w:w="100" w:type="dxa"/>
              <w:right w:w="100" w:type="dxa"/>
            </w:tcMar>
          </w:tcPr>
          <w:p w:rsidR="009F0505" w:rsidRDefault="00C94E04">
            <w:pPr>
              <w:widowControl w:val="0"/>
              <w:pBdr>
                <w:top w:val="none" w:sz="4" w:space="0" w:color="000000"/>
                <w:left w:val="none" w:sz="4" w:space="0" w:color="000000"/>
                <w:bottom w:val="none" w:sz="4" w:space="0" w:color="000000"/>
                <w:right w:val="none" w:sz="4" w:space="0" w:color="000000"/>
                <w:between w:val="none" w:sz="4" w:space="0" w:color="000000"/>
              </w:pBdr>
              <w:rPr>
                <w:rFonts w:eastAsia="Arial"/>
                <w:lang w:val="ru" w:eastAsia="en-US"/>
              </w:rPr>
            </w:pPr>
            <w:proofErr w:type="spellStart"/>
            <w:r>
              <w:rPr>
                <w:rFonts w:eastAsia="Arial"/>
                <w:lang w:val="ru" w:eastAsia="en-US"/>
              </w:rPr>
              <w:t>Дефейс</w:t>
            </w:r>
            <w:proofErr w:type="spellEnd"/>
            <w:r>
              <w:rPr>
                <w:rFonts w:eastAsia="Arial"/>
                <w:lang w:val="ru" w:eastAsia="en-US"/>
              </w:rPr>
              <w:t xml:space="preserve"> сайта</w:t>
            </w:r>
          </w:p>
        </w:tc>
        <w:tc>
          <w:tcPr>
            <w:tcW w:w="4819" w:type="dxa"/>
            <w:shd w:val="clear" w:color="auto" w:fill="auto"/>
            <w:tcMar>
              <w:top w:w="100" w:type="dxa"/>
              <w:left w:w="100" w:type="dxa"/>
              <w:bottom w:w="100" w:type="dxa"/>
              <w:right w:w="100" w:type="dxa"/>
            </w:tcMar>
          </w:tcPr>
          <w:p w:rsidR="009F0505" w:rsidRDefault="00C94E04">
            <w:pPr>
              <w:widowControl w:val="0"/>
              <w:pBdr>
                <w:top w:val="none" w:sz="4" w:space="0" w:color="000000"/>
                <w:left w:val="none" w:sz="4" w:space="0" w:color="000000"/>
                <w:bottom w:val="none" w:sz="4" w:space="0" w:color="000000"/>
                <w:right w:val="none" w:sz="4" w:space="0" w:color="000000"/>
                <w:between w:val="none" w:sz="4" w:space="0" w:color="000000"/>
              </w:pBdr>
              <w:jc w:val="both"/>
              <w:rPr>
                <w:rFonts w:eastAsia="Arial"/>
                <w:lang w:val="ru" w:eastAsia="en-US"/>
              </w:rPr>
            </w:pPr>
            <w:r>
              <w:rPr>
                <w:rFonts w:eastAsia="Arial"/>
                <w:lang w:val="ru" w:eastAsia="en-US"/>
              </w:rPr>
              <w:t>Тип хакерской атаки, при которой главная (или другая важная) страница веб-сайта заменяется на другую.</w:t>
            </w:r>
          </w:p>
        </w:tc>
      </w:tr>
      <w:tr w:rsidR="009F0505">
        <w:trPr>
          <w:trHeight w:val="677"/>
          <w:jc w:val="center"/>
        </w:trPr>
        <w:tc>
          <w:tcPr>
            <w:tcW w:w="4810" w:type="dxa"/>
            <w:shd w:val="clear" w:color="auto" w:fill="auto"/>
            <w:tcMar>
              <w:top w:w="100" w:type="dxa"/>
              <w:left w:w="100" w:type="dxa"/>
              <w:bottom w:w="100" w:type="dxa"/>
              <w:right w:w="100" w:type="dxa"/>
            </w:tcMar>
          </w:tcPr>
          <w:p w:rsidR="009F0505" w:rsidRDefault="00C94E04">
            <w:pPr>
              <w:widowControl w:val="0"/>
              <w:pBdr>
                <w:top w:val="none" w:sz="4" w:space="0" w:color="000000"/>
                <w:left w:val="none" w:sz="4" w:space="0" w:color="000000"/>
                <w:bottom w:val="none" w:sz="4" w:space="0" w:color="000000"/>
                <w:right w:val="none" w:sz="4" w:space="0" w:color="000000"/>
                <w:between w:val="none" w:sz="4" w:space="0" w:color="000000"/>
              </w:pBdr>
              <w:jc w:val="both"/>
              <w:rPr>
                <w:rFonts w:eastAsia="Arial"/>
                <w:lang w:val="ru" w:eastAsia="en-US"/>
              </w:rPr>
            </w:pPr>
            <w:r>
              <w:rPr>
                <w:rFonts w:eastAsia="Arial"/>
                <w:lang w:val="ru" w:eastAsia="en-US"/>
              </w:rPr>
              <w:t>Несанкционированный доступ к интерфейсу управления. Обнаружение утечки административных учетных данных, ключа или секрета</w:t>
            </w:r>
          </w:p>
        </w:tc>
        <w:tc>
          <w:tcPr>
            <w:tcW w:w="4819" w:type="dxa"/>
            <w:shd w:val="clear" w:color="auto" w:fill="auto"/>
            <w:tcMar>
              <w:top w:w="100" w:type="dxa"/>
              <w:left w:w="100" w:type="dxa"/>
              <w:bottom w:w="100" w:type="dxa"/>
              <w:right w:w="100" w:type="dxa"/>
            </w:tcMar>
          </w:tcPr>
          <w:p w:rsidR="009F0505" w:rsidRDefault="00C94E04">
            <w:pPr>
              <w:widowControl w:val="0"/>
              <w:pBdr>
                <w:top w:val="none" w:sz="4" w:space="0" w:color="000000"/>
                <w:left w:val="none" w:sz="4" w:space="0" w:color="000000"/>
                <w:bottom w:val="none" w:sz="4" w:space="0" w:color="000000"/>
                <w:right w:val="none" w:sz="4" w:space="0" w:color="000000"/>
                <w:between w:val="none" w:sz="4" w:space="0" w:color="000000"/>
              </w:pBdr>
              <w:jc w:val="both"/>
              <w:rPr>
                <w:rFonts w:eastAsia="Arial"/>
                <w:lang w:val="ru" w:eastAsia="en-US"/>
              </w:rPr>
            </w:pPr>
            <w:r>
              <w:rPr>
                <w:rFonts w:eastAsia="Arial"/>
                <w:lang w:val="ru" w:eastAsia="en-US"/>
              </w:rPr>
              <w:t>Доступ к закрытой для публичного доступа информации со стороны лиц, не имеющих разрешения на доступ к этой информации.</w:t>
            </w:r>
          </w:p>
        </w:tc>
      </w:tr>
      <w:tr w:rsidR="009F0505">
        <w:trPr>
          <w:jc w:val="center"/>
        </w:trPr>
        <w:tc>
          <w:tcPr>
            <w:tcW w:w="4810" w:type="dxa"/>
            <w:shd w:val="clear" w:color="auto" w:fill="auto"/>
            <w:tcMar>
              <w:top w:w="100" w:type="dxa"/>
              <w:left w:w="100" w:type="dxa"/>
              <w:bottom w:w="100" w:type="dxa"/>
              <w:right w:w="100" w:type="dxa"/>
            </w:tcMar>
          </w:tcPr>
          <w:p w:rsidR="009F0505" w:rsidRDefault="00C94E04">
            <w:pPr>
              <w:widowControl w:val="0"/>
              <w:pBdr>
                <w:top w:val="none" w:sz="4" w:space="0" w:color="000000"/>
                <w:left w:val="none" w:sz="4" w:space="0" w:color="000000"/>
                <w:bottom w:val="none" w:sz="4" w:space="0" w:color="000000"/>
                <w:right w:val="none" w:sz="4" w:space="0" w:color="000000"/>
                <w:between w:val="none" w:sz="4" w:space="0" w:color="000000"/>
              </w:pBdr>
              <w:rPr>
                <w:rFonts w:eastAsia="Arial"/>
                <w:lang w:val="ru" w:eastAsia="en-US"/>
              </w:rPr>
            </w:pPr>
            <w:r>
              <w:rPr>
                <w:rFonts w:eastAsia="Arial"/>
                <w:lang w:val="ru" w:eastAsia="en-US"/>
              </w:rPr>
              <w:t>Инцидент</w:t>
            </w:r>
          </w:p>
        </w:tc>
        <w:tc>
          <w:tcPr>
            <w:tcW w:w="4819" w:type="dxa"/>
            <w:shd w:val="clear" w:color="auto" w:fill="auto"/>
            <w:tcMar>
              <w:top w:w="100" w:type="dxa"/>
              <w:left w:w="100" w:type="dxa"/>
              <w:bottom w:w="100" w:type="dxa"/>
              <w:right w:w="100" w:type="dxa"/>
            </w:tcMar>
          </w:tcPr>
          <w:p w:rsidR="009F0505" w:rsidRDefault="00C94E04">
            <w:pPr>
              <w:widowControl w:val="0"/>
              <w:pBdr>
                <w:top w:val="none" w:sz="4" w:space="0" w:color="000000"/>
                <w:left w:val="none" w:sz="4" w:space="0" w:color="000000"/>
                <w:bottom w:val="none" w:sz="4" w:space="0" w:color="000000"/>
                <w:right w:val="none" w:sz="4" w:space="0" w:color="000000"/>
                <w:between w:val="none" w:sz="4" w:space="0" w:color="000000"/>
              </w:pBdr>
              <w:jc w:val="both"/>
              <w:rPr>
                <w:rFonts w:eastAsia="Arial"/>
                <w:lang w:val="ru" w:eastAsia="en-US"/>
              </w:rPr>
            </w:pPr>
            <w:r>
              <w:rPr>
                <w:rFonts w:eastAsia="Arial"/>
                <w:lang w:val="ru" w:eastAsia="en-US"/>
              </w:rPr>
              <w:t>Любое событие, не являющееся частью стандартного (штатного) функционирования и/или использования IT-инфраструктуры (программ для ЭВМ), обслуживание которой (-ых), содержится в Перечне оказываемых Исполнителем услуг по Договору.</w:t>
            </w:r>
          </w:p>
        </w:tc>
      </w:tr>
      <w:tr w:rsidR="009F0505">
        <w:trPr>
          <w:jc w:val="center"/>
        </w:trPr>
        <w:tc>
          <w:tcPr>
            <w:tcW w:w="4810" w:type="dxa"/>
            <w:shd w:val="clear" w:color="auto" w:fill="auto"/>
            <w:tcMar>
              <w:top w:w="100" w:type="dxa"/>
              <w:left w:w="100" w:type="dxa"/>
              <w:bottom w:w="100" w:type="dxa"/>
              <w:right w:w="100" w:type="dxa"/>
            </w:tcMar>
          </w:tcPr>
          <w:p w:rsidR="009F0505" w:rsidRDefault="00C94E04">
            <w:pPr>
              <w:spacing w:line="276" w:lineRule="auto"/>
              <w:rPr>
                <w:rFonts w:eastAsia="Arial"/>
                <w:lang w:val="ru" w:eastAsia="en-US"/>
              </w:rPr>
            </w:pPr>
            <w:r>
              <w:rPr>
                <w:rFonts w:eastAsia="Arial"/>
                <w:lang w:val="ru" w:eastAsia="en-US"/>
              </w:rPr>
              <w:t>Заявка</w:t>
            </w:r>
          </w:p>
        </w:tc>
        <w:tc>
          <w:tcPr>
            <w:tcW w:w="4819" w:type="dxa"/>
            <w:shd w:val="clear" w:color="auto" w:fill="auto"/>
            <w:tcMar>
              <w:top w:w="100" w:type="dxa"/>
              <w:left w:w="100" w:type="dxa"/>
              <w:bottom w:w="100" w:type="dxa"/>
              <w:right w:w="100" w:type="dxa"/>
            </w:tcMar>
          </w:tcPr>
          <w:p w:rsidR="009F0505" w:rsidRDefault="00C94E04">
            <w:pPr>
              <w:widowControl w:val="0"/>
              <w:pBdr>
                <w:top w:val="none" w:sz="4" w:space="0" w:color="000000"/>
                <w:left w:val="none" w:sz="4" w:space="0" w:color="000000"/>
                <w:bottom w:val="none" w:sz="4" w:space="0" w:color="000000"/>
                <w:right w:val="none" w:sz="4" w:space="0" w:color="000000"/>
                <w:between w:val="none" w:sz="4" w:space="0" w:color="000000"/>
              </w:pBdr>
              <w:jc w:val="both"/>
              <w:rPr>
                <w:rFonts w:eastAsia="Arial"/>
                <w:lang w:val="ru" w:eastAsia="en-US"/>
              </w:rPr>
            </w:pPr>
            <w:r>
              <w:rPr>
                <w:rFonts w:eastAsia="Arial"/>
                <w:lang w:val="ru" w:eastAsia="en-US"/>
              </w:rPr>
              <w:t>Сообщение Заказчика об Инциденте, направленное в адрес Исполнителя</w:t>
            </w:r>
          </w:p>
        </w:tc>
      </w:tr>
    </w:tbl>
    <w:p w:rsidR="009F0505" w:rsidRDefault="009F0505">
      <w:pPr>
        <w:spacing w:line="276" w:lineRule="auto"/>
        <w:jc w:val="both"/>
        <w:rPr>
          <w:rFonts w:eastAsia="Arial"/>
          <w:lang w:val="ru" w:eastAsia="en-US"/>
        </w:rPr>
      </w:pPr>
    </w:p>
    <w:p w:rsidR="009F0505" w:rsidRDefault="009F0505">
      <w:pPr>
        <w:spacing w:line="276" w:lineRule="auto"/>
        <w:jc w:val="center"/>
        <w:rPr>
          <w:rFonts w:eastAsia="Arial"/>
          <w:b/>
          <w:lang w:val="ru" w:eastAsia="en-US"/>
        </w:rPr>
      </w:pPr>
    </w:p>
    <w:p w:rsidR="009F0505" w:rsidRDefault="00C94E04">
      <w:pPr>
        <w:spacing w:line="276" w:lineRule="auto"/>
        <w:jc w:val="both"/>
        <w:rPr>
          <w:rFonts w:eastAsia="Arial"/>
          <w:b/>
          <w:lang w:val="ru" w:eastAsia="en-US"/>
        </w:rPr>
      </w:pPr>
      <w:r>
        <w:rPr>
          <w:rFonts w:eastAsia="Arial"/>
          <w:b/>
          <w:lang w:val="ru" w:eastAsia="en-US"/>
        </w:rPr>
        <w:br w:type="page" w:clear="all"/>
      </w:r>
    </w:p>
    <w:p w:rsidR="009F0505" w:rsidRDefault="00C94E04">
      <w:pPr>
        <w:spacing w:line="276" w:lineRule="auto"/>
        <w:jc w:val="center"/>
        <w:outlineLvl w:val="0"/>
        <w:rPr>
          <w:rFonts w:eastAsia="Arial"/>
          <w:b/>
          <w:lang w:val="ru" w:eastAsia="en-US"/>
        </w:rPr>
      </w:pPr>
      <w:r>
        <w:rPr>
          <w:rFonts w:eastAsia="Arial"/>
          <w:b/>
          <w:lang w:eastAsia="en-US"/>
        </w:rPr>
        <w:lastRenderedPageBreak/>
        <w:t>Ц</w:t>
      </w:r>
      <w:r>
        <w:rPr>
          <w:rFonts w:eastAsia="Arial"/>
          <w:b/>
          <w:lang w:val="ru" w:eastAsia="en-US"/>
        </w:rPr>
        <w:t>ЕЛЬ И ЗАДАЧИ ДАННОГО ДОКУМЕНТА</w:t>
      </w:r>
    </w:p>
    <w:p w:rsidR="009F0505" w:rsidRDefault="00C94E04">
      <w:pPr>
        <w:spacing w:line="276" w:lineRule="auto"/>
        <w:jc w:val="both"/>
        <w:rPr>
          <w:rFonts w:eastAsia="Arial"/>
          <w:lang w:eastAsia="en-US"/>
        </w:rPr>
      </w:pPr>
      <w:r>
        <w:rPr>
          <w:rFonts w:eastAsia="Arial"/>
          <w:lang w:val="ru" w:eastAsia="en-US"/>
        </w:rPr>
        <w:t xml:space="preserve">Этот документ является кратким руководством по реагированию на инциденты, которые могут возникнуть на сайте </w:t>
      </w:r>
      <w:hyperlink r:id="rId31" w:tooltip="https://tomskenergosbyt.ru" w:history="1">
        <w:r>
          <w:rPr>
            <w:rStyle w:val="af6"/>
          </w:rPr>
          <w:t>https://tomskenergosbyt.ru</w:t>
        </w:r>
      </w:hyperlink>
      <w:r>
        <w:t>.</w:t>
      </w:r>
    </w:p>
    <w:p w:rsidR="009F0505" w:rsidRDefault="009F0505">
      <w:pPr>
        <w:spacing w:line="276" w:lineRule="auto"/>
        <w:jc w:val="both"/>
        <w:rPr>
          <w:rFonts w:eastAsia="Arial"/>
          <w:b/>
          <w:lang w:val="ru" w:eastAsia="en-US"/>
        </w:rPr>
      </w:pPr>
    </w:p>
    <w:p w:rsidR="009F0505" w:rsidRDefault="00C94E04">
      <w:pPr>
        <w:spacing w:line="276" w:lineRule="auto"/>
        <w:jc w:val="both"/>
        <w:rPr>
          <w:rFonts w:eastAsia="Arial"/>
          <w:b/>
          <w:lang w:val="ru" w:eastAsia="en-US"/>
        </w:rPr>
      </w:pPr>
      <w:r>
        <w:rPr>
          <w:rFonts w:eastAsia="Arial"/>
          <w:b/>
          <w:lang w:val="ru" w:eastAsia="en-US"/>
        </w:rPr>
        <w:t>Задачами документа являются:</w:t>
      </w:r>
    </w:p>
    <w:p w:rsidR="009F0505" w:rsidRDefault="00C94E04">
      <w:pPr>
        <w:numPr>
          <w:ilvl w:val="0"/>
          <w:numId w:val="34"/>
        </w:numPr>
        <w:spacing w:line="276" w:lineRule="auto"/>
        <w:jc w:val="both"/>
        <w:rPr>
          <w:rFonts w:eastAsia="Arial"/>
          <w:lang w:val="ru" w:eastAsia="en-US"/>
        </w:rPr>
      </w:pPr>
      <w:r>
        <w:rPr>
          <w:rFonts w:eastAsia="Arial"/>
          <w:lang w:val="ru" w:eastAsia="en-US"/>
        </w:rPr>
        <w:t>систематизация теоретической информации о возможных инцидентах</w:t>
      </w:r>
    </w:p>
    <w:p w:rsidR="009F0505" w:rsidRDefault="00C94E04">
      <w:pPr>
        <w:numPr>
          <w:ilvl w:val="0"/>
          <w:numId w:val="34"/>
        </w:numPr>
        <w:spacing w:line="276" w:lineRule="auto"/>
        <w:jc w:val="both"/>
        <w:rPr>
          <w:rFonts w:eastAsia="Arial"/>
          <w:lang w:val="ru" w:eastAsia="en-US"/>
        </w:rPr>
      </w:pPr>
      <w:r>
        <w:rPr>
          <w:rFonts w:eastAsia="Arial"/>
          <w:lang w:val="ru" w:eastAsia="en-US"/>
        </w:rPr>
        <w:t>описание алгоритма реагирования на инциденты;</w:t>
      </w:r>
    </w:p>
    <w:p w:rsidR="009F0505" w:rsidRDefault="00C94E04">
      <w:pPr>
        <w:numPr>
          <w:ilvl w:val="0"/>
          <w:numId w:val="34"/>
        </w:numPr>
        <w:spacing w:line="276" w:lineRule="auto"/>
        <w:jc w:val="both"/>
        <w:rPr>
          <w:rFonts w:eastAsia="Arial"/>
          <w:lang w:val="ru" w:eastAsia="en-US"/>
        </w:rPr>
      </w:pPr>
      <w:r>
        <w:rPr>
          <w:rFonts w:eastAsia="Arial"/>
          <w:lang w:val="ru" w:eastAsia="en-US"/>
        </w:rPr>
        <w:t>описание процесса взаимодействия между заказчиком и исполнителем в случае возникновения инцидентов и плановых работ по заявкам.</w:t>
      </w:r>
    </w:p>
    <w:p w:rsidR="009F0505" w:rsidRDefault="009F0505">
      <w:pPr>
        <w:spacing w:line="276" w:lineRule="auto"/>
        <w:jc w:val="both"/>
        <w:rPr>
          <w:rFonts w:eastAsia="Arial"/>
          <w:lang w:val="ru" w:eastAsia="en-US"/>
        </w:rPr>
      </w:pPr>
    </w:p>
    <w:p w:rsidR="009F0505" w:rsidRDefault="00C94E04">
      <w:pPr>
        <w:spacing w:line="276" w:lineRule="auto"/>
        <w:jc w:val="center"/>
        <w:outlineLvl w:val="0"/>
        <w:rPr>
          <w:rFonts w:eastAsia="Arial"/>
          <w:b/>
          <w:lang w:val="ru" w:eastAsia="en-US"/>
        </w:rPr>
      </w:pPr>
      <w:r>
        <w:rPr>
          <w:rFonts w:eastAsia="Arial"/>
          <w:b/>
          <w:lang w:eastAsia="en-US"/>
        </w:rPr>
        <w:t xml:space="preserve">ОБЩАЯ </w:t>
      </w:r>
      <w:r>
        <w:rPr>
          <w:rFonts w:eastAsia="Arial"/>
          <w:b/>
          <w:lang w:val="ru" w:eastAsia="en-US"/>
        </w:rPr>
        <w:t xml:space="preserve">СХЕМА РЕАГИРОВАНИЯ НА ИНЦИДЕНТЫ </w:t>
      </w:r>
      <w:r>
        <w:rPr>
          <w:rFonts w:eastAsia="Arial"/>
          <w:b/>
          <w:lang w:val="ru" w:eastAsia="en-US"/>
        </w:rPr>
        <w:br/>
      </w:r>
      <w:r>
        <w:rPr>
          <w:rFonts w:eastAsia="Arial"/>
          <w:b/>
          <w:lang w:val="ru" w:eastAsia="en-US"/>
        </w:rPr>
        <w:br/>
      </w:r>
      <w:r>
        <w:rPr>
          <w:rFonts w:eastAsia="Arial"/>
          <w:b/>
          <w:noProof/>
        </w:rPr>
        <mc:AlternateContent>
          <mc:Choice Requires="wpg">
            <w:drawing>
              <wp:inline distT="0" distB="0" distL="0" distR="0">
                <wp:extent cx="5731200" cy="36449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32"/>
                        <a:stretch/>
                      </pic:blipFill>
                      <pic:spPr bwMode="auto">
                        <a:xfrm>
                          <a:off x="0" y="0"/>
                          <a:ext cx="5731200" cy="3644900"/>
                        </a:xfrm>
                        <a:prstGeom prst="rect">
                          <a:avLst/>
                        </a:prstGeom>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451.28pt;height:287.00pt;mso-wrap-distance-left:0.00pt;mso-wrap-distance-top:0.00pt;mso-wrap-distance-right:0.00pt;mso-wrap-distance-bottom:0.00pt;">
                <v:path textboxrect="0,0,0,0"/>
                <v:imagedata r:id="rId33" o:title=""/>
              </v:shape>
            </w:pict>
          </mc:Fallback>
        </mc:AlternateContent>
      </w:r>
      <w:r>
        <w:rPr>
          <w:rFonts w:eastAsia="Arial"/>
          <w:b/>
          <w:lang w:val="ru" w:eastAsia="en-US"/>
        </w:rPr>
        <w:br/>
      </w:r>
    </w:p>
    <w:p w:rsidR="009F0505" w:rsidRDefault="009F0505">
      <w:pPr>
        <w:spacing w:line="276" w:lineRule="auto"/>
        <w:jc w:val="center"/>
        <w:outlineLvl w:val="0"/>
        <w:rPr>
          <w:rFonts w:eastAsia="Arial"/>
          <w:b/>
          <w:lang w:val="ru" w:eastAsia="en-US"/>
        </w:rPr>
      </w:pPr>
    </w:p>
    <w:p w:rsidR="009F0505" w:rsidRDefault="009F0505">
      <w:pPr>
        <w:spacing w:line="276" w:lineRule="auto"/>
        <w:jc w:val="center"/>
        <w:outlineLvl w:val="0"/>
        <w:rPr>
          <w:rFonts w:eastAsia="Arial"/>
          <w:b/>
          <w:lang w:val="ru" w:eastAsia="en-US"/>
        </w:rPr>
      </w:pPr>
    </w:p>
    <w:p w:rsidR="009F0505" w:rsidRDefault="009F0505">
      <w:pPr>
        <w:spacing w:line="276" w:lineRule="auto"/>
        <w:jc w:val="center"/>
        <w:rPr>
          <w:rFonts w:eastAsia="Cambria"/>
          <w:b/>
          <w:bCs/>
          <w:lang w:eastAsia="en-US"/>
        </w:rPr>
      </w:pPr>
    </w:p>
    <w:tbl>
      <w:tblPr>
        <w:tblStyle w:val="82"/>
        <w:tblpPr w:leftFromText="180" w:rightFromText="180" w:vertAnchor="page" w:horzAnchor="margin" w:tblpXSpec="center" w:tblpY="685"/>
        <w:tblW w:w="10632" w:type="dxa"/>
        <w:tblLook w:val="04A0" w:firstRow="1" w:lastRow="0" w:firstColumn="1" w:lastColumn="0" w:noHBand="0" w:noVBand="1"/>
      </w:tblPr>
      <w:tblGrid>
        <w:gridCol w:w="846"/>
        <w:gridCol w:w="3715"/>
        <w:gridCol w:w="2545"/>
        <w:gridCol w:w="1841"/>
        <w:gridCol w:w="1685"/>
      </w:tblGrid>
      <w:tr w:rsidR="009F0505" w:rsidTr="004E5F94">
        <w:trPr>
          <w:cantSplit/>
          <w:trHeight w:val="411"/>
          <w:tblHeader/>
        </w:trPr>
        <w:tc>
          <w:tcPr>
            <w:tcW w:w="10632" w:type="dxa"/>
            <w:gridSpan w:val="5"/>
            <w:shd w:val="clear" w:color="auto" w:fill="auto"/>
            <w:vAlign w:val="center"/>
          </w:tcPr>
          <w:p w:rsidR="009F0505" w:rsidRDefault="00C94E04">
            <w:pPr>
              <w:keepNext/>
              <w:keepLines/>
              <w:jc w:val="center"/>
              <w:rPr>
                <w:rFonts w:eastAsia="Calibri"/>
                <w:b/>
                <w:bCs/>
                <w:sz w:val="22"/>
                <w:szCs w:val="22"/>
                <w:lang w:eastAsia="en-US"/>
              </w:rPr>
            </w:pPr>
            <w:r>
              <w:rPr>
                <w:rFonts w:eastAsia="Calibri"/>
                <w:b/>
                <w:bCs/>
                <w:sz w:val="22"/>
                <w:szCs w:val="22"/>
                <w:lang w:eastAsia="en-US"/>
              </w:rPr>
              <w:lastRenderedPageBreak/>
              <w:t>ПЛАНЫ РЕАГИРОВАНИЯ НА ОСНОВНЫЕ ТИПЫ ИНЦИДЕНТОВ</w:t>
            </w:r>
          </w:p>
        </w:tc>
      </w:tr>
      <w:tr w:rsidR="009F0505" w:rsidTr="004E5F94">
        <w:trPr>
          <w:cantSplit/>
          <w:tblHeader/>
        </w:trPr>
        <w:tc>
          <w:tcPr>
            <w:tcW w:w="846" w:type="dxa"/>
            <w:shd w:val="clear" w:color="auto" w:fill="D9D9D9"/>
            <w:vAlign w:val="center"/>
          </w:tcPr>
          <w:p w:rsidR="009F0505" w:rsidRDefault="00C94E04">
            <w:pPr>
              <w:keepNext/>
              <w:keepLines/>
              <w:jc w:val="center"/>
              <w:rPr>
                <w:rFonts w:eastAsia="Calibri"/>
                <w:bCs/>
                <w:sz w:val="22"/>
                <w:szCs w:val="22"/>
                <w:lang w:eastAsia="en-US"/>
              </w:rPr>
            </w:pPr>
            <w:r>
              <w:rPr>
                <w:rFonts w:eastAsia="Calibri"/>
                <w:bCs/>
                <w:sz w:val="22"/>
                <w:szCs w:val="22"/>
                <w:lang w:eastAsia="en-US"/>
              </w:rPr>
              <w:t>№ п</w:t>
            </w:r>
            <w:r>
              <w:rPr>
                <w:rFonts w:eastAsia="Calibri"/>
                <w:bCs/>
                <w:sz w:val="22"/>
                <w:szCs w:val="22"/>
                <w:lang w:val="en-US" w:eastAsia="en-US"/>
              </w:rPr>
              <w:t>/</w:t>
            </w:r>
            <w:r>
              <w:rPr>
                <w:rFonts w:eastAsia="Calibri"/>
                <w:bCs/>
                <w:sz w:val="22"/>
                <w:szCs w:val="22"/>
                <w:lang w:eastAsia="en-US"/>
              </w:rPr>
              <w:t>п</w:t>
            </w:r>
          </w:p>
        </w:tc>
        <w:tc>
          <w:tcPr>
            <w:tcW w:w="3715" w:type="dxa"/>
            <w:shd w:val="clear" w:color="auto" w:fill="D9D9D9"/>
            <w:vAlign w:val="center"/>
          </w:tcPr>
          <w:p w:rsidR="009F0505" w:rsidRDefault="00C94E04">
            <w:pPr>
              <w:keepNext/>
              <w:keepLines/>
              <w:jc w:val="center"/>
              <w:rPr>
                <w:rFonts w:eastAsia="Calibri"/>
                <w:bCs/>
                <w:sz w:val="22"/>
                <w:szCs w:val="22"/>
                <w:lang w:eastAsia="en-US"/>
              </w:rPr>
            </w:pPr>
            <w:r>
              <w:rPr>
                <w:rFonts w:eastAsia="Calibri"/>
                <w:bCs/>
                <w:sz w:val="22"/>
                <w:szCs w:val="22"/>
                <w:lang w:eastAsia="en-US"/>
              </w:rPr>
              <w:t>Наименование мероприятия</w:t>
            </w:r>
          </w:p>
        </w:tc>
        <w:tc>
          <w:tcPr>
            <w:tcW w:w="2545" w:type="dxa"/>
            <w:shd w:val="clear" w:color="auto" w:fill="D9D9D9"/>
            <w:vAlign w:val="center"/>
          </w:tcPr>
          <w:p w:rsidR="009F0505" w:rsidRDefault="00C94E04">
            <w:pPr>
              <w:keepNext/>
              <w:keepLines/>
              <w:jc w:val="center"/>
              <w:rPr>
                <w:rFonts w:eastAsia="Calibri"/>
                <w:bCs/>
                <w:sz w:val="22"/>
                <w:szCs w:val="22"/>
                <w:lang w:eastAsia="en-US"/>
              </w:rPr>
            </w:pPr>
            <w:r>
              <w:rPr>
                <w:rFonts w:eastAsia="Calibri"/>
                <w:bCs/>
                <w:sz w:val="22"/>
                <w:szCs w:val="22"/>
                <w:lang w:eastAsia="en-US"/>
              </w:rPr>
              <w:t>Ответственный</w:t>
            </w:r>
          </w:p>
        </w:tc>
        <w:tc>
          <w:tcPr>
            <w:tcW w:w="1841" w:type="dxa"/>
            <w:shd w:val="clear" w:color="auto" w:fill="D9D9D9"/>
            <w:vAlign w:val="center"/>
          </w:tcPr>
          <w:p w:rsidR="009F0505" w:rsidRDefault="00C94E04">
            <w:pPr>
              <w:keepNext/>
              <w:keepLines/>
              <w:jc w:val="center"/>
              <w:rPr>
                <w:rFonts w:eastAsia="Calibri"/>
                <w:bCs/>
                <w:sz w:val="22"/>
                <w:szCs w:val="22"/>
                <w:lang w:eastAsia="en-US"/>
              </w:rPr>
            </w:pPr>
            <w:r>
              <w:rPr>
                <w:rFonts w:eastAsia="Calibri"/>
                <w:bCs/>
                <w:sz w:val="22"/>
                <w:szCs w:val="22"/>
                <w:lang w:eastAsia="en-US"/>
              </w:rPr>
              <w:t>Срок выполнения</w:t>
            </w:r>
          </w:p>
        </w:tc>
        <w:tc>
          <w:tcPr>
            <w:tcW w:w="1685" w:type="dxa"/>
            <w:shd w:val="clear" w:color="auto" w:fill="D9D9D9"/>
            <w:vAlign w:val="center"/>
          </w:tcPr>
          <w:p w:rsidR="009F0505" w:rsidRDefault="00C94E04">
            <w:pPr>
              <w:keepNext/>
              <w:keepLines/>
              <w:jc w:val="center"/>
              <w:rPr>
                <w:rFonts w:eastAsia="Calibri"/>
                <w:bCs/>
                <w:sz w:val="22"/>
                <w:szCs w:val="22"/>
                <w:lang w:eastAsia="en-US"/>
              </w:rPr>
            </w:pPr>
            <w:r>
              <w:rPr>
                <w:rFonts w:eastAsia="Calibri"/>
                <w:bCs/>
                <w:sz w:val="22"/>
                <w:szCs w:val="22"/>
                <w:lang w:eastAsia="en-US"/>
              </w:rPr>
              <w:t>Примечание</w:t>
            </w:r>
          </w:p>
        </w:tc>
      </w:tr>
      <w:tr w:rsidR="009F0505" w:rsidTr="004E5F94">
        <w:trPr>
          <w:cantSplit/>
          <w:tblHeader/>
        </w:trPr>
        <w:tc>
          <w:tcPr>
            <w:tcW w:w="846" w:type="dxa"/>
            <w:tcBorders>
              <w:bottom w:val="single" w:sz="4" w:space="0" w:color="auto"/>
            </w:tcBorders>
            <w:shd w:val="clear" w:color="auto" w:fill="D9D9D9"/>
          </w:tcPr>
          <w:p w:rsidR="009F0505" w:rsidRDefault="00C94E04">
            <w:pPr>
              <w:keepNext/>
              <w:keepLines/>
              <w:jc w:val="center"/>
              <w:rPr>
                <w:rFonts w:eastAsia="Calibri"/>
                <w:bCs/>
                <w:sz w:val="22"/>
                <w:szCs w:val="22"/>
                <w:lang w:eastAsia="en-US"/>
              </w:rPr>
            </w:pPr>
            <w:r>
              <w:rPr>
                <w:rFonts w:eastAsia="Calibri"/>
                <w:bCs/>
                <w:sz w:val="22"/>
                <w:szCs w:val="22"/>
                <w:lang w:eastAsia="en-US"/>
              </w:rPr>
              <w:t>1</w:t>
            </w:r>
          </w:p>
        </w:tc>
        <w:tc>
          <w:tcPr>
            <w:tcW w:w="3715" w:type="dxa"/>
            <w:tcBorders>
              <w:bottom w:val="single" w:sz="4" w:space="0" w:color="auto"/>
            </w:tcBorders>
            <w:shd w:val="clear" w:color="auto" w:fill="D9D9D9"/>
          </w:tcPr>
          <w:p w:rsidR="009F0505" w:rsidRDefault="00C94E04">
            <w:pPr>
              <w:keepNext/>
              <w:keepLines/>
              <w:jc w:val="center"/>
              <w:rPr>
                <w:rFonts w:eastAsia="Calibri"/>
                <w:bCs/>
                <w:sz w:val="22"/>
                <w:szCs w:val="22"/>
                <w:lang w:eastAsia="en-US"/>
              </w:rPr>
            </w:pPr>
            <w:r>
              <w:rPr>
                <w:rFonts w:eastAsia="Calibri"/>
                <w:bCs/>
                <w:sz w:val="22"/>
                <w:szCs w:val="22"/>
                <w:lang w:eastAsia="en-US"/>
              </w:rPr>
              <w:t>2</w:t>
            </w:r>
          </w:p>
        </w:tc>
        <w:tc>
          <w:tcPr>
            <w:tcW w:w="2545" w:type="dxa"/>
            <w:tcBorders>
              <w:bottom w:val="single" w:sz="4" w:space="0" w:color="auto"/>
            </w:tcBorders>
            <w:shd w:val="clear" w:color="auto" w:fill="D9D9D9"/>
          </w:tcPr>
          <w:p w:rsidR="009F0505" w:rsidRDefault="00C94E04">
            <w:pPr>
              <w:keepNext/>
              <w:keepLines/>
              <w:jc w:val="center"/>
              <w:rPr>
                <w:rFonts w:eastAsia="Calibri"/>
                <w:bCs/>
                <w:sz w:val="22"/>
                <w:szCs w:val="22"/>
                <w:lang w:eastAsia="en-US"/>
              </w:rPr>
            </w:pPr>
            <w:r>
              <w:rPr>
                <w:rFonts w:eastAsia="Calibri"/>
                <w:bCs/>
                <w:sz w:val="22"/>
                <w:szCs w:val="22"/>
                <w:lang w:eastAsia="en-US"/>
              </w:rPr>
              <w:t>3</w:t>
            </w:r>
          </w:p>
        </w:tc>
        <w:tc>
          <w:tcPr>
            <w:tcW w:w="1841" w:type="dxa"/>
            <w:tcBorders>
              <w:bottom w:val="single" w:sz="4" w:space="0" w:color="auto"/>
            </w:tcBorders>
            <w:shd w:val="clear" w:color="auto" w:fill="D9D9D9"/>
          </w:tcPr>
          <w:p w:rsidR="009F0505" w:rsidRDefault="00C94E04">
            <w:pPr>
              <w:keepNext/>
              <w:keepLines/>
              <w:jc w:val="center"/>
              <w:rPr>
                <w:rFonts w:eastAsia="Calibri"/>
                <w:bCs/>
                <w:sz w:val="22"/>
                <w:szCs w:val="22"/>
                <w:lang w:eastAsia="en-US"/>
              </w:rPr>
            </w:pPr>
            <w:r>
              <w:rPr>
                <w:rFonts w:eastAsia="Calibri"/>
                <w:bCs/>
                <w:sz w:val="22"/>
                <w:szCs w:val="22"/>
                <w:lang w:eastAsia="en-US"/>
              </w:rPr>
              <w:t>4</w:t>
            </w:r>
          </w:p>
        </w:tc>
        <w:tc>
          <w:tcPr>
            <w:tcW w:w="1685" w:type="dxa"/>
            <w:tcBorders>
              <w:bottom w:val="single" w:sz="4" w:space="0" w:color="auto"/>
            </w:tcBorders>
            <w:shd w:val="clear" w:color="auto" w:fill="D9D9D9"/>
          </w:tcPr>
          <w:p w:rsidR="009F0505" w:rsidRDefault="00C94E04">
            <w:pPr>
              <w:keepNext/>
              <w:keepLines/>
              <w:jc w:val="center"/>
              <w:rPr>
                <w:rFonts w:eastAsia="Calibri"/>
                <w:bCs/>
                <w:sz w:val="22"/>
                <w:szCs w:val="22"/>
                <w:lang w:eastAsia="en-US"/>
              </w:rPr>
            </w:pPr>
            <w:r>
              <w:rPr>
                <w:rFonts w:eastAsia="Calibri"/>
                <w:bCs/>
                <w:sz w:val="22"/>
                <w:szCs w:val="22"/>
                <w:lang w:eastAsia="en-US"/>
              </w:rPr>
              <w:t>5</w:t>
            </w:r>
          </w:p>
        </w:tc>
      </w:tr>
      <w:tr w:rsidR="009F0505" w:rsidTr="004E5F94">
        <w:trPr>
          <w:cantSplit/>
          <w:trHeight w:val="352"/>
        </w:trPr>
        <w:tc>
          <w:tcPr>
            <w:tcW w:w="10632" w:type="dxa"/>
            <w:gridSpan w:val="5"/>
            <w:tcBorders>
              <w:bottom w:val="single" w:sz="4" w:space="0" w:color="auto"/>
            </w:tcBorders>
            <w:shd w:val="clear" w:color="auto" w:fill="auto"/>
            <w:vAlign w:val="center"/>
          </w:tcPr>
          <w:p w:rsidR="009F0505" w:rsidRDefault="00C94E04">
            <w:pPr>
              <w:keepNext/>
              <w:keepLines/>
              <w:jc w:val="center"/>
              <w:rPr>
                <w:rFonts w:eastAsia="Calibri"/>
                <w:sz w:val="22"/>
                <w:szCs w:val="22"/>
                <w:lang w:eastAsia="en-US"/>
              </w:rPr>
            </w:pPr>
            <w:bookmarkStart w:id="5" w:name="_Hlk80781319"/>
            <w:proofErr w:type="spellStart"/>
            <w:r>
              <w:rPr>
                <w:rFonts w:eastAsia="Calibri"/>
                <w:b/>
                <w:sz w:val="22"/>
                <w:szCs w:val="22"/>
                <w:lang w:eastAsia="en-US"/>
              </w:rPr>
              <w:t>DDoS</w:t>
            </w:r>
            <w:proofErr w:type="spellEnd"/>
            <w:r>
              <w:rPr>
                <w:rFonts w:eastAsia="Calibri"/>
                <w:b/>
                <w:sz w:val="22"/>
                <w:szCs w:val="22"/>
                <w:lang w:eastAsia="en-US"/>
              </w:rPr>
              <w:t xml:space="preserve"> атака (сетевого уровня)</w:t>
            </w: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vertAlign w:val="superscript"/>
                <w:lang w:eastAsia="en-US"/>
              </w:rPr>
            </w:pPr>
            <w:r>
              <w:rPr>
                <w:rFonts w:eastAsia="Calibri"/>
                <w:sz w:val="22"/>
                <w:szCs w:val="22"/>
                <w:lang w:eastAsia="en-US"/>
              </w:rPr>
              <w:t>1</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 xml:space="preserve">Уведомление службы информационной безопасности АО «Томскэнергосбыт» (далее - Заказчик), ______________ (далее – Исполнитель) </w:t>
            </w:r>
          </w:p>
        </w:tc>
        <w:tc>
          <w:tcPr>
            <w:tcW w:w="254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 xml:space="preserve">Заказчик </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 xml:space="preserve">Выявление узлов, с которых производится атака </w:t>
            </w:r>
          </w:p>
        </w:tc>
        <w:tc>
          <w:tcPr>
            <w:tcW w:w="254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3</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Блокировка узлов, с которых производится атака</w:t>
            </w:r>
          </w:p>
        </w:tc>
        <w:tc>
          <w:tcPr>
            <w:tcW w:w="2545" w:type="dxa"/>
            <w:shd w:val="clear" w:color="auto" w:fill="auto"/>
          </w:tcPr>
          <w:p w:rsidR="009F0505" w:rsidRDefault="00C94E04">
            <w:pPr>
              <w:keepNext/>
              <w:keepLines/>
              <w:rPr>
                <w:rFonts w:eastAsia="Calibri"/>
                <w:sz w:val="22"/>
                <w:szCs w:val="22"/>
                <w:lang w:eastAsia="en-US"/>
              </w:rPr>
            </w:pPr>
            <w: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4</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Принятие дополнительных мер по противодействию атаки</w:t>
            </w:r>
          </w:p>
        </w:tc>
        <w:tc>
          <w:tcPr>
            <w:tcW w:w="2545" w:type="dxa"/>
            <w:shd w:val="clear" w:color="auto" w:fill="auto"/>
          </w:tcPr>
          <w:p w:rsidR="009F0505" w:rsidRDefault="00C94E04">
            <w:pPr>
              <w:keepNext/>
              <w:keepLines/>
              <w:rPr>
                <w:rFonts w:eastAsia="Calibri"/>
                <w:sz w:val="22"/>
                <w:szCs w:val="22"/>
                <w:lang w:eastAsia="en-US"/>
              </w:rPr>
            </w:pPr>
            <w: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val="en-US" w:eastAsia="en-US"/>
              </w:rPr>
              <w:t xml:space="preserve">4 </w:t>
            </w:r>
            <w:r>
              <w:rPr>
                <w:rFonts w:eastAsia="Calibri"/>
                <w:sz w:val="22"/>
                <w:szCs w:val="22"/>
                <w:lang w:eastAsia="en-US"/>
              </w:rPr>
              <w:t>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5</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Восстановление работы сайта</w:t>
            </w:r>
          </w:p>
        </w:tc>
        <w:tc>
          <w:tcPr>
            <w:tcW w:w="2545" w:type="dxa"/>
            <w:shd w:val="clear" w:color="auto" w:fill="auto"/>
          </w:tcPr>
          <w:p w:rsidR="009F0505" w:rsidRDefault="00C94E04">
            <w:pPr>
              <w:keepNext/>
              <w:keepLines/>
              <w:rPr>
                <w:rFonts w:eastAsia="Calibri"/>
                <w:sz w:val="22"/>
                <w:szCs w:val="22"/>
                <w:lang w:val="en-US" w:eastAsia="en-US"/>
              </w:rPr>
            </w:pPr>
            <w: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1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6</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Предоставление в службу информационной безопасности Заказчика информации об атаке и принятых мерах</w:t>
            </w:r>
          </w:p>
        </w:tc>
        <w:tc>
          <w:tcPr>
            <w:tcW w:w="2545" w:type="dxa"/>
            <w:shd w:val="clear" w:color="auto" w:fill="auto"/>
          </w:tcPr>
          <w:p w:rsidR="009F0505" w:rsidRDefault="00C94E04">
            <w:pPr>
              <w:keepNext/>
              <w:keepLines/>
              <w:rPr>
                <w:rFonts w:eastAsia="Calibri"/>
                <w:sz w:val="22"/>
                <w:szCs w:val="22"/>
                <w:lang w:eastAsia="en-US"/>
              </w:rPr>
            </w:pPr>
            <w: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Height w:val="70"/>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7</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Выявление уязвимостей, повлекших проведения атаки</w:t>
            </w:r>
          </w:p>
        </w:tc>
        <w:tc>
          <w:tcPr>
            <w:tcW w:w="2545" w:type="dxa"/>
            <w:shd w:val="clear" w:color="auto" w:fill="auto"/>
          </w:tcPr>
          <w:p w:rsidR="009F0505" w:rsidRDefault="00C94E04">
            <w:pPr>
              <w:keepNext/>
              <w:keepLines/>
              <w:rPr>
                <w:rFonts w:eastAsia="Calibri"/>
                <w:sz w:val="22"/>
                <w:szCs w:val="22"/>
                <w:lang w:eastAsia="en-US"/>
              </w:rPr>
            </w:pPr>
            <w: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6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8</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Устранение уязвимостей, повлекших проведения атаки</w:t>
            </w:r>
          </w:p>
        </w:tc>
        <w:tc>
          <w:tcPr>
            <w:tcW w:w="2545" w:type="dxa"/>
            <w:shd w:val="clear" w:color="auto" w:fill="auto"/>
          </w:tcPr>
          <w:p w:rsidR="009F0505" w:rsidRDefault="00C94E04">
            <w:pPr>
              <w:keepNext/>
              <w:keepLines/>
              <w:rPr>
                <w:rFonts w:eastAsia="Calibri"/>
                <w:sz w:val="22"/>
                <w:szCs w:val="22"/>
                <w:lang w:eastAsia="en-US"/>
              </w:rPr>
            </w:pPr>
            <w: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24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10632" w:type="dxa"/>
            <w:gridSpan w:val="5"/>
            <w:shd w:val="clear" w:color="auto" w:fill="auto"/>
            <w:vAlign w:val="center"/>
          </w:tcPr>
          <w:p w:rsidR="009F0505" w:rsidRDefault="00C94E04">
            <w:pPr>
              <w:keepNext/>
              <w:keepLines/>
              <w:jc w:val="center"/>
              <w:rPr>
                <w:rFonts w:eastAsia="Calibri"/>
                <w:sz w:val="22"/>
                <w:szCs w:val="22"/>
                <w:lang w:eastAsia="en-US"/>
              </w:rPr>
            </w:pPr>
            <w:proofErr w:type="spellStart"/>
            <w:r>
              <w:rPr>
                <w:rFonts w:eastAsia="Calibri"/>
                <w:b/>
                <w:sz w:val="22"/>
                <w:szCs w:val="22"/>
                <w:lang w:eastAsia="en-US"/>
              </w:rPr>
              <w:t>DDoS</w:t>
            </w:r>
            <w:proofErr w:type="spellEnd"/>
            <w:r>
              <w:rPr>
                <w:rFonts w:eastAsia="Calibri"/>
                <w:b/>
                <w:sz w:val="22"/>
                <w:szCs w:val="22"/>
                <w:lang w:eastAsia="en-US"/>
              </w:rPr>
              <w:t xml:space="preserve"> атака (прикладного уровня)</w:t>
            </w: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1</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 xml:space="preserve">Уведомление службы информационной безопасности Заказчика, Исполнителя </w:t>
            </w:r>
          </w:p>
        </w:tc>
        <w:tc>
          <w:tcPr>
            <w:tcW w:w="254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Заказчик</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 xml:space="preserve">Выявление узлов, с которых производится атака </w:t>
            </w:r>
          </w:p>
        </w:tc>
        <w:tc>
          <w:tcPr>
            <w:tcW w:w="2545" w:type="dxa"/>
            <w:shd w:val="clear" w:color="auto" w:fill="auto"/>
          </w:tcPr>
          <w:p w:rsidR="009F0505" w:rsidRDefault="00C94E04">
            <w:pPr>
              <w:keepNext/>
              <w:keepLines/>
              <w:rPr>
                <w:rFonts w:eastAsia="Calibri"/>
                <w:sz w:val="22"/>
                <w:szCs w:val="22"/>
                <w:lang w:eastAsia="en-US"/>
              </w:rPr>
            </w:pPr>
            <w: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3</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Блокировка узлов, с которых производится атака</w:t>
            </w:r>
          </w:p>
        </w:tc>
        <w:tc>
          <w:tcPr>
            <w:tcW w:w="2545" w:type="dxa"/>
            <w:shd w:val="clear" w:color="auto" w:fill="auto"/>
          </w:tcPr>
          <w:p w:rsidR="009F0505" w:rsidRDefault="00C94E04">
            <w:pPr>
              <w:keepNext/>
              <w:keepLines/>
              <w:rPr>
                <w:rFonts w:eastAsia="Calibri"/>
                <w:sz w:val="22"/>
                <w:szCs w:val="22"/>
                <w:lang w:eastAsia="en-US"/>
              </w:rPr>
            </w:pPr>
            <w: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4</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Принятие дополнительных мер по противодействию атаки</w:t>
            </w:r>
          </w:p>
        </w:tc>
        <w:tc>
          <w:tcPr>
            <w:tcW w:w="2545" w:type="dxa"/>
            <w:shd w:val="clear" w:color="auto" w:fill="auto"/>
          </w:tcPr>
          <w:p w:rsidR="009F0505" w:rsidRDefault="00C94E04">
            <w:pPr>
              <w:keepNext/>
              <w:keepLines/>
              <w:rPr>
                <w:rFonts w:eastAsia="Calibri"/>
                <w:sz w:val="22"/>
                <w:szCs w:val="22"/>
                <w:lang w:eastAsia="en-US"/>
              </w:rPr>
            </w:pPr>
            <w: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val="en-US" w:eastAsia="en-US"/>
              </w:rPr>
              <w:t xml:space="preserve">4 </w:t>
            </w:r>
            <w:r>
              <w:rPr>
                <w:rFonts w:eastAsia="Calibri"/>
                <w:sz w:val="22"/>
                <w:szCs w:val="22"/>
                <w:lang w:eastAsia="en-US"/>
              </w:rPr>
              <w:t>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5</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Восстановление работы сайта</w:t>
            </w:r>
          </w:p>
        </w:tc>
        <w:tc>
          <w:tcPr>
            <w:tcW w:w="2545" w:type="dxa"/>
            <w:shd w:val="clear" w:color="auto" w:fill="auto"/>
          </w:tcPr>
          <w:p w:rsidR="009F0505" w:rsidRDefault="00C94E04">
            <w:pPr>
              <w:keepNext/>
              <w:keepLines/>
              <w:rPr>
                <w:rFonts w:eastAsia="Calibri"/>
                <w:sz w:val="22"/>
                <w:szCs w:val="22"/>
                <w:lang w:eastAsia="en-US"/>
              </w:rPr>
            </w:pPr>
            <w: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1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6</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Предоставление в службу информационной безопасности Заказчика информации об атаке и принятых мерах</w:t>
            </w:r>
          </w:p>
        </w:tc>
        <w:tc>
          <w:tcPr>
            <w:tcW w:w="2545" w:type="dxa"/>
            <w:shd w:val="clear" w:color="auto" w:fill="auto"/>
          </w:tcPr>
          <w:p w:rsidR="009F0505" w:rsidRDefault="00C94E04">
            <w:pPr>
              <w:keepNext/>
              <w:keepLines/>
              <w:rPr>
                <w:rFonts w:eastAsia="Calibri"/>
                <w:sz w:val="22"/>
                <w:szCs w:val="22"/>
                <w:lang w:eastAsia="en-US"/>
              </w:rPr>
            </w:pPr>
            <w: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7</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Выявление уязвимостей, повлекших проведения атаки</w:t>
            </w:r>
          </w:p>
        </w:tc>
        <w:tc>
          <w:tcPr>
            <w:tcW w:w="2545" w:type="dxa"/>
            <w:shd w:val="clear" w:color="auto" w:fill="auto"/>
          </w:tcPr>
          <w:p w:rsidR="009F0505" w:rsidRDefault="00C94E04">
            <w:pPr>
              <w:keepNext/>
              <w:keepLines/>
              <w:rPr>
                <w:rFonts w:eastAsia="Calibri"/>
                <w:sz w:val="22"/>
                <w:szCs w:val="22"/>
                <w:lang w:eastAsia="en-US"/>
              </w:rPr>
            </w:pPr>
            <w: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6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val="en-US" w:eastAsia="en-US"/>
              </w:rPr>
            </w:pPr>
            <w:r>
              <w:rPr>
                <w:rFonts w:eastAsia="Calibri"/>
                <w:sz w:val="22"/>
                <w:szCs w:val="22"/>
                <w:lang w:eastAsia="en-US"/>
              </w:rPr>
              <w:t>8</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Устранение уязвимостей, повлекших проведения атаки</w:t>
            </w:r>
          </w:p>
        </w:tc>
        <w:tc>
          <w:tcPr>
            <w:tcW w:w="2545" w:type="dxa"/>
            <w:shd w:val="clear" w:color="auto" w:fill="auto"/>
          </w:tcPr>
          <w:p w:rsidR="009F0505" w:rsidRDefault="00C94E04">
            <w:pPr>
              <w:keepNext/>
              <w:keepLines/>
              <w:rPr>
                <w:rFonts w:eastAsia="Calibri"/>
                <w:sz w:val="22"/>
                <w:szCs w:val="22"/>
                <w:lang w:eastAsia="en-US"/>
              </w:rPr>
            </w:pPr>
            <w: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24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Height w:val="308"/>
        </w:trPr>
        <w:tc>
          <w:tcPr>
            <w:tcW w:w="10632" w:type="dxa"/>
            <w:gridSpan w:val="5"/>
            <w:tcBorders>
              <w:bottom w:val="single" w:sz="4" w:space="0" w:color="auto"/>
            </w:tcBorders>
            <w:shd w:val="clear" w:color="auto" w:fill="auto"/>
            <w:vAlign w:val="center"/>
          </w:tcPr>
          <w:p w:rsidR="009F0505" w:rsidRDefault="00C94E04">
            <w:pPr>
              <w:keepNext/>
              <w:keepLines/>
              <w:jc w:val="center"/>
              <w:rPr>
                <w:rFonts w:eastAsia="Calibri"/>
                <w:sz w:val="22"/>
                <w:szCs w:val="22"/>
                <w:lang w:eastAsia="en-US"/>
              </w:rPr>
            </w:pPr>
            <w:proofErr w:type="spellStart"/>
            <w:r>
              <w:rPr>
                <w:rFonts w:eastAsia="Calibri"/>
                <w:b/>
                <w:sz w:val="22"/>
                <w:szCs w:val="22"/>
                <w:lang w:eastAsia="en-US"/>
              </w:rPr>
              <w:t>Дефейс</w:t>
            </w:r>
            <w:proofErr w:type="spellEnd"/>
            <w:r>
              <w:rPr>
                <w:rFonts w:eastAsia="Calibri"/>
                <w:b/>
                <w:sz w:val="22"/>
                <w:szCs w:val="22"/>
                <w:lang w:eastAsia="en-US"/>
              </w:rPr>
              <w:t xml:space="preserve"> сайта</w:t>
            </w: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vertAlign w:val="superscript"/>
                <w:lang w:eastAsia="en-US"/>
              </w:rPr>
            </w:pPr>
            <w:r>
              <w:rPr>
                <w:rFonts w:eastAsia="Calibri"/>
                <w:sz w:val="22"/>
                <w:szCs w:val="22"/>
                <w:lang w:eastAsia="en-US"/>
              </w:rPr>
              <w:t>1</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 xml:space="preserve">Уведомление службы информационной безопасности Заказчика, Исполнителя  </w:t>
            </w:r>
          </w:p>
        </w:tc>
        <w:tc>
          <w:tcPr>
            <w:tcW w:w="254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Заказчик</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Height w:val="538"/>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w:t>
            </w:r>
          </w:p>
        </w:tc>
        <w:tc>
          <w:tcPr>
            <w:tcW w:w="371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 xml:space="preserve">Выявление страниц сайта, пострадавших от </w:t>
            </w:r>
            <w:proofErr w:type="spellStart"/>
            <w:r>
              <w:rPr>
                <w:rFonts w:eastAsia="Calibri"/>
                <w:iCs/>
                <w:sz w:val="22"/>
                <w:szCs w:val="22"/>
                <w:lang w:eastAsia="en-US"/>
              </w:rPr>
              <w:t>дефейса</w:t>
            </w:r>
            <w:proofErr w:type="spellEnd"/>
          </w:p>
        </w:tc>
        <w:tc>
          <w:tcPr>
            <w:tcW w:w="254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iCs/>
                <w:sz w:val="22"/>
                <w:szCs w:val="22"/>
                <w:lang w:eastAsia="en-US"/>
              </w:rPr>
            </w:pPr>
            <w:r>
              <w:rPr>
                <w:rFonts w:eastAsia="Calibri"/>
                <w:iCs/>
                <w:sz w:val="22"/>
                <w:szCs w:val="22"/>
                <w:lang w:eastAsia="en-US"/>
              </w:rPr>
              <w:t>1 ч.</w:t>
            </w:r>
            <w:bookmarkStart w:id="6" w:name="_GoBack"/>
            <w:bookmarkEnd w:id="6"/>
          </w:p>
        </w:tc>
        <w:tc>
          <w:tcPr>
            <w:tcW w:w="1685" w:type="dxa"/>
            <w:shd w:val="clear" w:color="auto" w:fill="auto"/>
            <w:vAlign w:val="center"/>
          </w:tcPr>
          <w:p w:rsidR="009F0505" w:rsidRDefault="009F0505">
            <w:pPr>
              <w:keepNext/>
              <w:keepLines/>
              <w:rPr>
                <w:rFonts w:eastAsia="Calibri"/>
                <w:iCs/>
                <w:sz w:val="22"/>
                <w:szCs w:val="22"/>
                <w:lang w:eastAsia="en-US"/>
              </w:rPr>
            </w:pPr>
          </w:p>
        </w:tc>
      </w:tr>
      <w:tr w:rsidR="009F0505" w:rsidTr="004E5F94">
        <w:trPr>
          <w:cantSplit/>
          <w:trHeight w:val="70"/>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3</w:t>
            </w:r>
          </w:p>
        </w:tc>
        <w:tc>
          <w:tcPr>
            <w:tcW w:w="371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 xml:space="preserve">Принятие мер по устранению </w:t>
            </w:r>
            <w:proofErr w:type="spellStart"/>
            <w:r>
              <w:rPr>
                <w:rFonts w:eastAsia="Calibri"/>
                <w:iCs/>
                <w:sz w:val="22"/>
                <w:szCs w:val="22"/>
                <w:lang w:eastAsia="en-US"/>
              </w:rPr>
              <w:t>дефейса</w:t>
            </w:r>
            <w:proofErr w:type="spellEnd"/>
          </w:p>
        </w:tc>
        <w:tc>
          <w:tcPr>
            <w:tcW w:w="254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iCs/>
                <w:sz w:val="22"/>
                <w:szCs w:val="22"/>
                <w:lang w:eastAsia="en-US"/>
              </w:rPr>
            </w:pPr>
            <w:r>
              <w:rPr>
                <w:rFonts w:eastAsia="Calibri"/>
                <w:iCs/>
                <w:sz w:val="22"/>
                <w:szCs w:val="22"/>
                <w:lang w:eastAsia="en-US"/>
              </w:rPr>
              <w:t>3 ч.</w:t>
            </w:r>
          </w:p>
        </w:tc>
        <w:tc>
          <w:tcPr>
            <w:tcW w:w="1685" w:type="dxa"/>
            <w:shd w:val="clear" w:color="auto" w:fill="auto"/>
            <w:vAlign w:val="center"/>
          </w:tcPr>
          <w:p w:rsidR="009F0505" w:rsidRDefault="009F0505">
            <w:pPr>
              <w:keepNext/>
              <w:keepLines/>
              <w:rPr>
                <w:rFonts w:eastAsia="Calibri"/>
                <w:iCs/>
                <w:sz w:val="22"/>
                <w:szCs w:val="22"/>
                <w:lang w:eastAsia="en-US"/>
              </w:rPr>
            </w:pPr>
          </w:p>
        </w:tc>
      </w:tr>
      <w:tr w:rsidR="009F0505" w:rsidTr="004E5F94">
        <w:trPr>
          <w:cantSplit/>
          <w:trHeight w:val="70"/>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4</w:t>
            </w:r>
          </w:p>
        </w:tc>
        <w:tc>
          <w:tcPr>
            <w:tcW w:w="371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Восстановление работы сайта</w:t>
            </w:r>
          </w:p>
        </w:tc>
        <w:tc>
          <w:tcPr>
            <w:tcW w:w="254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iCs/>
                <w:sz w:val="22"/>
                <w:szCs w:val="22"/>
                <w:lang w:eastAsia="en-US"/>
              </w:rPr>
            </w:pPr>
            <w:r>
              <w:rPr>
                <w:rFonts w:eastAsia="Calibri"/>
                <w:iCs/>
                <w:sz w:val="22"/>
                <w:szCs w:val="22"/>
                <w:lang w:eastAsia="en-US"/>
              </w:rPr>
              <w:t>2 ч.</w:t>
            </w:r>
          </w:p>
        </w:tc>
        <w:tc>
          <w:tcPr>
            <w:tcW w:w="1685" w:type="dxa"/>
            <w:shd w:val="clear" w:color="auto" w:fill="auto"/>
            <w:vAlign w:val="center"/>
          </w:tcPr>
          <w:p w:rsidR="009F0505" w:rsidRDefault="009F0505">
            <w:pPr>
              <w:keepNext/>
              <w:keepLines/>
              <w:rPr>
                <w:rFonts w:eastAsia="Calibri"/>
                <w:iCs/>
                <w:sz w:val="22"/>
                <w:szCs w:val="22"/>
                <w:lang w:eastAsia="en-US"/>
              </w:rPr>
            </w:pPr>
          </w:p>
        </w:tc>
      </w:tr>
      <w:tr w:rsidR="009F0505" w:rsidTr="004E5F94">
        <w:trPr>
          <w:cantSplit/>
          <w:trHeight w:val="70"/>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lastRenderedPageBreak/>
              <w:t>5</w:t>
            </w:r>
          </w:p>
        </w:tc>
        <w:tc>
          <w:tcPr>
            <w:tcW w:w="3715" w:type="dxa"/>
            <w:shd w:val="clear" w:color="auto" w:fill="auto"/>
            <w:vAlign w:val="center"/>
          </w:tcPr>
          <w:p w:rsidR="009F0505" w:rsidRDefault="00C94E04">
            <w:pPr>
              <w:keepNext/>
              <w:keepLines/>
              <w:rPr>
                <w:rFonts w:eastAsia="Calibri"/>
                <w:iCs/>
                <w:sz w:val="22"/>
                <w:szCs w:val="22"/>
                <w:lang w:eastAsia="en-US"/>
              </w:rPr>
            </w:pPr>
            <w:r>
              <w:rPr>
                <w:rFonts w:eastAsia="Calibri"/>
                <w:sz w:val="22"/>
                <w:szCs w:val="22"/>
                <w:lang w:eastAsia="en-US"/>
              </w:rPr>
              <w:t>Предоставление в службу информационной безопасности Заказчика информации об атаке и принятых мерах</w:t>
            </w:r>
          </w:p>
        </w:tc>
        <w:tc>
          <w:tcPr>
            <w:tcW w:w="254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iCs/>
                <w:sz w:val="22"/>
                <w:szCs w:val="22"/>
                <w:lang w:eastAsia="en-US"/>
              </w:rPr>
            </w:pPr>
            <w:r>
              <w:rPr>
                <w:rFonts w:eastAsia="Calibri"/>
                <w:iCs/>
                <w:sz w:val="22"/>
                <w:szCs w:val="22"/>
                <w:lang w:eastAsia="en-US"/>
              </w:rPr>
              <w:t>1 ч.</w:t>
            </w:r>
          </w:p>
        </w:tc>
        <w:tc>
          <w:tcPr>
            <w:tcW w:w="1685" w:type="dxa"/>
            <w:shd w:val="clear" w:color="auto" w:fill="auto"/>
            <w:vAlign w:val="center"/>
          </w:tcPr>
          <w:p w:rsidR="009F0505" w:rsidRDefault="009F0505">
            <w:pPr>
              <w:keepNext/>
              <w:keepLines/>
              <w:rPr>
                <w:rFonts w:eastAsia="Calibri"/>
                <w:iCs/>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6</w:t>
            </w:r>
          </w:p>
        </w:tc>
        <w:tc>
          <w:tcPr>
            <w:tcW w:w="3715" w:type="dxa"/>
            <w:shd w:val="clear" w:color="auto" w:fill="auto"/>
            <w:vAlign w:val="center"/>
          </w:tcPr>
          <w:p w:rsidR="009F0505" w:rsidRDefault="00C94E04">
            <w:pPr>
              <w:keepNext/>
              <w:keepLines/>
              <w:rPr>
                <w:rFonts w:eastAsia="Calibri"/>
                <w:iCs/>
                <w:sz w:val="22"/>
                <w:szCs w:val="22"/>
                <w:lang w:eastAsia="en-US"/>
              </w:rPr>
            </w:pPr>
            <w:r>
              <w:rPr>
                <w:rFonts w:eastAsia="Calibri"/>
                <w:sz w:val="22"/>
                <w:szCs w:val="22"/>
                <w:lang w:eastAsia="en-US"/>
              </w:rPr>
              <w:t xml:space="preserve">Выявление уязвимостей, повлекших проведение </w:t>
            </w:r>
            <w:proofErr w:type="spellStart"/>
            <w:r>
              <w:rPr>
                <w:rFonts w:eastAsia="Calibri"/>
                <w:sz w:val="22"/>
                <w:szCs w:val="22"/>
                <w:lang w:eastAsia="en-US"/>
              </w:rPr>
              <w:t>дефейса</w:t>
            </w:r>
            <w:proofErr w:type="spellEnd"/>
          </w:p>
        </w:tc>
        <w:tc>
          <w:tcPr>
            <w:tcW w:w="254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iCs/>
                <w:sz w:val="22"/>
                <w:szCs w:val="22"/>
                <w:lang w:eastAsia="en-US"/>
              </w:rPr>
            </w:pPr>
            <w:r>
              <w:rPr>
                <w:rFonts w:eastAsia="Calibri"/>
                <w:sz w:val="22"/>
                <w:szCs w:val="22"/>
                <w:lang w:eastAsia="en-US"/>
              </w:rPr>
              <w:t>6 ч.</w:t>
            </w:r>
          </w:p>
        </w:tc>
        <w:tc>
          <w:tcPr>
            <w:tcW w:w="1685" w:type="dxa"/>
            <w:shd w:val="clear" w:color="auto" w:fill="auto"/>
            <w:vAlign w:val="center"/>
          </w:tcPr>
          <w:p w:rsidR="009F0505" w:rsidRDefault="009F0505">
            <w:pPr>
              <w:keepNext/>
              <w:keepLines/>
              <w:rPr>
                <w:rFonts w:eastAsia="Calibri"/>
                <w:iCs/>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7</w:t>
            </w:r>
          </w:p>
        </w:tc>
        <w:tc>
          <w:tcPr>
            <w:tcW w:w="3715" w:type="dxa"/>
            <w:shd w:val="clear" w:color="auto" w:fill="auto"/>
            <w:vAlign w:val="center"/>
          </w:tcPr>
          <w:p w:rsidR="009F0505" w:rsidRDefault="00C94E04">
            <w:pPr>
              <w:keepNext/>
              <w:keepLines/>
              <w:rPr>
                <w:rFonts w:eastAsia="Calibri"/>
                <w:iCs/>
                <w:sz w:val="22"/>
                <w:szCs w:val="22"/>
                <w:lang w:eastAsia="en-US"/>
              </w:rPr>
            </w:pPr>
            <w:r>
              <w:rPr>
                <w:rFonts w:eastAsia="Calibri"/>
                <w:sz w:val="22"/>
                <w:szCs w:val="22"/>
                <w:lang w:eastAsia="en-US"/>
              </w:rPr>
              <w:t xml:space="preserve">Устранение уязвимостей, повлекших проведение </w:t>
            </w:r>
            <w:proofErr w:type="spellStart"/>
            <w:r>
              <w:rPr>
                <w:rFonts w:eastAsia="Calibri"/>
                <w:sz w:val="22"/>
                <w:szCs w:val="22"/>
                <w:lang w:eastAsia="en-US"/>
              </w:rPr>
              <w:t>дефейса</w:t>
            </w:r>
            <w:proofErr w:type="spellEnd"/>
          </w:p>
        </w:tc>
        <w:tc>
          <w:tcPr>
            <w:tcW w:w="254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iCs/>
                <w:sz w:val="22"/>
                <w:szCs w:val="22"/>
                <w:lang w:eastAsia="en-US"/>
              </w:rPr>
            </w:pPr>
            <w:r>
              <w:rPr>
                <w:rFonts w:eastAsia="Calibri"/>
                <w:sz w:val="22"/>
                <w:szCs w:val="22"/>
                <w:lang w:eastAsia="en-US"/>
              </w:rPr>
              <w:t>24 ч.</w:t>
            </w:r>
          </w:p>
        </w:tc>
        <w:tc>
          <w:tcPr>
            <w:tcW w:w="1685" w:type="dxa"/>
            <w:shd w:val="clear" w:color="auto" w:fill="auto"/>
            <w:vAlign w:val="center"/>
          </w:tcPr>
          <w:p w:rsidR="009F0505" w:rsidRDefault="009F0505">
            <w:pPr>
              <w:keepNext/>
              <w:keepLines/>
              <w:rPr>
                <w:rFonts w:eastAsia="Calibri"/>
                <w:iCs/>
                <w:sz w:val="22"/>
                <w:szCs w:val="22"/>
                <w:lang w:eastAsia="en-US"/>
              </w:rPr>
            </w:pPr>
          </w:p>
        </w:tc>
      </w:tr>
      <w:tr w:rsidR="009F0505" w:rsidTr="004E5F94">
        <w:trPr>
          <w:cantSplit/>
          <w:trHeight w:val="321"/>
        </w:trPr>
        <w:tc>
          <w:tcPr>
            <w:tcW w:w="10632" w:type="dxa"/>
            <w:gridSpan w:val="5"/>
            <w:shd w:val="clear" w:color="auto" w:fill="auto"/>
            <w:vAlign w:val="center"/>
          </w:tcPr>
          <w:p w:rsidR="009F0505" w:rsidRDefault="00C94E04">
            <w:pPr>
              <w:keepNext/>
              <w:keepLines/>
              <w:jc w:val="center"/>
              <w:rPr>
                <w:rFonts w:eastAsia="Calibri"/>
                <w:sz w:val="22"/>
                <w:szCs w:val="22"/>
                <w:lang w:eastAsia="en-US"/>
              </w:rPr>
            </w:pPr>
            <w:r>
              <w:rPr>
                <w:rFonts w:eastAsia="Calibri"/>
                <w:b/>
                <w:sz w:val="22"/>
                <w:szCs w:val="22"/>
                <w:lang w:eastAsia="en-US"/>
              </w:rPr>
              <w:t>Обнаружение утечки административных учетных данных, ключа или секрета</w:t>
            </w: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1</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Уведомление службы информационной безопасности Заказчика, Исполнителя</w:t>
            </w:r>
          </w:p>
        </w:tc>
        <w:tc>
          <w:tcPr>
            <w:tcW w:w="254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Заказчик</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1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Блокировка скомпрометированной учетной записи</w:t>
            </w:r>
          </w:p>
        </w:tc>
        <w:tc>
          <w:tcPr>
            <w:tcW w:w="254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незамедлительно</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Height w:val="241"/>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3</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Уведомление владельца учетной записи о компрометации</w:t>
            </w:r>
          </w:p>
        </w:tc>
        <w:tc>
          <w:tcPr>
            <w:tcW w:w="254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iCs/>
                <w:sz w:val="22"/>
                <w:szCs w:val="22"/>
                <w:lang w:eastAsia="en-US"/>
              </w:rPr>
              <w:t>2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4</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Установление причин утечки административных учетных данных, ключа или секрета</w:t>
            </w:r>
          </w:p>
        </w:tc>
        <w:tc>
          <w:tcPr>
            <w:tcW w:w="254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iCs/>
                <w:sz w:val="22"/>
                <w:szCs w:val="22"/>
                <w:lang w:eastAsia="en-US"/>
              </w:rPr>
            </w:pPr>
            <w:r>
              <w:rPr>
                <w:rFonts w:eastAsia="Calibri"/>
                <w:iCs/>
                <w:sz w:val="22"/>
                <w:szCs w:val="22"/>
                <w:lang w:eastAsia="en-US"/>
              </w:rPr>
              <w:t>4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5</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 xml:space="preserve">Изменение пароля, ключа или секрета и разблокировка ученной записи </w:t>
            </w:r>
          </w:p>
        </w:tc>
        <w:tc>
          <w:tcPr>
            <w:tcW w:w="254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iCs/>
                <w:sz w:val="22"/>
                <w:szCs w:val="22"/>
                <w:lang w:eastAsia="en-US"/>
              </w:rPr>
            </w:pPr>
            <w:r>
              <w:rPr>
                <w:rFonts w:eastAsia="Calibri"/>
                <w:iCs/>
                <w:sz w:val="22"/>
                <w:szCs w:val="22"/>
                <w:lang w:eastAsia="en-US"/>
              </w:rPr>
              <w:t>2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6</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Принятие мер по устранению причин утечки административных учетных данных, ключа или секрета</w:t>
            </w:r>
          </w:p>
        </w:tc>
        <w:tc>
          <w:tcPr>
            <w:tcW w:w="2545" w:type="dxa"/>
            <w:shd w:val="clear" w:color="auto" w:fill="auto"/>
            <w:vAlign w:val="center"/>
          </w:tcPr>
          <w:p w:rsidR="009F0505" w:rsidRDefault="00C94E04">
            <w:pPr>
              <w:keepNext/>
              <w:keepLines/>
              <w:rPr>
                <w:rFonts w:eastAsia="Calibri"/>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4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7</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Предоставление в службу информационной безопасности Заказчика информации об атаке и принятых мерах</w:t>
            </w:r>
          </w:p>
        </w:tc>
        <w:tc>
          <w:tcPr>
            <w:tcW w:w="2545" w:type="dxa"/>
            <w:shd w:val="clear" w:color="auto" w:fill="auto"/>
            <w:vAlign w:val="center"/>
          </w:tcPr>
          <w:p w:rsidR="009F0505" w:rsidRDefault="00C94E04">
            <w:pPr>
              <w:keepNext/>
              <w:keepLines/>
              <w:rPr>
                <w:rFonts w:eastAsia="Calibri"/>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iCs/>
                <w:sz w:val="22"/>
                <w:szCs w:val="22"/>
                <w:lang w:eastAsia="en-US"/>
              </w:rPr>
              <w:t>1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8</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Выявление уязвимостей, повлекших утечку администрати</w:t>
            </w:r>
            <w:r w:rsidR="004E5F94">
              <w:rPr>
                <w:rFonts w:eastAsia="Calibri"/>
                <w:sz w:val="22"/>
                <w:szCs w:val="22"/>
                <w:lang w:eastAsia="en-US"/>
              </w:rPr>
              <w:t>в</w:t>
            </w:r>
            <w:r>
              <w:rPr>
                <w:rFonts w:eastAsia="Calibri"/>
                <w:sz w:val="22"/>
                <w:szCs w:val="22"/>
                <w:lang w:eastAsia="en-US"/>
              </w:rPr>
              <w:t>ных учетных данных, ключа или секрета</w:t>
            </w:r>
          </w:p>
        </w:tc>
        <w:tc>
          <w:tcPr>
            <w:tcW w:w="254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iCs/>
                <w:sz w:val="22"/>
                <w:szCs w:val="22"/>
                <w:lang w:eastAsia="en-US"/>
              </w:rPr>
            </w:pPr>
            <w:r>
              <w:rPr>
                <w:rFonts w:eastAsia="Calibri"/>
                <w:sz w:val="22"/>
                <w:szCs w:val="22"/>
                <w:lang w:eastAsia="en-US"/>
              </w:rPr>
              <w:t>6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9</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Устранение уязвимостей, повлекших утечку администрати</w:t>
            </w:r>
            <w:r w:rsidR="004E5F94">
              <w:rPr>
                <w:rFonts w:eastAsia="Calibri"/>
                <w:sz w:val="22"/>
                <w:szCs w:val="22"/>
                <w:lang w:eastAsia="en-US"/>
              </w:rPr>
              <w:t>в</w:t>
            </w:r>
            <w:r>
              <w:rPr>
                <w:rFonts w:eastAsia="Calibri"/>
                <w:sz w:val="22"/>
                <w:szCs w:val="22"/>
                <w:lang w:eastAsia="en-US"/>
              </w:rPr>
              <w:t>ных учетных данных, ключа или секрета</w:t>
            </w:r>
          </w:p>
        </w:tc>
        <w:tc>
          <w:tcPr>
            <w:tcW w:w="254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iCs/>
                <w:sz w:val="22"/>
                <w:szCs w:val="22"/>
                <w:lang w:eastAsia="en-US"/>
              </w:rPr>
            </w:pPr>
            <w:r>
              <w:rPr>
                <w:rFonts w:eastAsia="Calibri"/>
                <w:sz w:val="22"/>
                <w:szCs w:val="22"/>
                <w:lang w:eastAsia="en-US"/>
              </w:rPr>
              <w:t>24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10632" w:type="dxa"/>
            <w:gridSpan w:val="5"/>
            <w:shd w:val="clear" w:color="auto" w:fill="auto"/>
            <w:vAlign w:val="center"/>
          </w:tcPr>
          <w:p w:rsidR="009F0505" w:rsidRDefault="00C94E04">
            <w:pPr>
              <w:keepNext/>
              <w:keepLines/>
              <w:jc w:val="center"/>
              <w:rPr>
                <w:rFonts w:eastAsia="Calibri"/>
                <w:sz w:val="22"/>
                <w:szCs w:val="22"/>
                <w:lang w:eastAsia="en-US"/>
              </w:rPr>
            </w:pPr>
            <w:r>
              <w:rPr>
                <w:rFonts w:eastAsia="Calibri"/>
                <w:b/>
                <w:sz w:val="22"/>
                <w:szCs w:val="22"/>
                <w:lang w:eastAsia="en-US"/>
              </w:rPr>
              <w:t>Обнаружение утечки пользовательских данных</w:t>
            </w: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1</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 xml:space="preserve">Уведомление службы информационной безопасности Заказчика, Исполнителя </w:t>
            </w:r>
          </w:p>
        </w:tc>
        <w:tc>
          <w:tcPr>
            <w:tcW w:w="254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Заказчик</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2</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Блокировка скомпрометированной учетной записи</w:t>
            </w:r>
          </w:p>
        </w:tc>
        <w:tc>
          <w:tcPr>
            <w:tcW w:w="2545" w:type="dxa"/>
            <w:shd w:val="clear" w:color="auto" w:fill="auto"/>
            <w:vAlign w:val="center"/>
          </w:tcPr>
          <w:p w:rsidR="009F0505" w:rsidRPr="004E5F94"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незамедлительно</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3</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Уведомление владельца учетной записи о компрометации</w:t>
            </w:r>
          </w:p>
        </w:tc>
        <w:tc>
          <w:tcPr>
            <w:tcW w:w="2545" w:type="dxa"/>
            <w:shd w:val="clear" w:color="auto" w:fill="auto"/>
            <w:vAlign w:val="center"/>
          </w:tcPr>
          <w:p w:rsidR="009F0505" w:rsidRPr="004E5F94"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iCs/>
                <w:sz w:val="22"/>
                <w:szCs w:val="22"/>
                <w:lang w:eastAsia="en-US"/>
              </w:rPr>
              <w:t>4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4</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Установление причин утечки административных учетных данных, ключа или секрета</w:t>
            </w:r>
          </w:p>
        </w:tc>
        <w:tc>
          <w:tcPr>
            <w:tcW w:w="2545" w:type="dxa"/>
            <w:shd w:val="clear" w:color="auto" w:fill="auto"/>
            <w:vAlign w:val="center"/>
          </w:tcPr>
          <w:p w:rsidR="009F0505" w:rsidRPr="004E5F94"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iCs/>
                <w:sz w:val="22"/>
                <w:szCs w:val="22"/>
                <w:lang w:eastAsia="en-US"/>
              </w:rPr>
              <w:t>8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5</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 xml:space="preserve">Изменение пароля, ключа или секрета и разблокировка ученной записи </w:t>
            </w:r>
          </w:p>
        </w:tc>
        <w:tc>
          <w:tcPr>
            <w:tcW w:w="2545" w:type="dxa"/>
            <w:shd w:val="clear" w:color="auto" w:fill="auto"/>
            <w:vAlign w:val="center"/>
          </w:tcPr>
          <w:p w:rsidR="009F0505" w:rsidRPr="004E5F94"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iCs/>
                <w:sz w:val="22"/>
                <w:szCs w:val="22"/>
                <w:lang w:eastAsia="en-US"/>
              </w:rPr>
              <w:t>4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6</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Принятие мер по устранению утечки пользовательских данных</w:t>
            </w:r>
          </w:p>
        </w:tc>
        <w:tc>
          <w:tcPr>
            <w:tcW w:w="2545" w:type="dxa"/>
            <w:shd w:val="clear" w:color="auto" w:fill="auto"/>
            <w:vAlign w:val="center"/>
          </w:tcPr>
          <w:p w:rsidR="009F0505" w:rsidRDefault="00C94E04">
            <w:pPr>
              <w:keepNext/>
              <w:keepLines/>
              <w:rPr>
                <w:rFonts w:eastAsia="Calibri"/>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4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7</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Предоставление в службу информационной безопасности Заказчика информации об атаке и принятых мерах</w:t>
            </w:r>
          </w:p>
        </w:tc>
        <w:tc>
          <w:tcPr>
            <w:tcW w:w="2545" w:type="dxa"/>
            <w:shd w:val="clear" w:color="auto" w:fill="auto"/>
            <w:vAlign w:val="center"/>
          </w:tcPr>
          <w:p w:rsidR="009F0505" w:rsidRDefault="00C94E04">
            <w:pPr>
              <w:keepNext/>
              <w:keepLines/>
              <w:rPr>
                <w:rFonts w:eastAsia="Calibri"/>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sz w:val="22"/>
                <w:szCs w:val="22"/>
                <w:lang w:eastAsia="en-US"/>
              </w:rPr>
            </w:pPr>
            <w:r>
              <w:rPr>
                <w:rFonts w:eastAsia="Calibri"/>
                <w:iCs/>
                <w:sz w:val="22"/>
                <w:szCs w:val="22"/>
                <w:lang w:eastAsia="en-US"/>
              </w:rPr>
              <w:t>1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lastRenderedPageBreak/>
              <w:t>8</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Выявление уязвимостей, повлекших утечку пользовательских данных</w:t>
            </w:r>
          </w:p>
        </w:tc>
        <w:tc>
          <w:tcPr>
            <w:tcW w:w="254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iCs/>
                <w:sz w:val="22"/>
                <w:szCs w:val="22"/>
                <w:lang w:eastAsia="en-US"/>
              </w:rPr>
            </w:pPr>
            <w:r>
              <w:rPr>
                <w:rFonts w:eastAsia="Calibri"/>
                <w:sz w:val="22"/>
                <w:szCs w:val="22"/>
                <w:lang w:eastAsia="en-US"/>
              </w:rPr>
              <w:t>6 ч.</w:t>
            </w:r>
          </w:p>
        </w:tc>
        <w:tc>
          <w:tcPr>
            <w:tcW w:w="1685" w:type="dxa"/>
            <w:shd w:val="clear" w:color="auto" w:fill="auto"/>
            <w:vAlign w:val="center"/>
          </w:tcPr>
          <w:p w:rsidR="009F0505" w:rsidRDefault="009F0505">
            <w:pPr>
              <w:keepNext/>
              <w:keepLines/>
              <w:rPr>
                <w:rFonts w:eastAsia="Calibri"/>
                <w:sz w:val="22"/>
                <w:szCs w:val="22"/>
                <w:lang w:eastAsia="en-US"/>
              </w:rPr>
            </w:pPr>
          </w:p>
        </w:tc>
      </w:tr>
      <w:tr w:rsidR="009F0505" w:rsidTr="004E5F94">
        <w:trPr>
          <w:cantSplit/>
        </w:trPr>
        <w:tc>
          <w:tcPr>
            <w:tcW w:w="846" w:type="dxa"/>
            <w:shd w:val="clear" w:color="auto" w:fill="auto"/>
            <w:vAlign w:val="center"/>
          </w:tcPr>
          <w:p w:rsidR="009F0505" w:rsidRDefault="00C94E04">
            <w:pPr>
              <w:keepNext/>
              <w:keepLines/>
              <w:jc w:val="center"/>
              <w:rPr>
                <w:rFonts w:eastAsia="Calibri"/>
                <w:sz w:val="22"/>
                <w:szCs w:val="22"/>
                <w:lang w:eastAsia="en-US"/>
              </w:rPr>
            </w:pPr>
            <w:r>
              <w:rPr>
                <w:rFonts w:eastAsia="Calibri"/>
                <w:sz w:val="22"/>
                <w:szCs w:val="22"/>
                <w:lang w:eastAsia="en-US"/>
              </w:rPr>
              <w:t>9</w:t>
            </w:r>
          </w:p>
        </w:tc>
        <w:tc>
          <w:tcPr>
            <w:tcW w:w="3715" w:type="dxa"/>
            <w:shd w:val="clear" w:color="auto" w:fill="auto"/>
            <w:vAlign w:val="center"/>
          </w:tcPr>
          <w:p w:rsidR="009F0505" w:rsidRDefault="00C94E04">
            <w:pPr>
              <w:keepNext/>
              <w:keepLines/>
              <w:rPr>
                <w:rFonts w:eastAsia="Calibri"/>
                <w:sz w:val="22"/>
                <w:szCs w:val="22"/>
                <w:lang w:eastAsia="en-US"/>
              </w:rPr>
            </w:pPr>
            <w:r>
              <w:rPr>
                <w:rFonts w:eastAsia="Calibri"/>
                <w:sz w:val="22"/>
                <w:szCs w:val="22"/>
                <w:lang w:eastAsia="en-US"/>
              </w:rPr>
              <w:t>Устранение уязвимостей, повлекших утечку пользовательских данных</w:t>
            </w:r>
          </w:p>
        </w:tc>
        <w:tc>
          <w:tcPr>
            <w:tcW w:w="2545" w:type="dxa"/>
            <w:shd w:val="clear" w:color="auto" w:fill="auto"/>
            <w:vAlign w:val="center"/>
          </w:tcPr>
          <w:p w:rsidR="009F0505" w:rsidRDefault="00C94E04">
            <w:pPr>
              <w:keepNext/>
              <w:keepLines/>
              <w:rPr>
                <w:rFonts w:eastAsia="Calibri"/>
                <w:iCs/>
                <w:sz w:val="22"/>
                <w:szCs w:val="22"/>
                <w:lang w:eastAsia="en-US"/>
              </w:rPr>
            </w:pPr>
            <w:r>
              <w:rPr>
                <w:rFonts w:eastAsia="Calibri"/>
                <w:iCs/>
                <w:sz w:val="22"/>
                <w:szCs w:val="22"/>
                <w:lang w:eastAsia="en-US"/>
              </w:rPr>
              <w:t>Исполнитель</w:t>
            </w:r>
          </w:p>
        </w:tc>
        <w:tc>
          <w:tcPr>
            <w:tcW w:w="1841" w:type="dxa"/>
            <w:shd w:val="clear" w:color="auto" w:fill="auto"/>
            <w:vAlign w:val="center"/>
          </w:tcPr>
          <w:p w:rsidR="009F0505" w:rsidRDefault="00C94E04">
            <w:pPr>
              <w:keepNext/>
              <w:keepLines/>
              <w:jc w:val="center"/>
              <w:rPr>
                <w:rFonts w:eastAsia="Calibri"/>
                <w:iCs/>
                <w:sz w:val="22"/>
                <w:szCs w:val="22"/>
                <w:lang w:eastAsia="en-US"/>
              </w:rPr>
            </w:pPr>
            <w:r>
              <w:rPr>
                <w:rFonts w:eastAsia="Calibri"/>
                <w:sz w:val="22"/>
                <w:szCs w:val="22"/>
                <w:lang w:eastAsia="en-US"/>
              </w:rPr>
              <w:t>24 ч.</w:t>
            </w:r>
          </w:p>
        </w:tc>
        <w:bookmarkEnd w:id="5"/>
        <w:tc>
          <w:tcPr>
            <w:tcW w:w="1685" w:type="dxa"/>
            <w:shd w:val="clear" w:color="auto" w:fill="auto"/>
            <w:vAlign w:val="center"/>
          </w:tcPr>
          <w:p w:rsidR="009F0505" w:rsidRDefault="009F0505">
            <w:pPr>
              <w:keepNext/>
              <w:keepLines/>
              <w:rPr>
                <w:rFonts w:eastAsia="Calibri"/>
                <w:sz w:val="22"/>
                <w:szCs w:val="22"/>
                <w:lang w:eastAsia="en-US"/>
              </w:rPr>
            </w:pPr>
          </w:p>
        </w:tc>
      </w:tr>
    </w:tbl>
    <w:p w:rsidR="009F0505" w:rsidRDefault="00C94E04">
      <w:pPr>
        <w:spacing w:line="276" w:lineRule="auto"/>
        <w:rPr>
          <w:rFonts w:eastAsia="Arial"/>
          <w:b/>
          <w:lang w:val="ru" w:eastAsia="en-US"/>
        </w:rPr>
      </w:pPr>
      <w:r>
        <w:rPr>
          <w:rFonts w:eastAsia="Arial"/>
          <w:lang w:val="ru" w:eastAsia="en-US"/>
        </w:rPr>
        <w:br w:type="page" w:clear="all"/>
      </w:r>
      <w:r>
        <w:rPr>
          <w:rFonts w:eastAsia="Arial"/>
          <w:b/>
          <w:lang w:val="ru" w:eastAsia="en-US"/>
        </w:rPr>
        <w:lastRenderedPageBreak/>
        <w:t>ОПИСАНИЕ ПРОЦЕССА ВЗАИМОДЕЙСТВИЯ МЕЖДУ ЗАКАЗЧИКОМ И ИСПОЛНИТЕЛЕМ В СЛУЧАЕ ВОЗНИКНОВЕНИЯ ИНЦИДЕНТОВ И ПЛАНОВЫХ РАБОТ ПО ЗАЯВКАМ</w:t>
      </w:r>
    </w:p>
    <w:p w:rsidR="009F0505" w:rsidRDefault="00C94E04">
      <w:pPr>
        <w:keepNext/>
        <w:keepLines/>
        <w:spacing w:before="360" w:after="120" w:line="276" w:lineRule="auto"/>
        <w:outlineLvl w:val="1"/>
        <w:rPr>
          <w:rFonts w:eastAsia="Arial" w:cs="Arial"/>
          <w:szCs w:val="32"/>
          <w:lang w:val="ru" w:eastAsia="en-US"/>
        </w:rPr>
      </w:pPr>
      <w:r>
        <w:rPr>
          <w:rFonts w:eastAsia="Arial" w:cs="Arial"/>
          <w:szCs w:val="32"/>
          <w:lang w:val="ru" w:eastAsia="en-US"/>
        </w:rPr>
        <w:t>Таблица 1. Категория Заявки:</w:t>
      </w:r>
    </w:p>
    <w:tbl>
      <w:tblPr>
        <w:tblW w:w="9451"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600" w:firstRow="0" w:lastRow="0" w:firstColumn="0" w:lastColumn="0" w:noHBand="1" w:noVBand="1"/>
      </w:tblPr>
      <w:tblGrid>
        <w:gridCol w:w="3286"/>
        <w:gridCol w:w="6165"/>
      </w:tblGrid>
      <w:tr w:rsidR="009F0505">
        <w:trPr>
          <w:trHeight w:val="485"/>
          <w:jc w:val="center"/>
        </w:trPr>
        <w:tc>
          <w:tcPr>
            <w:tcW w:w="32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jc w:val="both"/>
              <w:rPr>
                <w:rFonts w:eastAsia="Arial"/>
                <w:b/>
                <w:lang w:val="ru" w:eastAsia="en-US"/>
              </w:rPr>
            </w:pPr>
            <w:r>
              <w:rPr>
                <w:rFonts w:ascii="Arial" w:eastAsia="Arial" w:hAnsi="Arial"/>
                <w:sz w:val="22"/>
                <w:lang w:val="ru" w:eastAsia="en-US"/>
              </w:rPr>
              <w:t xml:space="preserve"> </w:t>
            </w:r>
            <w:r>
              <w:rPr>
                <w:rFonts w:eastAsia="Arial"/>
                <w:b/>
                <w:lang w:val="ru" w:eastAsia="en-US"/>
              </w:rPr>
              <w:t>Категория Заявки</w:t>
            </w:r>
          </w:p>
        </w:tc>
        <w:tc>
          <w:tcPr>
            <w:tcW w:w="6165"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jc w:val="both"/>
              <w:rPr>
                <w:rFonts w:eastAsia="Arial"/>
                <w:b/>
                <w:lang w:val="ru" w:eastAsia="en-US"/>
              </w:rPr>
            </w:pPr>
            <w:r>
              <w:rPr>
                <w:rFonts w:eastAsia="Arial"/>
                <w:b/>
                <w:lang w:val="ru" w:eastAsia="en-US"/>
              </w:rPr>
              <w:t>Описание</w:t>
            </w:r>
          </w:p>
        </w:tc>
      </w:tr>
      <w:tr w:rsidR="009F0505">
        <w:trPr>
          <w:trHeight w:val="25"/>
          <w:jc w:val="center"/>
        </w:trPr>
        <w:tc>
          <w:tcPr>
            <w:tcW w:w="328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rPr>
                <w:rFonts w:eastAsia="Arial"/>
                <w:lang w:val="ru" w:eastAsia="en-US"/>
              </w:rPr>
            </w:pPr>
            <w:r>
              <w:rPr>
                <w:rFonts w:eastAsia="Arial"/>
                <w:lang w:val="ru" w:eastAsia="en-US"/>
              </w:rPr>
              <w:t>Инцидент</w:t>
            </w:r>
          </w:p>
        </w:tc>
        <w:tc>
          <w:tcPr>
            <w:tcW w:w="6165"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rPr>
                <w:rFonts w:eastAsia="Arial"/>
                <w:lang w:val="ru" w:eastAsia="en-US"/>
              </w:rPr>
            </w:pPr>
            <w:r>
              <w:rPr>
                <w:rFonts w:eastAsia="Arial"/>
                <w:lang w:val="ru" w:eastAsia="en-US"/>
              </w:rPr>
              <w:t>Заявка на восстановление доступа и/или нормального (штатного) функционирования IT-инфраструктуры Заказчика (программ для ЭВМ).</w:t>
            </w:r>
          </w:p>
        </w:tc>
      </w:tr>
      <w:tr w:rsidR="009F0505">
        <w:trPr>
          <w:trHeight w:val="2510"/>
          <w:jc w:val="center"/>
        </w:trPr>
        <w:tc>
          <w:tcPr>
            <w:tcW w:w="328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rPr>
                <w:rFonts w:eastAsia="Arial"/>
                <w:lang w:val="ru" w:eastAsia="en-US"/>
              </w:rPr>
            </w:pPr>
            <w:r>
              <w:rPr>
                <w:rFonts w:eastAsia="Arial"/>
                <w:lang w:val="ru" w:eastAsia="en-US"/>
              </w:rPr>
              <w:t>Заявка на обслуживание</w:t>
            </w:r>
          </w:p>
        </w:tc>
        <w:tc>
          <w:tcPr>
            <w:tcW w:w="6165"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rPr>
                <w:rFonts w:eastAsia="Arial"/>
                <w:lang w:val="ru" w:eastAsia="en-US"/>
              </w:rPr>
            </w:pPr>
            <w:r>
              <w:rPr>
                <w:rFonts w:eastAsia="Arial"/>
                <w:lang w:val="ru" w:eastAsia="en-US"/>
              </w:rPr>
              <w:t>Заявка на плановое обслуживание IT-инфраструктуры Заказчика (программ для ЭВМ), включая оптимизацию работы, настройку.</w:t>
            </w:r>
          </w:p>
          <w:p w:rsidR="009F0505" w:rsidRDefault="00C94E04">
            <w:pPr>
              <w:spacing w:line="276" w:lineRule="auto"/>
              <w:rPr>
                <w:rFonts w:eastAsia="Arial"/>
                <w:lang w:val="ru" w:eastAsia="en-US"/>
              </w:rPr>
            </w:pPr>
            <w:r>
              <w:rPr>
                <w:rFonts w:eastAsia="Arial"/>
                <w:lang w:val="ru" w:eastAsia="en-US"/>
              </w:rPr>
              <w:t>Восстановление доступа к программам Заказчика после утраты учетных данных.</w:t>
            </w:r>
          </w:p>
          <w:p w:rsidR="009F0505" w:rsidRDefault="00C94E04">
            <w:pPr>
              <w:spacing w:line="276" w:lineRule="auto"/>
              <w:rPr>
                <w:rFonts w:eastAsia="Arial"/>
                <w:lang w:val="ru" w:eastAsia="en-US"/>
              </w:rPr>
            </w:pPr>
            <w:r>
              <w:rPr>
                <w:rFonts w:eastAsia="Arial"/>
                <w:lang w:val="ru" w:eastAsia="en-US"/>
              </w:rPr>
              <w:t>Создание и удаление пользователей; Консультации по работе с IT-инфраструктуры Заказчика (программами для ЭВМ).</w:t>
            </w:r>
          </w:p>
        </w:tc>
      </w:tr>
      <w:tr w:rsidR="009F0505">
        <w:trPr>
          <w:trHeight w:val="1350"/>
          <w:jc w:val="center"/>
        </w:trPr>
        <w:tc>
          <w:tcPr>
            <w:tcW w:w="328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rPr>
                <w:rFonts w:eastAsia="Arial"/>
                <w:lang w:val="ru" w:eastAsia="en-US"/>
              </w:rPr>
            </w:pPr>
            <w:r>
              <w:rPr>
                <w:rFonts w:eastAsia="Arial"/>
                <w:lang w:val="ru" w:eastAsia="en-US"/>
              </w:rPr>
              <w:t>Заявка на предоставление информации</w:t>
            </w:r>
          </w:p>
        </w:tc>
        <w:tc>
          <w:tcPr>
            <w:tcW w:w="6165"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rPr>
                <w:rFonts w:eastAsia="Arial"/>
                <w:lang w:val="ru" w:eastAsia="en-US"/>
              </w:rPr>
            </w:pPr>
            <w:r>
              <w:rPr>
                <w:rFonts w:eastAsia="Arial"/>
                <w:lang w:val="ru" w:eastAsia="en-US"/>
              </w:rPr>
              <w:t>Заявка на предоставление технической информации об Услугах, включая отчеты по объёму трафика, журналы доступа, версии ПО и т. д., в зависимости от программ для ЭВМ и наличия технической возможности.</w:t>
            </w:r>
          </w:p>
        </w:tc>
      </w:tr>
    </w:tbl>
    <w:p w:rsidR="009F0505" w:rsidRDefault="00C94E04">
      <w:pPr>
        <w:keepNext/>
        <w:keepLines/>
        <w:spacing w:before="360" w:after="120" w:line="276" w:lineRule="auto"/>
        <w:outlineLvl w:val="1"/>
        <w:rPr>
          <w:rFonts w:eastAsia="Arial" w:cs="Arial"/>
          <w:szCs w:val="32"/>
          <w:lang w:val="ru" w:eastAsia="en-US"/>
        </w:rPr>
      </w:pPr>
      <w:r>
        <w:rPr>
          <w:rFonts w:eastAsia="Arial" w:cs="Arial"/>
          <w:szCs w:val="32"/>
          <w:lang w:val="ru" w:eastAsia="en-US"/>
        </w:rPr>
        <w:t>Таблица 2. Определение приоритета Заявки:</w:t>
      </w:r>
    </w:p>
    <w:tbl>
      <w:tblPr>
        <w:tblW w:w="9346"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600" w:firstRow="0" w:lastRow="0" w:firstColumn="0" w:lastColumn="0" w:noHBand="1" w:noVBand="1"/>
      </w:tblPr>
      <w:tblGrid>
        <w:gridCol w:w="2400"/>
        <w:gridCol w:w="6946"/>
      </w:tblGrid>
      <w:tr w:rsidR="009F0505">
        <w:trPr>
          <w:trHeight w:val="20"/>
          <w:tblHeader/>
          <w:jc w:val="center"/>
        </w:trPr>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jc w:val="both"/>
              <w:rPr>
                <w:rFonts w:eastAsia="Arial"/>
                <w:b/>
                <w:lang w:val="ru" w:eastAsia="en-US"/>
              </w:rPr>
            </w:pPr>
            <w:r>
              <w:rPr>
                <w:rFonts w:eastAsia="Arial"/>
                <w:b/>
                <w:lang w:val="ru" w:eastAsia="en-US"/>
              </w:rPr>
              <w:t>Приоритет Заявки</w:t>
            </w:r>
          </w:p>
        </w:tc>
        <w:tc>
          <w:tcPr>
            <w:tcW w:w="6946"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jc w:val="both"/>
              <w:rPr>
                <w:rFonts w:eastAsia="Arial"/>
                <w:b/>
                <w:lang w:val="ru" w:eastAsia="en-US"/>
              </w:rPr>
            </w:pPr>
            <w:r>
              <w:rPr>
                <w:rFonts w:eastAsia="Arial"/>
                <w:b/>
                <w:lang w:val="ru" w:eastAsia="en-US"/>
              </w:rPr>
              <w:t>Описание</w:t>
            </w:r>
          </w:p>
        </w:tc>
      </w:tr>
      <w:tr w:rsidR="009F0505">
        <w:trPr>
          <w:trHeight w:val="25"/>
          <w:jc w:val="center"/>
        </w:trPr>
        <w:tc>
          <w:tcPr>
            <w:tcW w:w="2400"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jc w:val="both"/>
              <w:rPr>
                <w:rFonts w:eastAsia="Arial"/>
                <w:lang w:val="ru" w:eastAsia="en-US"/>
              </w:rPr>
            </w:pPr>
            <w:r>
              <w:rPr>
                <w:rFonts w:eastAsia="Arial"/>
                <w:lang w:val="ru" w:eastAsia="en-US"/>
              </w:rPr>
              <w:t>Авария</w:t>
            </w:r>
          </w:p>
        </w:tc>
        <w:tc>
          <w:tcPr>
            <w:tcW w:w="6946"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rPr>
                <w:rFonts w:eastAsia="Arial"/>
                <w:lang w:val="ru" w:eastAsia="en-US"/>
              </w:rPr>
            </w:pPr>
            <w:r>
              <w:rPr>
                <w:rFonts w:eastAsia="Arial"/>
                <w:lang w:val="ru" w:eastAsia="en-US"/>
              </w:rPr>
              <w:t>Заявка, вызвана полной недоступностью IT-инфраструктуры Заказчика (программ для ЭВМ), обслуживание которой (-ых), содержится в Перечне оказываемых Исполнителем услуг по Договору в связи с неисправностью оборудования, сети, инженерных систем и/или инфраструктуры Исполнителя.</w:t>
            </w:r>
          </w:p>
        </w:tc>
      </w:tr>
      <w:tr w:rsidR="009F0505">
        <w:trPr>
          <w:trHeight w:val="25"/>
          <w:jc w:val="center"/>
        </w:trPr>
        <w:tc>
          <w:tcPr>
            <w:tcW w:w="2400"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jc w:val="both"/>
              <w:rPr>
                <w:rFonts w:eastAsia="Arial"/>
                <w:lang w:val="ru" w:eastAsia="en-US"/>
              </w:rPr>
            </w:pPr>
            <w:r>
              <w:rPr>
                <w:rFonts w:eastAsia="Arial"/>
                <w:lang w:val="ru" w:eastAsia="en-US"/>
              </w:rPr>
              <w:t>Высокий</w:t>
            </w:r>
          </w:p>
        </w:tc>
        <w:tc>
          <w:tcPr>
            <w:tcW w:w="6946"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rPr>
                <w:rFonts w:eastAsia="Arial"/>
                <w:lang w:val="ru" w:eastAsia="en-US"/>
              </w:rPr>
            </w:pPr>
            <w:r>
              <w:rPr>
                <w:rFonts w:eastAsia="Arial"/>
                <w:lang w:val="ru" w:eastAsia="en-US"/>
              </w:rPr>
              <w:t>Заявка на устранение неисправности, повлекшей за собой частичную недоступность IT-инфраструктуры Заказчика (программ для ЭВМ), обслуживание которой (-ых), содержится в Перечне оказываемых Исполнителем услуг по Договору или существенное ограничение доступного функционала или замедление доступа к IT-инфраструктуре Заказчика (программам для ЭВМ), обслуживание которой (-ых), содержится в Перечне оказываемых Исполнителем услуг по Договору.</w:t>
            </w:r>
          </w:p>
        </w:tc>
      </w:tr>
      <w:tr w:rsidR="009F0505">
        <w:trPr>
          <w:trHeight w:val="25"/>
          <w:jc w:val="center"/>
        </w:trPr>
        <w:tc>
          <w:tcPr>
            <w:tcW w:w="2400"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jc w:val="both"/>
              <w:rPr>
                <w:rFonts w:eastAsia="Arial"/>
                <w:lang w:val="ru" w:eastAsia="en-US"/>
              </w:rPr>
            </w:pPr>
            <w:r>
              <w:rPr>
                <w:rFonts w:eastAsia="Arial"/>
                <w:lang w:val="ru" w:eastAsia="en-US"/>
              </w:rPr>
              <w:lastRenderedPageBreak/>
              <w:t>Обычный</w:t>
            </w:r>
          </w:p>
        </w:tc>
        <w:tc>
          <w:tcPr>
            <w:tcW w:w="6946"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rPr>
                <w:rFonts w:eastAsia="Arial"/>
                <w:lang w:val="ru" w:eastAsia="en-US"/>
              </w:rPr>
            </w:pPr>
            <w:r>
              <w:rPr>
                <w:rFonts w:eastAsia="Arial"/>
                <w:lang w:val="ru" w:eastAsia="en-US"/>
              </w:rPr>
              <w:t>Заявка на устранение неисправности, которая не оказывает существенного влияния на использование Заказчиком IT-инфраструктуры Заказчика (программ для ЭВМ), обслуживание которой (-ых), содержится в Перечне оказываемых Исполнителем услуг по Договору (требуется выполнить стандартную процедуру).</w:t>
            </w:r>
          </w:p>
        </w:tc>
      </w:tr>
    </w:tbl>
    <w:p w:rsidR="009F0505" w:rsidRPr="004E5F94" w:rsidRDefault="00C94E04" w:rsidP="004E5F94">
      <w:pPr>
        <w:keepNext/>
        <w:keepLines/>
        <w:spacing w:before="360" w:after="120" w:line="276" w:lineRule="auto"/>
        <w:outlineLvl w:val="1"/>
        <w:rPr>
          <w:rFonts w:eastAsia="Arial" w:cs="Arial"/>
          <w:szCs w:val="32"/>
          <w:lang w:val="ru" w:eastAsia="en-US"/>
        </w:rPr>
      </w:pPr>
      <w:r>
        <w:rPr>
          <w:rFonts w:eastAsia="Arial" w:cs="Arial"/>
          <w:szCs w:val="32"/>
          <w:lang w:val="ru" w:eastAsia="en-US"/>
        </w:rPr>
        <w:t>Таблица 3. Гарантированные максимальные сроки реакции и выполнения Заявок:</w:t>
      </w:r>
    </w:p>
    <w:tbl>
      <w:tblPr>
        <w:tblW w:w="9346"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600" w:firstRow="0" w:lastRow="0" w:firstColumn="0" w:lastColumn="0" w:noHBand="1" w:noVBand="1"/>
      </w:tblPr>
      <w:tblGrid>
        <w:gridCol w:w="1833"/>
        <w:gridCol w:w="1418"/>
        <w:gridCol w:w="1417"/>
        <w:gridCol w:w="1701"/>
        <w:gridCol w:w="2977"/>
      </w:tblGrid>
      <w:tr w:rsidR="009F0505">
        <w:trPr>
          <w:trHeight w:val="980"/>
          <w:jc w:val="center"/>
        </w:trPr>
        <w:tc>
          <w:tcPr>
            <w:tcW w:w="1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F0505" w:rsidRDefault="00C94E04">
            <w:pPr>
              <w:spacing w:line="276" w:lineRule="auto"/>
              <w:jc w:val="center"/>
              <w:rPr>
                <w:rFonts w:eastAsia="Arial"/>
                <w:b/>
                <w:lang w:val="ru" w:eastAsia="en-US"/>
              </w:rPr>
            </w:pPr>
            <w:r>
              <w:rPr>
                <w:rFonts w:eastAsia="Arial"/>
                <w:b/>
                <w:lang w:val="ru" w:eastAsia="en-US"/>
              </w:rPr>
              <w:t>Категория</w:t>
            </w:r>
          </w:p>
        </w:tc>
        <w:tc>
          <w:tcPr>
            <w:tcW w:w="1418"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vAlign w:val="center"/>
          </w:tcPr>
          <w:p w:rsidR="009F0505" w:rsidRDefault="00C94E04">
            <w:pPr>
              <w:spacing w:line="276" w:lineRule="auto"/>
              <w:jc w:val="center"/>
              <w:rPr>
                <w:rFonts w:eastAsia="Arial"/>
                <w:b/>
                <w:lang w:val="ru" w:eastAsia="en-US"/>
              </w:rPr>
            </w:pPr>
            <w:r>
              <w:rPr>
                <w:rFonts w:eastAsia="Arial"/>
                <w:b/>
                <w:lang w:val="ru" w:eastAsia="en-US"/>
              </w:rPr>
              <w:t>Приоритет</w:t>
            </w:r>
          </w:p>
        </w:tc>
        <w:tc>
          <w:tcPr>
            <w:tcW w:w="1417"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vAlign w:val="center"/>
          </w:tcPr>
          <w:p w:rsidR="009F0505" w:rsidRDefault="00C94E04">
            <w:pPr>
              <w:spacing w:line="276" w:lineRule="auto"/>
              <w:jc w:val="center"/>
              <w:rPr>
                <w:rFonts w:eastAsia="Arial"/>
                <w:b/>
                <w:lang w:val="ru" w:eastAsia="en-US"/>
              </w:rPr>
            </w:pPr>
            <w:r>
              <w:rPr>
                <w:rFonts w:eastAsia="Arial"/>
                <w:b/>
                <w:lang w:val="ru" w:eastAsia="en-US"/>
              </w:rPr>
              <w:t>Время реакции на Заявку</w:t>
            </w:r>
          </w:p>
        </w:tc>
        <w:tc>
          <w:tcPr>
            <w:tcW w:w="1701"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vAlign w:val="center"/>
          </w:tcPr>
          <w:p w:rsidR="009F0505" w:rsidRDefault="00C94E04">
            <w:pPr>
              <w:spacing w:line="276" w:lineRule="auto"/>
              <w:jc w:val="center"/>
              <w:rPr>
                <w:rFonts w:eastAsia="Arial"/>
                <w:b/>
                <w:lang w:val="ru" w:eastAsia="en-US"/>
              </w:rPr>
            </w:pPr>
            <w:r>
              <w:rPr>
                <w:rFonts w:eastAsia="Arial"/>
                <w:b/>
                <w:lang w:val="ru" w:eastAsia="en-US"/>
              </w:rPr>
              <w:t>Время решения Заявки</w:t>
            </w:r>
          </w:p>
        </w:tc>
        <w:tc>
          <w:tcPr>
            <w:tcW w:w="2977"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vAlign w:val="center"/>
          </w:tcPr>
          <w:p w:rsidR="009F0505" w:rsidRDefault="00C94E04">
            <w:pPr>
              <w:spacing w:line="276" w:lineRule="auto"/>
              <w:jc w:val="center"/>
              <w:rPr>
                <w:rFonts w:eastAsia="Arial"/>
                <w:b/>
                <w:lang w:val="ru" w:eastAsia="en-US"/>
              </w:rPr>
            </w:pPr>
            <w:r>
              <w:rPr>
                <w:rFonts w:eastAsia="Arial"/>
                <w:b/>
                <w:lang w:val="ru" w:eastAsia="en-US"/>
              </w:rPr>
              <w:t>Часы обработки</w:t>
            </w:r>
          </w:p>
          <w:p w:rsidR="009F0505" w:rsidRDefault="00C94E04">
            <w:pPr>
              <w:spacing w:line="276" w:lineRule="auto"/>
              <w:jc w:val="center"/>
              <w:rPr>
                <w:rFonts w:eastAsia="Arial"/>
                <w:b/>
                <w:lang w:val="ru" w:eastAsia="en-US"/>
              </w:rPr>
            </w:pPr>
            <w:r>
              <w:rPr>
                <w:rFonts w:eastAsia="Arial"/>
                <w:b/>
                <w:lang w:val="ru" w:eastAsia="en-US"/>
              </w:rPr>
              <w:t>(круглосуточно/рабочие)</w:t>
            </w:r>
          </w:p>
        </w:tc>
      </w:tr>
      <w:tr w:rsidR="009F0505">
        <w:trPr>
          <w:trHeight w:val="20"/>
          <w:jc w:val="center"/>
        </w:trPr>
        <w:tc>
          <w:tcPr>
            <w:tcW w:w="1833" w:type="dxa"/>
            <w:vMerge w:val="restart"/>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rPr>
                <w:rFonts w:eastAsia="Arial"/>
                <w:lang w:val="ru" w:eastAsia="en-US"/>
              </w:rPr>
            </w:pPr>
            <w:r>
              <w:rPr>
                <w:rFonts w:eastAsia="Arial"/>
                <w:lang w:val="ru" w:eastAsia="en-US"/>
              </w:rPr>
              <w:t>Инцидент</w:t>
            </w:r>
          </w:p>
        </w:tc>
        <w:tc>
          <w:tcPr>
            <w:tcW w:w="1418"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Авария</w:t>
            </w:r>
          </w:p>
        </w:tc>
        <w:tc>
          <w:tcPr>
            <w:tcW w:w="1417"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1 час</w:t>
            </w:r>
          </w:p>
        </w:tc>
        <w:tc>
          <w:tcPr>
            <w:tcW w:w="1701"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4 часа</w:t>
            </w:r>
          </w:p>
        </w:tc>
        <w:tc>
          <w:tcPr>
            <w:tcW w:w="2977"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Рабочие часы Исполнителя</w:t>
            </w:r>
          </w:p>
        </w:tc>
      </w:tr>
      <w:tr w:rsidR="009F0505">
        <w:trPr>
          <w:trHeight w:val="20"/>
          <w:jc w:val="center"/>
        </w:trPr>
        <w:tc>
          <w:tcPr>
            <w:tcW w:w="1833" w:type="dxa"/>
            <w:vMerge/>
            <w:tcBorders>
              <w:left w:val="singl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9F0505">
            <w:pPr>
              <w:spacing w:line="276" w:lineRule="auto"/>
              <w:rPr>
                <w:rFonts w:eastAsia="Arial"/>
                <w:lang w:val="ru" w:eastAsia="en-US"/>
              </w:rPr>
            </w:pPr>
          </w:p>
        </w:tc>
        <w:tc>
          <w:tcPr>
            <w:tcW w:w="1418"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Высокий</w:t>
            </w:r>
          </w:p>
        </w:tc>
        <w:tc>
          <w:tcPr>
            <w:tcW w:w="1417"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2 часа</w:t>
            </w:r>
          </w:p>
        </w:tc>
        <w:tc>
          <w:tcPr>
            <w:tcW w:w="1701"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6 часов</w:t>
            </w:r>
          </w:p>
        </w:tc>
        <w:tc>
          <w:tcPr>
            <w:tcW w:w="2977"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Рабочие часы Исполнителя</w:t>
            </w:r>
          </w:p>
        </w:tc>
      </w:tr>
      <w:tr w:rsidR="009F0505">
        <w:trPr>
          <w:trHeight w:val="20"/>
          <w:jc w:val="center"/>
        </w:trPr>
        <w:tc>
          <w:tcPr>
            <w:tcW w:w="1833" w:type="dxa"/>
            <w:vMerge/>
            <w:tcBorders>
              <w:left w:val="singl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9F0505">
            <w:pPr>
              <w:spacing w:line="276" w:lineRule="auto"/>
              <w:rPr>
                <w:rFonts w:eastAsia="Arial"/>
                <w:lang w:val="ru" w:eastAsia="en-US"/>
              </w:rPr>
            </w:pPr>
          </w:p>
        </w:tc>
        <w:tc>
          <w:tcPr>
            <w:tcW w:w="1418"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Обычный</w:t>
            </w:r>
          </w:p>
        </w:tc>
        <w:tc>
          <w:tcPr>
            <w:tcW w:w="1417"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3 часа</w:t>
            </w:r>
          </w:p>
        </w:tc>
        <w:tc>
          <w:tcPr>
            <w:tcW w:w="1701"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8 часов</w:t>
            </w:r>
          </w:p>
        </w:tc>
        <w:tc>
          <w:tcPr>
            <w:tcW w:w="2977"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Рабочие часы Исполнителя</w:t>
            </w:r>
          </w:p>
        </w:tc>
      </w:tr>
      <w:tr w:rsidR="009F0505">
        <w:trPr>
          <w:trHeight w:val="25"/>
          <w:jc w:val="center"/>
        </w:trPr>
        <w:tc>
          <w:tcPr>
            <w:tcW w:w="1833" w:type="dxa"/>
            <w:tcBorders>
              <w:top w:val="non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rPr>
                <w:rFonts w:eastAsia="Arial"/>
                <w:lang w:val="ru" w:eastAsia="en-US"/>
              </w:rPr>
            </w:pPr>
            <w:r>
              <w:rPr>
                <w:rFonts w:eastAsia="Arial"/>
                <w:lang w:val="ru" w:eastAsia="en-US"/>
              </w:rPr>
              <w:t>Заявка на обслуживание</w:t>
            </w:r>
          </w:p>
        </w:tc>
        <w:tc>
          <w:tcPr>
            <w:tcW w:w="1418"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rPr>
                <w:rFonts w:eastAsia="Arial"/>
                <w:b/>
                <w:lang w:val="ru" w:eastAsia="en-US"/>
              </w:rPr>
            </w:pPr>
            <w:r>
              <w:rPr>
                <w:rFonts w:eastAsia="Arial"/>
                <w:b/>
                <w:lang w:val="ru" w:eastAsia="en-US"/>
              </w:rPr>
              <w:t xml:space="preserve"> </w:t>
            </w:r>
          </w:p>
        </w:tc>
        <w:tc>
          <w:tcPr>
            <w:tcW w:w="1417"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8 часов</w:t>
            </w:r>
          </w:p>
        </w:tc>
        <w:tc>
          <w:tcPr>
            <w:tcW w:w="1701"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2 рабочих дня</w:t>
            </w:r>
          </w:p>
        </w:tc>
        <w:tc>
          <w:tcPr>
            <w:tcW w:w="2977"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Рабочие часы Исполнителя</w:t>
            </w:r>
          </w:p>
        </w:tc>
      </w:tr>
      <w:tr w:rsidR="009F0505">
        <w:trPr>
          <w:trHeight w:val="25"/>
          <w:jc w:val="center"/>
        </w:trPr>
        <w:tc>
          <w:tcPr>
            <w:tcW w:w="1833" w:type="dxa"/>
            <w:tcBorders>
              <w:top w:val="non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rPr>
                <w:rFonts w:eastAsia="Arial"/>
                <w:lang w:val="ru" w:eastAsia="en-US"/>
              </w:rPr>
            </w:pPr>
            <w:r>
              <w:rPr>
                <w:rFonts w:eastAsia="Arial"/>
                <w:lang w:val="ru" w:eastAsia="en-US"/>
              </w:rPr>
              <w:t>Заявка на предоставление информации</w:t>
            </w:r>
          </w:p>
        </w:tc>
        <w:tc>
          <w:tcPr>
            <w:tcW w:w="1418"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rPr>
                <w:rFonts w:eastAsia="Arial"/>
                <w:b/>
                <w:lang w:val="ru" w:eastAsia="en-US"/>
              </w:rPr>
            </w:pPr>
            <w:r>
              <w:rPr>
                <w:rFonts w:eastAsia="Arial"/>
                <w:b/>
                <w:lang w:val="ru" w:eastAsia="en-US"/>
              </w:rPr>
              <w:t xml:space="preserve"> </w:t>
            </w:r>
          </w:p>
        </w:tc>
        <w:tc>
          <w:tcPr>
            <w:tcW w:w="1417"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16 часов</w:t>
            </w:r>
          </w:p>
        </w:tc>
        <w:tc>
          <w:tcPr>
            <w:tcW w:w="1701"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4 рабочих дня</w:t>
            </w:r>
          </w:p>
        </w:tc>
        <w:tc>
          <w:tcPr>
            <w:tcW w:w="2977" w:type="dxa"/>
            <w:tcBorders>
              <w:top w:val="none" w:sz="4" w:space="0" w:color="000000"/>
              <w:left w:val="non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9F0505" w:rsidRDefault="00C94E04">
            <w:pPr>
              <w:spacing w:line="276" w:lineRule="auto"/>
              <w:jc w:val="center"/>
              <w:rPr>
                <w:rFonts w:eastAsia="Arial"/>
                <w:lang w:val="ru" w:eastAsia="en-US"/>
              </w:rPr>
            </w:pPr>
            <w:r>
              <w:rPr>
                <w:rFonts w:eastAsia="Arial"/>
                <w:lang w:val="ru" w:eastAsia="en-US"/>
              </w:rPr>
              <w:t>Рабочие часы Исполнителя</w:t>
            </w:r>
          </w:p>
        </w:tc>
      </w:tr>
    </w:tbl>
    <w:p w:rsidR="009F0505" w:rsidRDefault="009F0505">
      <w:pPr>
        <w:spacing w:line="276" w:lineRule="auto"/>
        <w:jc w:val="center"/>
        <w:rPr>
          <w:rFonts w:eastAsia="Arial"/>
          <w:b/>
          <w:lang w:val="ru" w:eastAsia="en-US"/>
        </w:rPr>
      </w:pPr>
    </w:p>
    <w:p w:rsidR="009F0505" w:rsidRDefault="00C94E04">
      <w:pPr>
        <w:spacing w:line="276" w:lineRule="auto"/>
        <w:jc w:val="center"/>
        <w:rPr>
          <w:rFonts w:eastAsia="Arial" w:cs="Arial"/>
          <w:b/>
          <w:szCs w:val="32"/>
          <w:lang w:eastAsia="en-US"/>
        </w:rPr>
      </w:pPr>
      <w:r>
        <w:rPr>
          <w:rFonts w:eastAsia="Arial" w:cs="Arial"/>
          <w:b/>
          <w:szCs w:val="32"/>
          <w:lang w:val="ru" w:eastAsia="en-US"/>
        </w:rPr>
        <w:t>Регламент передачи заявок заказчиком исполнителю</w:t>
      </w:r>
    </w:p>
    <w:p w:rsidR="009F0505" w:rsidRDefault="00C94E04">
      <w:pPr>
        <w:numPr>
          <w:ilvl w:val="0"/>
          <w:numId w:val="35"/>
        </w:numPr>
        <w:spacing w:line="276" w:lineRule="auto"/>
        <w:jc w:val="both"/>
        <w:rPr>
          <w:rFonts w:eastAsia="Arial"/>
          <w:lang w:val="ru" w:eastAsia="en-US"/>
        </w:rPr>
      </w:pPr>
      <w:r>
        <w:rPr>
          <w:rFonts w:eastAsia="Arial"/>
          <w:lang w:val="ru" w:eastAsia="en-US"/>
        </w:rPr>
        <w:t>При передаче заявки исполнителю заказчик маркирует каждую задачу заявки по категории и приоритету.</w:t>
      </w:r>
    </w:p>
    <w:p w:rsidR="009F0505" w:rsidRDefault="00C94E04">
      <w:pPr>
        <w:numPr>
          <w:ilvl w:val="0"/>
          <w:numId w:val="35"/>
        </w:numPr>
        <w:spacing w:line="276" w:lineRule="auto"/>
        <w:jc w:val="both"/>
        <w:rPr>
          <w:rFonts w:eastAsia="Arial"/>
          <w:lang w:val="ru" w:eastAsia="en-US"/>
        </w:rPr>
      </w:pPr>
      <w:r>
        <w:rPr>
          <w:rFonts w:eastAsia="Arial"/>
          <w:lang w:val="ru" w:eastAsia="en-US"/>
        </w:rPr>
        <w:t xml:space="preserve">Заказчик направляет заявку на электронную почту Исполнителя: </w:t>
      </w:r>
      <w:r>
        <w:rPr>
          <w:rFonts w:ascii="Arial" w:eastAsia="Arial" w:hAnsi="Arial" w:cs="Arial"/>
          <w:sz w:val="22"/>
          <w:szCs w:val="22"/>
          <w:lang w:eastAsia="en-US"/>
        </w:rPr>
        <w:t>____________</w:t>
      </w:r>
    </w:p>
    <w:p w:rsidR="009F0505" w:rsidRDefault="00C94E04">
      <w:pPr>
        <w:numPr>
          <w:ilvl w:val="0"/>
          <w:numId w:val="35"/>
        </w:numPr>
        <w:shd w:val="clear" w:color="auto" w:fill="FFFFFF"/>
        <w:spacing w:line="288" w:lineRule="auto"/>
        <w:ind w:right="120"/>
        <w:jc w:val="both"/>
        <w:rPr>
          <w:rFonts w:eastAsia="Arial"/>
          <w:lang w:val="ru" w:eastAsia="en-US"/>
        </w:rPr>
      </w:pPr>
      <w:r>
        <w:rPr>
          <w:rFonts w:eastAsia="Arial"/>
          <w:lang w:val="ru" w:eastAsia="en-US"/>
        </w:rPr>
        <w:t>Исполнитель реагирует на заявку в течение обозначенного времени в Таблице 3, в зависимости от категории и приоритета задач.</w:t>
      </w:r>
    </w:p>
    <w:p w:rsidR="009F0505" w:rsidRDefault="00C94E04">
      <w:pPr>
        <w:numPr>
          <w:ilvl w:val="0"/>
          <w:numId w:val="35"/>
        </w:numPr>
        <w:shd w:val="clear" w:color="auto" w:fill="FFFFFF"/>
        <w:spacing w:line="288" w:lineRule="auto"/>
        <w:ind w:right="120"/>
        <w:jc w:val="both"/>
        <w:rPr>
          <w:rFonts w:eastAsia="Arial"/>
          <w:lang w:val="ru" w:eastAsia="en-US"/>
        </w:rPr>
      </w:pPr>
      <w:r>
        <w:rPr>
          <w:rFonts w:eastAsia="Arial"/>
          <w:lang w:val="ru" w:eastAsia="en-US"/>
        </w:rPr>
        <w:t xml:space="preserve">Перед началом работ исполнитель осуществляет оценку всех задач заявки, оценка производится в рабочих часа. Оценка направляется на электронную почту заказчика. </w:t>
      </w:r>
    </w:p>
    <w:p w:rsidR="009F0505" w:rsidRDefault="00C94E04">
      <w:pPr>
        <w:numPr>
          <w:ilvl w:val="0"/>
          <w:numId w:val="35"/>
        </w:numPr>
        <w:shd w:val="clear" w:color="auto" w:fill="FFFFFF"/>
        <w:spacing w:line="288" w:lineRule="auto"/>
        <w:ind w:right="120"/>
        <w:jc w:val="both"/>
        <w:rPr>
          <w:rFonts w:eastAsia="Arial"/>
          <w:lang w:val="ru" w:eastAsia="en-US"/>
        </w:rPr>
      </w:pPr>
      <w:r>
        <w:rPr>
          <w:rFonts w:eastAsia="Arial"/>
          <w:lang w:val="ru" w:eastAsia="en-US"/>
        </w:rPr>
        <w:t>После согласования оценки по каждой задаче, исполнитель приступает к выполнению работ.</w:t>
      </w:r>
    </w:p>
    <w:p w:rsidR="009F0505" w:rsidRDefault="00C94E04">
      <w:pPr>
        <w:numPr>
          <w:ilvl w:val="0"/>
          <w:numId w:val="35"/>
        </w:numPr>
        <w:shd w:val="clear" w:color="auto" w:fill="FFFFFF"/>
        <w:spacing w:line="288" w:lineRule="auto"/>
        <w:ind w:right="120"/>
        <w:jc w:val="both"/>
        <w:rPr>
          <w:color w:val="000000"/>
          <w:sz w:val="26"/>
          <w:szCs w:val="26"/>
        </w:rPr>
      </w:pPr>
      <w:r>
        <w:rPr>
          <w:rFonts w:eastAsia="Arial"/>
          <w:lang w:val="ru" w:eastAsia="en-US"/>
        </w:rPr>
        <w:t xml:space="preserve">Работы исполнитель ведет на тестовой версии сайта. После выполнения работ осуществляется обновление рабочей версии сайта. Обновление рабочей версии сайта осуществляется в случае наличия законченных работ по сайту, в будние дни в интервале с 10:00 до 15:00 по томскому времени, не более одного раза в неделю в случае поступления заявок категории «Заявка на обслуживание». </w:t>
      </w:r>
    </w:p>
    <w:sectPr w:rsidR="009F0505" w:rsidSect="004E5F94">
      <w:pgSz w:w="11906" w:h="16838"/>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E04" w:rsidRDefault="00C94E04">
      <w:r>
        <w:separator/>
      </w:r>
    </w:p>
  </w:endnote>
  <w:endnote w:type="continuationSeparator" w:id="0">
    <w:p w:rsidR="00C94E04" w:rsidRDefault="00C94E04">
      <w:r>
        <w:continuationSeparator/>
      </w:r>
    </w:p>
  </w:endnote>
  <w:endnote w:type="continuationNotice" w:id="1">
    <w:p w:rsidR="00C94E04" w:rsidRDefault="00C94E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E04" w:rsidRDefault="00C94E04">
      <w:r>
        <w:separator/>
      </w:r>
    </w:p>
  </w:footnote>
  <w:footnote w:type="continuationSeparator" w:id="0">
    <w:p w:rsidR="00C94E04" w:rsidRDefault="00C94E04">
      <w:r>
        <w:continuationSeparator/>
      </w:r>
    </w:p>
  </w:footnote>
  <w:footnote w:type="continuationNotice" w:id="1">
    <w:p w:rsidR="00C94E04" w:rsidRDefault="00C94E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9835478"/>
      <w:docPartObj>
        <w:docPartGallery w:val="Page Numbers (Top of Page)"/>
        <w:docPartUnique/>
      </w:docPartObj>
    </w:sdtPr>
    <w:sdtContent>
      <w:p w:rsidR="00C94E04" w:rsidRDefault="00C94E04" w:rsidP="00C94E04">
        <w:pPr>
          <w:pStyle w:val="af0"/>
          <w:jc w:val="center"/>
        </w:pPr>
        <w:r>
          <w:fldChar w:fldCharType="begin"/>
        </w:r>
        <w:r>
          <w:instrText>PAGE   \* MERGEFORMAT</w:instrText>
        </w:r>
        <w:r>
          <w:fldChar w:fldCharType="separate"/>
        </w:r>
        <w: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9777674"/>
      <w:docPartObj>
        <w:docPartGallery w:val="Page Numbers (Top of Page)"/>
        <w:docPartUnique/>
      </w:docPartObj>
    </w:sdtPr>
    <w:sdtContent>
      <w:p w:rsidR="00C94E04" w:rsidRDefault="00C94E04">
        <w:pPr>
          <w:pStyle w:val="af0"/>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0A82"/>
    <w:multiLevelType w:val="hybridMultilevel"/>
    <w:tmpl w:val="B2A84D9A"/>
    <w:lvl w:ilvl="0" w:tplc="97E4968E">
      <w:start w:val="1"/>
      <w:numFmt w:val="decimal"/>
      <w:pStyle w:val="3"/>
      <w:lvlText w:val="%1."/>
      <w:lvlJc w:val="left"/>
      <w:pPr>
        <w:ind w:left="393" w:hanging="360"/>
      </w:pPr>
      <w:rPr>
        <w:rFonts w:hint="default"/>
      </w:rPr>
    </w:lvl>
    <w:lvl w:ilvl="1" w:tplc="5324168E">
      <w:start w:val="1"/>
      <w:numFmt w:val="lowerLetter"/>
      <w:lvlText w:val="%2."/>
      <w:lvlJc w:val="left"/>
      <w:pPr>
        <w:ind w:left="1113" w:hanging="360"/>
      </w:pPr>
    </w:lvl>
    <w:lvl w:ilvl="2" w:tplc="A5BED350">
      <w:start w:val="1"/>
      <w:numFmt w:val="lowerRoman"/>
      <w:lvlText w:val="%3."/>
      <w:lvlJc w:val="right"/>
      <w:pPr>
        <w:ind w:left="1833" w:hanging="180"/>
      </w:pPr>
    </w:lvl>
    <w:lvl w:ilvl="3" w:tplc="6484B430">
      <w:start w:val="1"/>
      <w:numFmt w:val="decimal"/>
      <w:lvlText w:val="%4."/>
      <w:lvlJc w:val="left"/>
      <w:pPr>
        <w:ind w:left="2553" w:hanging="360"/>
      </w:pPr>
    </w:lvl>
    <w:lvl w:ilvl="4" w:tplc="0EFE6572">
      <w:start w:val="1"/>
      <w:numFmt w:val="lowerLetter"/>
      <w:lvlText w:val="%5."/>
      <w:lvlJc w:val="left"/>
      <w:pPr>
        <w:ind w:left="3273" w:hanging="360"/>
      </w:pPr>
    </w:lvl>
    <w:lvl w:ilvl="5" w:tplc="4C501710">
      <w:start w:val="1"/>
      <w:numFmt w:val="lowerRoman"/>
      <w:lvlText w:val="%6."/>
      <w:lvlJc w:val="right"/>
      <w:pPr>
        <w:ind w:left="3993" w:hanging="180"/>
      </w:pPr>
    </w:lvl>
    <w:lvl w:ilvl="6" w:tplc="0E4256A6">
      <w:start w:val="1"/>
      <w:numFmt w:val="decimal"/>
      <w:lvlText w:val="%7."/>
      <w:lvlJc w:val="left"/>
      <w:pPr>
        <w:ind w:left="4713" w:hanging="360"/>
      </w:pPr>
    </w:lvl>
    <w:lvl w:ilvl="7" w:tplc="9550C09E">
      <w:start w:val="1"/>
      <w:numFmt w:val="lowerLetter"/>
      <w:lvlText w:val="%8."/>
      <w:lvlJc w:val="left"/>
      <w:pPr>
        <w:ind w:left="5433" w:hanging="360"/>
      </w:pPr>
    </w:lvl>
    <w:lvl w:ilvl="8" w:tplc="28245222">
      <w:start w:val="1"/>
      <w:numFmt w:val="lowerRoman"/>
      <w:lvlText w:val="%9."/>
      <w:lvlJc w:val="right"/>
      <w:pPr>
        <w:ind w:left="6153" w:hanging="180"/>
      </w:pPr>
    </w:lvl>
  </w:abstractNum>
  <w:abstractNum w:abstractNumId="1" w15:restartNumberingAfterBreak="0">
    <w:nsid w:val="081B34D4"/>
    <w:multiLevelType w:val="hybridMultilevel"/>
    <w:tmpl w:val="DA8006A4"/>
    <w:lvl w:ilvl="0" w:tplc="1832933E">
      <w:start w:val="1"/>
      <w:numFmt w:val="decimal"/>
      <w:lvlText w:val="%1."/>
      <w:lvlJc w:val="left"/>
      <w:pPr>
        <w:ind w:left="720" w:hanging="360"/>
      </w:pPr>
      <w:rPr>
        <w:u w:val="none"/>
      </w:rPr>
    </w:lvl>
    <w:lvl w:ilvl="1" w:tplc="3F5AB1B0">
      <w:start w:val="1"/>
      <w:numFmt w:val="lowerLetter"/>
      <w:lvlText w:val="%2."/>
      <w:lvlJc w:val="left"/>
      <w:pPr>
        <w:ind w:left="1440" w:hanging="360"/>
      </w:pPr>
      <w:rPr>
        <w:u w:val="none"/>
      </w:rPr>
    </w:lvl>
    <w:lvl w:ilvl="2" w:tplc="206059F2">
      <w:start w:val="1"/>
      <w:numFmt w:val="lowerRoman"/>
      <w:lvlText w:val="%3."/>
      <w:lvlJc w:val="right"/>
      <w:pPr>
        <w:ind w:left="2160" w:hanging="360"/>
      </w:pPr>
      <w:rPr>
        <w:u w:val="none"/>
      </w:rPr>
    </w:lvl>
    <w:lvl w:ilvl="3" w:tplc="0540C04C">
      <w:start w:val="1"/>
      <w:numFmt w:val="decimal"/>
      <w:lvlText w:val="%4."/>
      <w:lvlJc w:val="left"/>
      <w:pPr>
        <w:ind w:left="2880" w:hanging="360"/>
      </w:pPr>
      <w:rPr>
        <w:u w:val="none"/>
      </w:rPr>
    </w:lvl>
    <w:lvl w:ilvl="4" w:tplc="C2665D82">
      <w:start w:val="1"/>
      <w:numFmt w:val="lowerLetter"/>
      <w:lvlText w:val="%5."/>
      <w:lvlJc w:val="left"/>
      <w:pPr>
        <w:ind w:left="3600" w:hanging="360"/>
      </w:pPr>
      <w:rPr>
        <w:u w:val="none"/>
      </w:rPr>
    </w:lvl>
    <w:lvl w:ilvl="5" w:tplc="D8EA0802">
      <w:start w:val="1"/>
      <w:numFmt w:val="lowerRoman"/>
      <w:lvlText w:val="%6."/>
      <w:lvlJc w:val="right"/>
      <w:pPr>
        <w:ind w:left="4320" w:hanging="360"/>
      </w:pPr>
      <w:rPr>
        <w:u w:val="none"/>
      </w:rPr>
    </w:lvl>
    <w:lvl w:ilvl="6" w:tplc="857ED274">
      <w:start w:val="1"/>
      <w:numFmt w:val="decimal"/>
      <w:lvlText w:val="%7."/>
      <w:lvlJc w:val="left"/>
      <w:pPr>
        <w:ind w:left="5040" w:hanging="360"/>
      </w:pPr>
      <w:rPr>
        <w:u w:val="none"/>
      </w:rPr>
    </w:lvl>
    <w:lvl w:ilvl="7" w:tplc="287EF0F0">
      <w:start w:val="1"/>
      <w:numFmt w:val="lowerLetter"/>
      <w:lvlText w:val="%8."/>
      <w:lvlJc w:val="left"/>
      <w:pPr>
        <w:ind w:left="5760" w:hanging="360"/>
      </w:pPr>
      <w:rPr>
        <w:u w:val="none"/>
      </w:rPr>
    </w:lvl>
    <w:lvl w:ilvl="8" w:tplc="EE3AC0E4">
      <w:start w:val="1"/>
      <w:numFmt w:val="lowerRoman"/>
      <w:lvlText w:val="%9."/>
      <w:lvlJc w:val="right"/>
      <w:pPr>
        <w:ind w:left="6480" w:hanging="360"/>
      </w:pPr>
      <w:rPr>
        <w:u w:val="none"/>
      </w:rPr>
    </w:lvl>
  </w:abstractNum>
  <w:abstractNum w:abstractNumId="2" w15:restartNumberingAfterBreak="0">
    <w:nsid w:val="0A771C28"/>
    <w:multiLevelType w:val="hybridMultilevel"/>
    <w:tmpl w:val="C8F4E43C"/>
    <w:lvl w:ilvl="0" w:tplc="93BCF750">
      <w:start w:val="1"/>
      <w:numFmt w:val="bullet"/>
      <w:lvlText w:val="●"/>
      <w:lvlJc w:val="left"/>
      <w:pPr>
        <w:ind w:left="720" w:hanging="360"/>
      </w:pPr>
      <w:rPr>
        <w:u w:val="none"/>
      </w:rPr>
    </w:lvl>
    <w:lvl w:ilvl="1" w:tplc="60787A90">
      <w:start w:val="1"/>
      <w:numFmt w:val="bullet"/>
      <w:lvlText w:val="○"/>
      <w:lvlJc w:val="left"/>
      <w:pPr>
        <w:ind w:left="1440" w:hanging="360"/>
      </w:pPr>
      <w:rPr>
        <w:u w:val="none"/>
      </w:rPr>
    </w:lvl>
    <w:lvl w:ilvl="2" w:tplc="5D002F08">
      <w:start w:val="1"/>
      <w:numFmt w:val="bullet"/>
      <w:lvlText w:val="■"/>
      <w:lvlJc w:val="left"/>
      <w:pPr>
        <w:ind w:left="2160" w:hanging="360"/>
      </w:pPr>
      <w:rPr>
        <w:u w:val="none"/>
      </w:rPr>
    </w:lvl>
    <w:lvl w:ilvl="3" w:tplc="BDB2F774">
      <w:start w:val="1"/>
      <w:numFmt w:val="bullet"/>
      <w:lvlText w:val="●"/>
      <w:lvlJc w:val="left"/>
      <w:pPr>
        <w:ind w:left="2880" w:hanging="360"/>
      </w:pPr>
      <w:rPr>
        <w:u w:val="none"/>
      </w:rPr>
    </w:lvl>
    <w:lvl w:ilvl="4" w:tplc="E4BEE0BC">
      <w:start w:val="1"/>
      <w:numFmt w:val="bullet"/>
      <w:lvlText w:val="○"/>
      <w:lvlJc w:val="left"/>
      <w:pPr>
        <w:ind w:left="3600" w:hanging="360"/>
      </w:pPr>
      <w:rPr>
        <w:u w:val="none"/>
      </w:rPr>
    </w:lvl>
    <w:lvl w:ilvl="5" w:tplc="1E248E7C">
      <w:start w:val="1"/>
      <w:numFmt w:val="bullet"/>
      <w:lvlText w:val="■"/>
      <w:lvlJc w:val="left"/>
      <w:pPr>
        <w:ind w:left="4320" w:hanging="360"/>
      </w:pPr>
      <w:rPr>
        <w:u w:val="none"/>
      </w:rPr>
    </w:lvl>
    <w:lvl w:ilvl="6" w:tplc="AA1698A2">
      <w:start w:val="1"/>
      <w:numFmt w:val="bullet"/>
      <w:lvlText w:val="●"/>
      <w:lvlJc w:val="left"/>
      <w:pPr>
        <w:ind w:left="5040" w:hanging="360"/>
      </w:pPr>
      <w:rPr>
        <w:u w:val="none"/>
      </w:rPr>
    </w:lvl>
    <w:lvl w:ilvl="7" w:tplc="FD5AFAD4">
      <w:start w:val="1"/>
      <w:numFmt w:val="bullet"/>
      <w:lvlText w:val="○"/>
      <w:lvlJc w:val="left"/>
      <w:pPr>
        <w:ind w:left="5760" w:hanging="360"/>
      </w:pPr>
      <w:rPr>
        <w:u w:val="none"/>
      </w:rPr>
    </w:lvl>
    <w:lvl w:ilvl="8" w:tplc="442249B4">
      <w:start w:val="1"/>
      <w:numFmt w:val="bullet"/>
      <w:lvlText w:val="■"/>
      <w:lvlJc w:val="left"/>
      <w:pPr>
        <w:ind w:left="6480" w:hanging="360"/>
      </w:pPr>
      <w:rPr>
        <w:u w:val="none"/>
      </w:rPr>
    </w:lvl>
  </w:abstractNum>
  <w:abstractNum w:abstractNumId="3" w15:restartNumberingAfterBreak="0">
    <w:nsid w:val="0DA22C42"/>
    <w:multiLevelType w:val="multilevel"/>
    <w:tmpl w:val="38AECA98"/>
    <w:lvl w:ilvl="0">
      <w:start w:val="3"/>
      <w:numFmt w:val="decimal"/>
      <w:lvlText w:val="%1"/>
      <w:lvlJc w:val="left"/>
      <w:pPr>
        <w:ind w:left="720" w:hanging="720"/>
      </w:pPr>
      <w:rPr>
        <w:rFonts w:hint="default"/>
        <w:b/>
      </w:rPr>
    </w:lvl>
    <w:lvl w:ilvl="1">
      <w:start w:val="2"/>
      <w:numFmt w:val="decimal"/>
      <w:lvlText w:val="%1.%2"/>
      <w:lvlJc w:val="left"/>
      <w:pPr>
        <w:ind w:left="840" w:hanging="720"/>
      </w:pPr>
      <w:rPr>
        <w:rFonts w:hint="default"/>
        <w:b/>
      </w:rPr>
    </w:lvl>
    <w:lvl w:ilvl="2">
      <w:start w:val="2"/>
      <w:numFmt w:val="decimal"/>
      <w:lvlText w:val="%1.%2.%3"/>
      <w:lvlJc w:val="left"/>
      <w:pPr>
        <w:ind w:left="960" w:hanging="720"/>
      </w:pPr>
      <w:rPr>
        <w:rFonts w:hint="default"/>
        <w:b/>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rPr>
    </w:lvl>
    <w:lvl w:ilvl="5">
      <w:start w:val="1"/>
      <w:numFmt w:val="decimal"/>
      <w:lvlText w:val="%1.%2.%3.%4.%5.%6"/>
      <w:lvlJc w:val="left"/>
      <w:pPr>
        <w:ind w:left="2040" w:hanging="1440"/>
      </w:pPr>
      <w:rPr>
        <w:rFonts w:hint="default"/>
        <w:b/>
      </w:rPr>
    </w:lvl>
    <w:lvl w:ilvl="6">
      <w:start w:val="1"/>
      <w:numFmt w:val="decimal"/>
      <w:lvlText w:val="%1.%2.%3.%4.%5.%6.%7"/>
      <w:lvlJc w:val="left"/>
      <w:pPr>
        <w:ind w:left="2160" w:hanging="1440"/>
      </w:pPr>
      <w:rPr>
        <w:rFonts w:hint="default"/>
        <w:b/>
      </w:rPr>
    </w:lvl>
    <w:lvl w:ilvl="7">
      <w:start w:val="1"/>
      <w:numFmt w:val="decimal"/>
      <w:lvlText w:val="%1.%2.%3.%4.%5.%6.%7.%8"/>
      <w:lvlJc w:val="left"/>
      <w:pPr>
        <w:ind w:left="2640" w:hanging="1800"/>
      </w:pPr>
      <w:rPr>
        <w:rFonts w:hint="default"/>
        <w:b/>
      </w:rPr>
    </w:lvl>
    <w:lvl w:ilvl="8">
      <w:start w:val="1"/>
      <w:numFmt w:val="decimal"/>
      <w:lvlText w:val="%1.%2.%3.%4.%5.%6.%7.%8.%9"/>
      <w:lvlJc w:val="left"/>
      <w:pPr>
        <w:ind w:left="2760" w:hanging="1800"/>
      </w:pPr>
      <w:rPr>
        <w:rFonts w:hint="default"/>
        <w:b/>
      </w:rPr>
    </w:lvl>
  </w:abstractNum>
  <w:abstractNum w:abstractNumId="4" w15:restartNumberingAfterBreak="0">
    <w:nsid w:val="170C4A86"/>
    <w:multiLevelType w:val="hybridMultilevel"/>
    <w:tmpl w:val="61404A12"/>
    <w:lvl w:ilvl="0" w:tplc="E9E69AE8">
      <w:start w:val="1"/>
      <w:numFmt w:val="bullet"/>
      <w:lvlText w:val=""/>
      <w:lvlJc w:val="left"/>
      <w:pPr>
        <w:ind w:left="1713" w:hanging="360"/>
      </w:pPr>
      <w:rPr>
        <w:rFonts w:ascii="Symbol" w:hAnsi="Symbol" w:hint="default"/>
      </w:rPr>
    </w:lvl>
    <w:lvl w:ilvl="1" w:tplc="4502C2FC">
      <w:start w:val="1"/>
      <w:numFmt w:val="bullet"/>
      <w:lvlText w:val="o"/>
      <w:lvlJc w:val="left"/>
      <w:pPr>
        <w:ind w:left="2433" w:hanging="360"/>
      </w:pPr>
      <w:rPr>
        <w:rFonts w:ascii="Courier New" w:hAnsi="Courier New" w:hint="default"/>
      </w:rPr>
    </w:lvl>
    <w:lvl w:ilvl="2" w:tplc="DC10EA32">
      <w:start w:val="1"/>
      <w:numFmt w:val="bullet"/>
      <w:lvlText w:val=""/>
      <w:lvlJc w:val="left"/>
      <w:pPr>
        <w:ind w:left="3153" w:hanging="360"/>
      </w:pPr>
      <w:rPr>
        <w:rFonts w:ascii="Wingdings" w:hAnsi="Wingdings" w:hint="default"/>
      </w:rPr>
    </w:lvl>
    <w:lvl w:ilvl="3" w:tplc="3A90020E">
      <w:start w:val="1"/>
      <w:numFmt w:val="bullet"/>
      <w:lvlText w:val=""/>
      <w:lvlJc w:val="left"/>
      <w:pPr>
        <w:ind w:left="3873" w:hanging="360"/>
      </w:pPr>
      <w:rPr>
        <w:rFonts w:ascii="Symbol" w:hAnsi="Symbol" w:hint="default"/>
      </w:rPr>
    </w:lvl>
    <w:lvl w:ilvl="4" w:tplc="439E839A">
      <w:start w:val="1"/>
      <w:numFmt w:val="bullet"/>
      <w:lvlText w:val="o"/>
      <w:lvlJc w:val="left"/>
      <w:pPr>
        <w:ind w:left="4593" w:hanging="360"/>
      </w:pPr>
      <w:rPr>
        <w:rFonts w:ascii="Courier New" w:hAnsi="Courier New" w:hint="default"/>
      </w:rPr>
    </w:lvl>
    <w:lvl w:ilvl="5" w:tplc="4A7CCBA8">
      <w:start w:val="1"/>
      <w:numFmt w:val="bullet"/>
      <w:lvlText w:val=""/>
      <w:lvlJc w:val="left"/>
      <w:pPr>
        <w:ind w:left="5313" w:hanging="360"/>
      </w:pPr>
      <w:rPr>
        <w:rFonts w:ascii="Wingdings" w:hAnsi="Wingdings" w:hint="default"/>
      </w:rPr>
    </w:lvl>
    <w:lvl w:ilvl="6" w:tplc="7510854A">
      <w:start w:val="1"/>
      <w:numFmt w:val="bullet"/>
      <w:lvlText w:val=""/>
      <w:lvlJc w:val="left"/>
      <w:pPr>
        <w:ind w:left="6033" w:hanging="360"/>
      </w:pPr>
      <w:rPr>
        <w:rFonts w:ascii="Symbol" w:hAnsi="Symbol" w:hint="default"/>
      </w:rPr>
    </w:lvl>
    <w:lvl w:ilvl="7" w:tplc="CA0E3386">
      <w:start w:val="1"/>
      <w:numFmt w:val="bullet"/>
      <w:lvlText w:val="o"/>
      <w:lvlJc w:val="left"/>
      <w:pPr>
        <w:ind w:left="6753" w:hanging="360"/>
      </w:pPr>
      <w:rPr>
        <w:rFonts w:ascii="Courier New" w:hAnsi="Courier New" w:hint="default"/>
      </w:rPr>
    </w:lvl>
    <w:lvl w:ilvl="8" w:tplc="125230B8">
      <w:start w:val="1"/>
      <w:numFmt w:val="bullet"/>
      <w:lvlText w:val=""/>
      <w:lvlJc w:val="left"/>
      <w:pPr>
        <w:ind w:left="7473" w:hanging="360"/>
      </w:pPr>
      <w:rPr>
        <w:rFonts w:ascii="Wingdings" w:hAnsi="Wingdings" w:hint="default"/>
      </w:rPr>
    </w:lvl>
  </w:abstractNum>
  <w:abstractNum w:abstractNumId="5" w15:restartNumberingAfterBreak="0">
    <w:nsid w:val="1AC372D7"/>
    <w:multiLevelType w:val="hybridMultilevel"/>
    <w:tmpl w:val="05AAACF6"/>
    <w:lvl w:ilvl="0" w:tplc="F29E5E66">
      <w:start w:val="1"/>
      <w:numFmt w:val="decimal"/>
      <w:pStyle w:val="a"/>
      <w:lvlText w:val="%1."/>
      <w:lvlJc w:val="left"/>
      <w:pPr>
        <w:ind w:left="1353" w:hanging="360"/>
      </w:pPr>
      <w:rPr>
        <w:rFonts w:cs="Times New Roman" w:hint="default"/>
      </w:rPr>
    </w:lvl>
    <w:lvl w:ilvl="1" w:tplc="021A0488">
      <w:start w:val="1"/>
      <w:numFmt w:val="lowerLetter"/>
      <w:lvlText w:val="%2."/>
      <w:lvlJc w:val="left"/>
      <w:pPr>
        <w:ind w:left="2205" w:hanging="360"/>
      </w:pPr>
      <w:rPr>
        <w:rFonts w:cs="Times New Roman"/>
      </w:rPr>
    </w:lvl>
    <w:lvl w:ilvl="2" w:tplc="2966851C">
      <w:start w:val="1"/>
      <w:numFmt w:val="lowerRoman"/>
      <w:lvlText w:val="%3."/>
      <w:lvlJc w:val="right"/>
      <w:pPr>
        <w:ind w:left="2925" w:hanging="180"/>
      </w:pPr>
      <w:rPr>
        <w:rFonts w:cs="Times New Roman"/>
      </w:rPr>
    </w:lvl>
    <w:lvl w:ilvl="3" w:tplc="06A2BBFA">
      <w:start w:val="1"/>
      <w:numFmt w:val="decimal"/>
      <w:lvlText w:val="%4."/>
      <w:lvlJc w:val="left"/>
      <w:pPr>
        <w:ind w:left="3645" w:hanging="360"/>
      </w:pPr>
      <w:rPr>
        <w:rFonts w:cs="Times New Roman"/>
      </w:rPr>
    </w:lvl>
    <w:lvl w:ilvl="4" w:tplc="0460423E">
      <w:start w:val="1"/>
      <w:numFmt w:val="lowerLetter"/>
      <w:lvlText w:val="%5."/>
      <w:lvlJc w:val="left"/>
      <w:pPr>
        <w:ind w:left="4365" w:hanging="360"/>
      </w:pPr>
      <w:rPr>
        <w:rFonts w:cs="Times New Roman"/>
      </w:rPr>
    </w:lvl>
    <w:lvl w:ilvl="5" w:tplc="9CEC79C6">
      <w:start w:val="1"/>
      <w:numFmt w:val="lowerRoman"/>
      <w:lvlText w:val="%6."/>
      <w:lvlJc w:val="right"/>
      <w:pPr>
        <w:ind w:left="5085" w:hanging="180"/>
      </w:pPr>
      <w:rPr>
        <w:rFonts w:cs="Times New Roman"/>
      </w:rPr>
    </w:lvl>
    <w:lvl w:ilvl="6" w:tplc="09462894">
      <w:start w:val="1"/>
      <w:numFmt w:val="decimal"/>
      <w:lvlText w:val="%7."/>
      <w:lvlJc w:val="left"/>
      <w:pPr>
        <w:ind w:left="5805" w:hanging="360"/>
      </w:pPr>
      <w:rPr>
        <w:rFonts w:cs="Times New Roman"/>
      </w:rPr>
    </w:lvl>
    <w:lvl w:ilvl="7" w:tplc="3160B6C0">
      <w:start w:val="1"/>
      <w:numFmt w:val="lowerLetter"/>
      <w:lvlText w:val="%8."/>
      <w:lvlJc w:val="left"/>
      <w:pPr>
        <w:ind w:left="6525" w:hanging="360"/>
      </w:pPr>
      <w:rPr>
        <w:rFonts w:cs="Times New Roman"/>
      </w:rPr>
    </w:lvl>
    <w:lvl w:ilvl="8" w:tplc="95C66D3E">
      <w:start w:val="1"/>
      <w:numFmt w:val="lowerRoman"/>
      <w:lvlText w:val="%9."/>
      <w:lvlJc w:val="right"/>
      <w:pPr>
        <w:ind w:left="7245" w:hanging="180"/>
      </w:pPr>
      <w:rPr>
        <w:rFonts w:cs="Times New Roman"/>
      </w:rPr>
    </w:lvl>
  </w:abstractNum>
  <w:abstractNum w:abstractNumId="6" w15:restartNumberingAfterBreak="0">
    <w:nsid w:val="1EC22884"/>
    <w:multiLevelType w:val="hybridMultilevel"/>
    <w:tmpl w:val="2FE6EC36"/>
    <w:lvl w:ilvl="0" w:tplc="8C96C5BE">
      <w:start w:val="1"/>
      <w:numFmt w:val="decimal"/>
      <w:pStyle w:val="a0"/>
      <w:lvlText w:val="%1."/>
      <w:lvlJc w:val="left"/>
      <w:pPr>
        <w:ind w:left="752" w:hanging="360"/>
      </w:pPr>
      <w:rPr>
        <w:rFonts w:hint="default"/>
        <w:b/>
        <w:sz w:val="22"/>
        <w:szCs w:val="22"/>
      </w:rPr>
    </w:lvl>
    <w:lvl w:ilvl="1" w:tplc="A442E420">
      <w:start w:val="1"/>
      <w:numFmt w:val="lowerLetter"/>
      <w:lvlText w:val="%2."/>
      <w:lvlJc w:val="left"/>
      <w:pPr>
        <w:ind w:left="1505" w:hanging="360"/>
      </w:pPr>
    </w:lvl>
    <w:lvl w:ilvl="2" w:tplc="1DD834F6">
      <w:start w:val="1"/>
      <w:numFmt w:val="lowerRoman"/>
      <w:lvlText w:val="%3."/>
      <w:lvlJc w:val="right"/>
      <w:pPr>
        <w:ind w:left="2225" w:hanging="180"/>
      </w:pPr>
    </w:lvl>
    <w:lvl w:ilvl="3" w:tplc="34C03490">
      <w:start w:val="1"/>
      <w:numFmt w:val="decimal"/>
      <w:lvlText w:val="%4."/>
      <w:lvlJc w:val="left"/>
      <w:pPr>
        <w:ind w:left="2945" w:hanging="360"/>
      </w:pPr>
    </w:lvl>
    <w:lvl w:ilvl="4" w:tplc="04B6396E">
      <w:start w:val="1"/>
      <w:numFmt w:val="lowerLetter"/>
      <w:lvlText w:val="%5."/>
      <w:lvlJc w:val="left"/>
      <w:pPr>
        <w:ind w:left="3665" w:hanging="360"/>
      </w:pPr>
    </w:lvl>
    <w:lvl w:ilvl="5" w:tplc="8D28DD28">
      <w:start w:val="1"/>
      <w:numFmt w:val="lowerRoman"/>
      <w:lvlText w:val="%6."/>
      <w:lvlJc w:val="right"/>
      <w:pPr>
        <w:ind w:left="4385" w:hanging="180"/>
      </w:pPr>
    </w:lvl>
    <w:lvl w:ilvl="6" w:tplc="C00C0852">
      <w:start w:val="1"/>
      <w:numFmt w:val="decimal"/>
      <w:lvlText w:val="%7."/>
      <w:lvlJc w:val="left"/>
      <w:pPr>
        <w:ind w:left="5105" w:hanging="360"/>
      </w:pPr>
    </w:lvl>
    <w:lvl w:ilvl="7" w:tplc="A9827906">
      <w:start w:val="1"/>
      <w:numFmt w:val="lowerLetter"/>
      <w:lvlText w:val="%8."/>
      <w:lvlJc w:val="left"/>
      <w:pPr>
        <w:ind w:left="5825" w:hanging="360"/>
      </w:pPr>
    </w:lvl>
    <w:lvl w:ilvl="8" w:tplc="7B5E6C98">
      <w:start w:val="1"/>
      <w:numFmt w:val="lowerRoman"/>
      <w:lvlText w:val="%9."/>
      <w:lvlJc w:val="right"/>
      <w:pPr>
        <w:ind w:left="6545" w:hanging="180"/>
      </w:pPr>
    </w:lvl>
  </w:abstractNum>
  <w:abstractNum w:abstractNumId="7" w15:restartNumberingAfterBreak="0">
    <w:nsid w:val="20D83423"/>
    <w:multiLevelType w:val="multilevel"/>
    <w:tmpl w:val="BE1600AC"/>
    <w:lvl w:ilvl="0">
      <w:start w:val="1"/>
      <w:numFmt w:val="bullet"/>
      <w:lvlText w:val=""/>
      <w:lvlJc w:val="left"/>
      <w:pPr>
        <w:tabs>
          <w:tab w:val="num" w:pos="0"/>
        </w:tabs>
        <w:ind w:left="1069" w:hanging="360"/>
      </w:pPr>
      <w:rPr>
        <w:rFonts w:ascii="Symbol" w:hAnsi="Symbol" w:hint="default"/>
        <w:b/>
      </w:rPr>
    </w:lvl>
    <w:lvl w:ilvl="1">
      <w:start w:val="1"/>
      <w:numFmt w:val="decimal"/>
      <w:lvlText w:val="%1.%2."/>
      <w:lvlJc w:val="left"/>
      <w:pPr>
        <w:tabs>
          <w:tab w:val="num" w:pos="0"/>
        </w:tabs>
        <w:ind w:left="1069" w:hanging="360"/>
      </w:pPr>
      <w:rPr>
        <w:b/>
      </w:rPr>
    </w:lvl>
    <w:lvl w:ilvl="2">
      <w:start w:val="1"/>
      <w:numFmt w:val="decimal"/>
      <w:lvlText w:val="%1.%2.%3."/>
      <w:lvlJc w:val="left"/>
      <w:pPr>
        <w:tabs>
          <w:tab w:val="num" w:pos="1560"/>
        </w:tabs>
        <w:ind w:left="298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8" w15:restartNumberingAfterBreak="0">
    <w:nsid w:val="23465F35"/>
    <w:multiLevelType w:val="hybridMultilevel"/>
    <w:tmpl w:val="9D7ACC98"/>
    <w:lvl w:ilvl="0" w:tplc="78BC5A96">
      <w:start w:val="1"/>
      <w:numFmt w:val="bullet"/>
      <w:lvlText w:val=""/>
      <w:lvlJc w:val="left"/>
      <w:pPr>
        <w:ind w:left="1287" w:hanging="360"/>
      </w:pPr>
      <w:rPr>
        <w:rFonts w:ascii="Symbol" w:hAnsi="Symbol" w:hint="default"/>
      </w:rPr>
    </w:lvl>
    <w:lvl w:ilvl="1" w:tplc="C1F6A48C">
      <w:start w:val="1"/>
      <w:numFmt w:val="bullet"/>
      <w:lvlText w:val="o"/>
      <w:lvlJc w:val="left"/>
      <w:pPr>
        <w:ind w:left="2007" w:hanging="360"/>
      </w:pPr>
      <w:rPr>
        <w:rFonts w:ascii="Courier New" w:hAnsi="Courier New" w:cs="Courier New" w:hint="default"/>
      </w:rPr>
    </w:lvl>
    <w:lvl w:ilvl="2" w:tplc="0A246118">
      <w:start w:val="1"/>
      <w:numFmt w:val="bullet"/>
      <w:lvlText w:val=""/>
      <w:lvlJc w:val="left"/>
      <w:pPr>
        <w:ind w:left="2727" w:hanging="360"/>
      </w:pPr>
      <w:rPr>
        <w:rFonts w:ascii="Wingdings" w:hAnsi="Wingdings" w:hint="default"/>
      </w:rPr>
    </w:lvl>
    <w:lvl w:ilvl="3" w:tplc="57E088F2">
      <w:start w:val="1"/>
      <w:numFmt w:val="bullet"/>
      <w:lvlText w:val=""/>
      <w:lvlJc w:val="left"/>
      <w:pPr>
        <w:ind w:left="3447" w:hanging="360"/>
      </w:pPr>
      <w:rPr>
        <w:rFonts w:ascii="Symbol" w:hAnsi="Symbol" w:hint="default"/>
      </w:rPr>
    </w:lvl>
    <w:lvl w:ilvl="4" w:tplc="20022FAA">
      <w:start w:val="1"/>
      <w:numFmt w:val="bullet"/>
      <w:lvlText w:val="o"/>
      <w:lvlJc w:val="left"/>
      <w:pPr>
        <w:ind w:left="4167" w:hanging="360"/>
      </w:pPr>
      <w:rPr>
        <w:rFonts w:ascii="Courier New" w:hAnsi="Courier New" w:cs="Courier New" w:hint="default"/>
      </w:rPr>
    </w:lvl>
    <w:lvl w:ilvl="5" w:tplc="09EAC21E">
      <w:start w:val="1"/>
      <w:numFmt w:val="bullet"/>
      <w:lvlText w:val=""/>
      <w:lvlJc w:val="left"/>
      <w:pPr>
        <w:ind w:left="4887" w:hanging="360"/>
      </w:pPr>
      <w:rPr>
        <w:rFonts w:ascii="Wingdings" w:hAnsi="Wingdings" w:hint="default"/>
      </w:rPr>
    </w:lvl>
    <w:lvl w:ilvl="6" w:tplc="A964FB74">
      <w:start w:val="1"/>
      <w:numFmt w:val="bullet"/>
      <w:lvlText w:val=""/>
      <w:lvlJc w:val="left"/>
      <w:pPr>
        <w:ind w:left="5607" w:hanging="360"/>
      </w:pPr>
      <w:rPr>
        <w:rFonts w:ascii="Symbol" w:hAnsi="Symbol" w:hint="default"/>
      </w:rPr>
    </w:lvl>
    <w:lvl w:ilvl="7" w:tplc="50F4048A">
      <w:start w:val="1"/>
      <w:numFmt w:val="bullet"/>
      <w:lvlText w:val="o"/>
      <w:lvlJc w:val="left"/>
      <w:pPr>
        <w:ind w:left="6327" w:hanging="360"/>
      </w:pPr>
      <w:rPr>
        <w:rFonts w:ascii="Courier New" w:hAnsi="Courier New" w:cs="Courier New" w:hint="default"/>
      </w:rPr>
    </w:lvl>
    <w:lvl w:ilvl="8" w:tplc="5F0A92E2">
      <w:start w:val="1"/>
      <w:numFmt w:val="bullet"/>
      <w:lvlText w:val=""/>
      <w:lvlJc w:val="left"/>
      <w:pPr>
        <w:ind w:left="7047" w:hanging="360"/>
      </w:pPr>
      <w:rPr>
        <w:rFonts w:ascii="Wingdings" w:hAnsi="Wingdings" w:hint="default"/>
      </w:rPr>
    </w:lvl>
  </w:abstractNum>
  <w:abstractNum w:abstractNumId="9" w15:restartNumberingAfterBreak="0">
    <w:nsid w:val="31432665"/>
    <w:multiLevelType w:val="multilevel"/>
    <w:tmpl w:val="1F463580"/>
    <w:lvl w:ilvl="0">
      <w:start w:val="1"/>
      <w:numFmt w:val="bullet"/>
      <w:lvlText w:val=""/>
      <w:lvlJc w:val="left"/>
      <w:pPr>
        <w:tabs>
          <w:tab w:val="num" w:pos="0"/>
        </w:tabs>
        <w:ind w:left="1069" w:hanging="360"/>
      </w:pPr>
      <w:rPr>
        <w:rFonts w:ascii="Symbol" w:hAnsi="Symbol" w:hint="default"/>
        <w:b/>
      </w:rPr>
    </w:lvl>
    <w:lvl w:ilvl="1">
      <w:start w:val="1"/>
      <w:numFmt w:val="decimal"/>
      <w:lvlText w:val="%1.%2."/>
      <w:lvlJc w:val="left"/>
      <w:pPr>
        <w:tabs>
          <w:tab w:val="num" w:pos="0"/>
        </w:tabs>
        <w:ind w:left="1069" w:hanging="360"/>
      </w:pPr>
      <w:rPr>
        <w:b/>
      </w:rPr>
    </w:lvl>
    <w:lvl w:ilvl="2">
      <w:start w:val="1"/>
      <w:numFmt w:val="decimal"/>
      <w:lvlText w:val="%1.%2.%3."/>
      <w:lvlJc w:val="left"/>
      <w:pPr>
        <w:tabs>
          <w:tab w:val="num" w:pos="1560"/>
        </w:tabs>
        <w:ind w:left="298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0" w15:restartNumberingAfterBreak="0">
    <w:nsid w:val="31A2587B"/>
    <w:multiLevelType w:val="multilevel"/>
    <w:tmpl w:val="C472DBCA"/>
    <w:lvl w:ilvl="0">
      <w:start w:val="1"/>
      <w:numFmt w:val="bullet"/>
      <w:lvlText w:val=""/>
      <w:lvlJc w:val="left"/>
      <w:pPr>
        <w:tabs>
          <w:tab w:val="num" w:pos="0"/>
        </w:tabs>
        <w:ind w:left="1069" w:hanging="360"/>
      </w:pPr>
      <w:rPr>
        <w:rFonts w:ascii="Symbol" w:hAnsi="Symbol" w:hint="default"/>
        <w:b/>
      </w:rPr>
    </w:lvl>
    <w:lvl w:ilvl="1">
      <w:start w:val="1"/>
      <w:numFmt w:val="decimal"/>
      <w:lvlText w:val="%1.%2."/>
      <w:lvlJc w:val="left"/>
      <w:pPr>
        <w:tabs>
          <w:tab w:val="num" w:pos="0"/>
        </w:tabs>
        <w:ind w:left="1069" w:hanging="360"/>
      </w:pPr>
      <w:rPr>
        <w:b/>
      </w:rPr>
    </w:lvl>
    <w:lvl w:ilvl="2">
      <w:start w:val="1"/>
      <w:numFmt w:val="decimal"/>
      <w:lvlText w:val="%1.%2.%3."/>
      <w:lvlJc w:val="left"/>
      <w:pPr>
        <w:tabs>
          <w:tab w:val="num" w:pos="1560"/>
        </w:tabs>
        <w:ind w:left="298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1" w15:restartNumberingAfterBreak="0">
    <w:nsid w:val="3C37496C"/>
    <w:multiLevelType w:val="hybridMultilevel"/>
    <w:tmpl w:val="135C1F28"/>
    <w:lvl w:ilvl="0" w:tplc="AC2A757E">
      <w:start w:val="1"/>
      <w:numFmt w:val="bullet"/>
      <w:lvlText w:val=""/>
      <w:lvlJc w:val="left"/>
      <w:pPr>
        <w:ind w:left="1713" w:hanging="360"/>
      </w:pPr>
      <w:rPr>
        <w:rFonts w:ascii="Symbol" w:hAnsi="Symbol" w:hint="default"/>
      </w:rPr>
    </w:lvl>
    <w:lvl w:ilvl="1" w:tplc="FDF8AF80">
      <w:start w:val="1"/>
      <w:numFmt w:val="bullet"/>
      <w:lvlText w:val="o"/>
      <w:lvlJc w:val="left"/>
      <w:pPr>
        <w:ind w:left="2433" w:hanging="360"/>
      </w:pPr>
      <w:rPr>
        <w:rFonts w:ascii="Courier New" w:hAnsi="Courier New" w:hint="default"/>
      </w:rPr>
    </w:lvl>
    <w:lvl w:ilvl="2" w:tplc="78A26F36">
      <w:start w:val="1"/>
      <w:numFmt w:val="bullet"/>
      <w:lvlText w:val=""/>
      <w:lvlJc w:val="left"/>
      <w:pPr>
        <w:ind w:left="3153" w:hanging="360"/>
      </w:pPr>
      <w:rPr>
        <w:rFonts w:ascii="Wingdings" w:hAnsi="Wingdings" w:hint="default"/>
      </w:rPr>
    </w:lvl>
    <w:lvl w:ilvl="3" w:tplc="CA6E7D96">
      <w:start w:val="1"/>
      <w:numFmt w:val="bullet"/>
      <w:lvlText w:val=""/>
      <w:lvlJc w:val="left"/>
      <w:pPr>
        <w:ind w:left="3873" w:hanging="360"/>
      </w:pPr>
      <w:rPr>
        <w:rFonts w:ascii="Symbol" w:hAnsi="Symbol" w:hint="default"/>
      </w:rPr>
    </w:lvl>
    <w:lvl w:ilvl="4" w:tplc="84FE8B28">
      <w:start w:val="1"/>
      <w:numFmt w:val="bullet"/>
      <w:lvlText w:val="o"/>
      <w:lvlJc w:val="left"/>
      <w:pPr>
        <w:ind w:left="4593" w:hanging="360"/>
      </w:pPr>
      <w:rPr>
        <w:rFonts w:ascii="Courier New" w:hAnsi="Courier New" w:hint="default"/>
      </w:rPr>
    </w:lvl>
    <w:lvl w:ilvl="5" w:tplc="299E0544">
      <w:start w:val="1"/>
      <w:numFmt w:val="bullet"/>
      <w:lvlText w:val=""/>
      <w:lvlJc w:val="left"/>
      <w:pPr>
        <w:ind w:left="5313" w:hanging="360"/>
      </w:pPr>
      <w:rPr>
        <w:rFonts w:ascii="Wingdings" w:hAnsi="Wingdings" w:hint="default"/>
      </w:rPr>
    </w:lvl>
    <w:lvl w:ilvl="6" w:tplc="85A23CD8">
      <w:start w:val="1"/>
      <w:numFmt w:val="bullet"/>
      <w:lvlText w:val=""/>
      <w:lvlJc w:val="left"/>
      <w:pPr>
        <w:ind w:left="6033" w:hanging="360"/>
      </w:pPr>
      <w:rPr>
        <w:rFonts w:ascii="Symbol" w:hAnsi="Symbol" w:hint="default"/>
      </w:rPr>
    </w:lvl>
    <w:lvl w:ilvl="7" w:tplc="73FAA2FE">
      <w:start w:val="1"/>
      <w:numFmt w:val="bullet"/>
      <w:lvlText w:val="o"/>
      <w:lvlJc w:val="left"/>
      <w:pPr>
        <w:ind w:left="6753" w:hanging="360"/>
      </w:pPr>
      <w:rPr>
        <w:rFonts w:ascii="Courier New" w:hAnsi="Courier New" w:hint="default"/>
      </w:rPr>
    </w:lvl>
    <w:lvl w:ilvl="8" w:tplc="716EF246">
      <w:start w:val="1"/>
      <w:numFmt w:val="bullet"/>
      <w:lvlText w:val=""/>
      <w:lvlJc w:val="left"/>
      <w:pPr>
        <w:ind w:left="7473" w:hanging="360"/>
      </w:pPr>
      <w:rPr>
        <w:rFonts w:ascii="Wingdings" w:hAnsi="Wingdings" w:hint="default"/>
      </w:rPr>
    </w:lvl>
  </w:abstractNum>
  <w:abstractNum w:abstractNumId="12" w15:restartNumberingAfterBreak="0">
    <w:nsid w:val="3CA70009"/>
    <w:multiLevelType w:val="multilevel"/>
    <w:tmpl w:val="546E639C"/>
    <w:lvl w:ilvl="0">
      <w:start w:val="1"/>
      <w:numFmt w:val="decimal"/>
      <w:lvlText w:val="%1."/>
      <w:lvlJc w:val="left"/>
      <w:pPr>
        <w:ind w:left="360" w:hanging="360"/>
      </w:pPr>
      <w:rPr>
        <w:rFonts w:cs="Times New Roman"/>
      </w:rPr>
    </w:lvl>
    <w:lvl w:ilvl="1">
      <w:start w:val="1"/>
      <w:numFmt w:val="decimal"/>
      <w:pStyle w:val="2"/>
      <w:lvlText w:val="%1.%2."/>
      <w:lvlJc w:val="left"/>
      <w:pPr>
        <w:ind w:left="1709"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43920630"/>
    <w:multiLevelType w:val="hybridMultilevel"/>
    <w:tmpl w:val="07C2FF58"/>
    <w:lvl w:ilvl="0" w:tplc="82B4A12C">
      <w:start w:val="1"/>
      <w:numFmt w:val="bullet"/>
      <w:lvlText w:val=""/>
      <w:lvlJc w:val="left"/>
      <w:pPr>
        <w:ind w:left="1713" w:hanging="360"/>
      </w:pPr>
      <w:rPr>
        <w:rFonts w:ascii="Symbol" w:hAnsi="Symbol" w:hint="default"/>
      </w:rPr>
    </w:lvl>
    <w:lvl w:ilvl="1" w:tplc="B1D6121A">
      <w:start w:val="1"/>
      <w:numFmt w:val="bullet"/>
      <w:lvlText w:val="o"/>
      <w:lvlJc w:val="left"/>
      <w:pPr>
        <w:ind w:left="2433" w:hanging="360"/>
      </w:pPr>
      <w:rPr>
        <w:rFonts w:ascii="Courier New" w:hAnsi="Courier New" w:hint="default"/>
      </w:rPr>
    </w:lvl>
    <w:lvl w:ilvl="2" w:tplc="D5DA86D2">
      <w:start w:val="1"/>
      <w:numFmt w:val="bullet"/>
      <w:lvlText w:val=""/>
      <w:lvlJc w:val="left"/>
      <w:pPr>
        <w:ind w:left="3153" w:hanging="360"/>
      </w:pPr>
      <w:rPr>
        <w:rFonts w:ascii="Wingdings" w:hAnsi="Wingdings" w:hint="default"/>
      </w:rPr>
    </w:lvl>
    <w:lvl w:ilvl="3" w:tplc="B21A10BC">
      <w:start w:val="1"/>
      <w:numFmt w:val="bullet"/>
      <w:lvlText w:val=""/>
      <w:lvlJc w:val="left"/>
      <w:pPr>
        <w:ind w:left="3873" w:hanging="360"/>
      </w:pPr>
      <w:rPr>
        <w:rFonts w:ascii="Symbol" w:hAnsi="Symbol" w:hint="default"/>
      </w:rPr>
    </w:lvl>
    <w:lvl w:ilvl="4" w:tplc="5AD054DA">
      <w:start w:val="1"/>
      <w:numFmt w:val="bullet"/>
      <w:lvlText w:val="o"/>
      <w:lvlJc w:val="left"/>
      <w:pPr>
        <w:ind w:left="4593" w:hanging="360"/>
      </w:pPr>
      <w:rPr>
        <w:rFonts w:ascii="Courier New" w:hAnsi="Courier New" w:hint="default"/>
      </w:rPr>
    </w:lvl>
    <w:lvl w:ilvl="5" w:tplc="A4667BBE">
      <w:start w:val="1"/>
      <w:numFmt w:val="bullet"/>
      <w:lvlText w:val=""/>
      <w:lvlJc w:val="left"/>
      <w:pPr>
        <w:ind w:left="5313" w:hanging="360"/>
      </w:pPr>
      <w:rPr>
        <w:rFonts w:ascii="Wingdings" w:hAnsi="Wingdings" w:hint="default"/>
      </w:rPr>
    </w:lvl>
    <w:lvl w:ilvl="6" w:tplc="C9369A06">
      <w:start w:val="1"/>
      <w:numFmt w:val="bullet"/>
      <w:lvlText w:val=""/>
      <w:lvlJc w:val="left"/>
      <w:pPr>
        <w:ind w:left="6033" w:hanging="360"/>
      </w:pPr>
      <w:rPr>
        <w:rFonts w:ascii="Symbol" w:hAnsi="Symbol" w:hint="default"/>
      </w:rPr>
    </w:lvl>
    <w:lvl w:ilvl="7" w:tplc="847E6594">
      <w:start w:val="1"/>
      <w:numFmt w:val="bullet"/>
      <w:lvlText w:val="o"/>
      <w:lvlJc w:val="left"/>
      <w:pPr>
        <w:ind w:left="6753" w:hanging="360"/>
      </w:pPr>
      <w:rPr>
        <w:rFonts w:ascii="Courier New" w:hAnsi="Courier New" w:hint="default"/>
      </w:rPr>
    </w:lvl>
    <w:lvl w:ilvl="8" w:tplc="662ADE6E">
      <w:start w:val="1"/>
      <w:numFmt w:val="bullet"/>
      <w:lvlText w:val=""/>
      <w:lvlJc w:val="left"/>
      <w:pPr>
        <w:ind w:left="7473" w:hanging="360"/>
      </w:pPr>
      <w:rPr>
        <w:rFonts w:ascii="Wingdings" w:hAnsi="Wingdings" w:hint="default"/>
      </w:rPr>
    </w:lvl>
  </w:abstractNum>
  <w:abstractNum w:abstractNumId="14" w15:restartNumberingAfterBreak="0">
    <w:nsid w:val="48AE0BAB"/>
    <w:multiLevelType w:val="hybridMultilevel"/>
    <w:tmpl w:val="7B8AD7BC"/>
    <w:lvl w:ilvl="0" w:tplc="E18447BA">
      <w:start w:val="1"/>
      <w:numFmt w:val="bullet"/>
      <w:lvlText w:val=""/>
      <w:lvlJc w:val="left"/>
      <w:pPr>
        <w:ind w:left="720" w:hanging="360"/>
      </w:pPr>
      <w:rPr>
        <w:rFonts w:ascii="Symbol" w:hAnsi="Symbol" w:hint="default"/>
      </w:rPr>
    </w:lvl>
    <w:lvl w:ilvl="1" w:tplc="02BC222C">
      <w:start w:val="1"/>
      <w:numFmt w:val="bullet"/>
      <w:lvlText w:val="o"/>
      <w:lvlJc w:val="left"/>
      <w:pPr>
        <w:ind w:left="1440" w:hanging="360"/>
      </w:pPr>
      <w:rPr>
        <w:rFonts w:ascii="Courier New" w:hAnsi="Courier New" w:cs="Courier New" w:hint="default"/>
      </w:rPr>
    </w:lvl>
    <w:lvl w:ilvl="2" w:tplc="33162DE8">
      <w:start w:val="1"/>
      <w:numFmt w:val="bullet"/>
      <w:lvlText w:val=""/>
      <w:lvlJc w:val="left"/>
      <w:pPr>
        <w:ind w:left="2160" w:hanging="360"/>
      </w:pPr>
      <w:rPr>
        <w:rFonts w:ascii="Wingdings" w:hAnsi="Wingdings" w:hint="default"/>
      </w:rPr>
    </w:lvl>
    <w:lvl w:ilvl="3" w:tplc="70666948">
      <w:start w:val="1"/>
      <w:numFmt w:val="bullet"/>
      <w:lvlText w:val=""/>
      <w:lvlJc w:val="left"/>
      <w:pPr>
        <w:ind w:left="2880" w:hanging="360"/>
      </w:pPr>
      <w:rPr>
        <w:rFonts w:ascii="Symbol" w:hAnsi="Symbol" w:hint="default"/>
      </w:rPr>
    </w:lvl>
    <w:lvl w:ilvl="4" w:tplc="4D3C8C76">
      <w:start w:val="1"/>
      <w:numFmt w:val="bullet"/>
      <w:lvlText w:val="o"/>
      <w:lvlJc w:val="left"/>
      <w:pPr>
        <w:ind w:left="3600" w:hanging="360"/>
      </w:pPr>
      <w:rPr>
        <w:rFonts w:ascii="Courier New" w:hAnsi="Courier New" w:cs="Courier New" w:hint="default"/>
      </w:rPr>
    </w:lvl>
    <w:lvl w:ilvl="5" w:tplc="078E1438">
      <w:start w:val="1"/>
      <w:numFmt w:val="bullet"/>
      <w:lvlText w:val=""/>
      <w:lvlJc w:val="left"/>
      <w:pPr>
        <w:ind w:left="4320" w:hanging="360"/>
      </w:pPr>
      <w:rPr>
        <w:rFonts w:ascii="Wingdings" w:hAnsi="Wingdings" w:hint="default"/>
      </w:rPr>
    </w:lvl>
    <w:lvl w:ilvl="6" w:tplc="E6F00FE2">
      <w:start w:val="1"/>
      <w:numFmt w:val="bullet"/>
      <w:lvlText w:val=""/>
      <w:lvlJc w:val="left"/>
      <w:pPr>
        <w:ind w:left="5040" w:hanging="360"/>
      </w:pPr>
      <w:rPr>
        <w:rFonts w:ascii="Symbol" w:hAnsi="Symbol" w:hint="default"/>
      </w:rPr>
    </w:lvl>
    <w:lvl w:ilvl="7" w:tplc="A808AE2C">
      <w:start w:val="1"/>
      <w:numFmt w:val="bullet"/>
      <w:lvlText w:val="o"/>
      <w:lvlJc w:val="left"/>
      <w:pPr>
        <w:ind w:left="5760" w:hanging="360"/>
      </w:pPr>
      <w:rPr>
        <w:rFonts w:ascii="Courier New" w:hAnsi="Courier New" w:cs="Courier New" w:hint="default"/>
      </w:rPr>
    </w:lvl>
    <w:lvl w:ilvl="8" w:tplc="58D2F434">
      <w:start w:val="1"/>
      <w:numFmt w:val="bullet"/>
      <w:lvlText w:val=""/>
      <w:lvlJc w:val="left"/>
      <w:pPr>
        <w:ind w:left="6480" w:hanging="360"/>
      </w:pPr>
      <w:rPr>
        <w:rFonts w:ascii="Wingdings" w:hAnsi="Wingdings" w:hint="default"/>
      </w:rPr>
    </w:lvl>
  </w:abstractNum>
  <w:abstractNum w:abstractNumId="15" w15:restartNumberingAfterBreak="0">
    <w:nsid w:val="51DA6F5A"/>
    <w:multiLevelType w:val="hybridMultilevel"/>
    <w:tmpl w:val="467EC3B2"/>
    <w:lvl w:ilvl="0" w:tplc="13FE7C8E">
      <w:start w:val="1"/>
      <w:numFmt w:val="bullet"/>
      <w:lvlText w:val=""/>
      <w:lvlJc w:val="left"/>
      <w:pPr>
        <w:ind w:left="753" w:hanging="360"/>
      </w:pPr>
      <w:rPr>
        <w:rFonts w:ascii="Symbol" w:hAnsi="Symbol" w:hint="default"/>
      </w:rPr>
    </w:lvl>
    <w:lvl w:ilvl="1" w:tplc="E4B817E2">
      <w:start w:val="1"/>
      <w:numFmt w:val="bullet"/>
      <w:lvlText w:val="o"/>
      <w:lvlJc w:val="left"/>
      <w:pPr>
        <w:ind w:left="1473" w:hanging="360"/>
      </w:pPr>
      <w:rPr>
        <w:rFonts w:ascii="Courier New" w:hAnsi="Courier New" w:cs="Courier New" w:hint="default"/>
      </w:rPr>
    </w:lvl>
    <w:lvl w:ilvl="2" w:tplc="7C9E2CCC">
      <w:start w:val="1"/>
      <w:numFmt w:val="bullet"/>
      <w:lvlText w:val=""/>
      <w:lvlJc w:val="left"/>
      <w:pPr>
        <w:ind w:left="2193" w:hanging="360"/>
      </w:pPr>
      <w:rPr>
        <w:rFonts w:ascii="Wingdings" w:hAnsi="Wingdings" w:hint="default"/>
      </w:rPr>
    </w:lvl>
    <w:lvl w:ilvl="3" w:tplc="0D166FF6">
      <w:start w:val="1"/>
      <w:numFmt w:val="bullet"/>
      <w:lvlText w:val=""/>
      <w:lvlJc w:val="left"/>
      <w:pPr>
        <w:ind w:left="2913" w:hanging="360"/>
      </w:pPr>
      <w:rPr>
        <w:rFonts w:ascii="Symbol" w:hAnsi="Symbol" w:hint="default"/>
      </w:rPr>
    </w:lvl>
    <w:lvl w:ilvl="4" w:tplc="CD34CFA2">
      <w:start w:val="1"/>
      <w:numFmt w:val="bullet"/>
      <w:lvlText w:val="o"/>
      <w:lvlJc w:val="left"/>
      <w:pPr>
        <w:ind w:left="3633" w:hanging="360"/>
      </w:pPr>
      <w:rPr>
        <w:rFonts w:ascii="Courier New" w:hAnsi="Courier New" w:cs="Courier New" w:hint="default"/>
      </w:rPr>
    </w:lvl>
    <w:lvl w:ilvl="5" w:tplc="2A881C3A">
      <w:start w:val="1"/>
      <w:numFmt w:val="bullet"/>
      <w:lvlText w:val=""/>
      <w:lvlJc w:val="left"/>
      <w:pPr>
        <w:ind w:left="4353" w:hanging="360"/>
      </w:pPr>
      <w:rPr>
        <w:rFonts w:ascii="Wingdings" w:hAnsi="Wingdings" w:hint="default"/>
      </w:rPr>
    </w:lvl>
    <w:lvl w:ilvl="6" w:tplc="4C5CBE26">
      <w:start w:val="1"/>
      <w:numFmt w:val="bullet"/>
      <w:lvlText w:val=""/>
      <w:lvlJc w:val="left"/>
      <w:pPr>
        <w:ind w:left="5073" w:hanging="360"/>
      </w:pPr>
      <w:rPr>
        <w:rFonts w:ascii="Symbol" w:hAnsi="Symbol" w:hint="default"/>
      </w:rPr>
    </w:lvl>
    <w:lvl w:ilvl="7" w:tplc="2B246078">
      <w:start w:val="1"/>
      <w:numFmt w:val="bullet"/>
      <w:lvlText w:val="o"/>
      <w:lvlJc w:val="left"/>
      <w:pPr>
        <w:ind w:left="5793" w:hanging="360"/>
      </w:pPr>
      <w:rPr>
        <w:rFonts w:ascii="Courier New" w:hAnsi="Courier New" w:cs="Courier New" w:hint="default"/>
      </w:rPr>
    </w:lvl>
    <w:lvl w:ilvl="8" w:tplc="3066113A">
      <w:start w:val="1"/>
      <w:numFmt w:val="bullet"/>
      <w:lvlText w:val=""/>
      <w:lvlJc w:val="left"/>
      <w:pPr>
        <w:ind w:left="6513" w:hanging="360"/>
      </w:pPr>
      <w:rPr>
        <w:rFonts w:ascii="Wingdings" w:hAnsi="Wingdings" w:hint="default"/>
      </w:rPr>
    </w:lvl>
  </w:abstractNum>
  <w:abstractNum w:abstractNumId="16" w15:restartNumberingAfterBreak="0">
    <w:nsid w:val="60D76587"/>
    <w:multiLevelType w:val="hybridMultilevel"/>
    <w:tmpl w:val="8A2C1F34"/>
    <w:lvl w:ilvl="0" w:tplc="4E22FD34">
      <w:start w:val="1"/>
      <w:numFmt w:val="bullet"/>
      <w:lvlText w:val=""/>
      <w:lvlJc w:val="left"/>
      <w:pPr>
        <w:ind w:left="1152" w:hanging="360"/>
      </w:pPr>
      <w:rPr>
        <w:rFonts w:ascii="Symbol" w:hAnsi="Symbol" w:hint="default"/>
      </w:rPr>
    </w:lvl>
    <w:lvl w:ilvl="1" w:tplc="422CE0D0">
      <w:start w:val="1"/>
      <w:numFmt w:val="bullet"/>
      <w:lvlText w:val="o"/>
      <w:lvlJc w:val="left"/>
      <w:pPr>
        <w:ind w:left="1872" w:hanging="360"/>
      </w:pPr>
      <w:rPr>
        <w:rFonts w:ascii="Courier New" w:hAnsi="Courier New" w:cs="Courier New" w:hint="default"/>
      </w:rPr>
    </w:lvl>
    <w:lvl w:ilvl="2" w:tplc="2AFED2A6">
      <w:start w:val="1"/>
      <w:numFmt w:val="bullet"/>
      <w:lvlText w:val=""/>
      <w:lvlJc w:val="left"/>
      <w:pPr>
        <w:ind w:left="2592" w:hanging="360"/>
      </w:pPr>
      <w:rPr>
        <w:rFonts w:ascii="Wingdings" w:hAnsi="Wingdings" w:hint="default"/>
      </w:rPr>
    </w:lvl>
    <w:lvl w:ilvl="3" w:tplc="BC5CBF1C">
      <w:start w:val="1"/>
      <w:numFmt w:val="bullet"/>
      <w:lvlText w:val=""/>
      <w:lvlJc w:val="left"/>
      <w:pPr>
        <w:ind w:left="3312" w:hanging="360"/>
      </w:pPr>
      <w:rPr>
        <w:rFonts w:ascii="Symbol" w:hAnsi="Symbol" w:hint="default"/>
      </w:rPr>
    </w:lvl>
    <w:lvl w:ilvl="4" w:tplc="4B9AA5D6">
      <w:start w:val="1"/>
      <w:numFmt w:val="bullet"/>
      <w:lvlText w:val="o"/>
      <w:lvlJc w:val="left"/>
      <w:pPr>
        <w:ind w:left="4032" w:hanging="360"/>
      </w:pPr>
      <w:rPr>
        <w:rFonts w:ascii="Courier New" w:hAnsi="Courier New" w:cs="Courier New" w:hint="default"/>
      </w:rPr>
    </w:lvl>
    <w:lvl w:ilvl="5" w:tplc="906276FA">
      <w:start w:val="1"/>
      <w:numFmt w:val="bullet"/>
      <w:lvlText w:val=""/>
      <w:lvlJc w:val="left"/>
      <w:pPr>
        <w:ind w:left="4752" w:hanging="360"/>
      </w:pPr>
      <w:rPr>
        <w:rFonts w:ascii="Wingdings" w:hAnsi="Wingdings" w:hint="default"/>
      </w:rPr>
    </w:lvl>
    <w:lvl w:ilvl="6" w:tplc="B0A8B8A0">
      <w:start w:val="1"/>
      <w:numFmt w:val="bullet"/>
      <w:lvlText w:val=""/>
      <w:lvlJc w:val="left"/>
      <w:pPr>
        <w:ind w:left="5472" w:hanging="360"/>
      </w:pPr>
      <w:rPr>
        <w:rFonts w:ascii="Symbol" w:hAnsi="Symbol" w:hint="default"/>
      </w:rPr>
    </w:lvl>
    <w:lvl w:ilvl="7" w:tplc="86981408">
      <w:start w:val="1"/>
      <w:numFmt w:val="bullet"/>
      <w:lvlText w:val="o"/>
      <w:lvlJc w:val="left"/>
      <w:pPr>
        <w:ind w:left="6192" w:hanging="360"/>
      </w:pPr>
      <w:rPr>
        <w:rFonts w:ascii="Courier New" w:hAnsi="Courier New" w:cs="Courier New" w:hint="default"/>
      </w:rPr>
    </w:lvl>
    <w:lvl w:ilvl="8" w:tplc="F2AAFC18">
      <w:start w:val="1"/>
      <w:numFmt w:val="bullet"/>
      <w:lvlText w:val=""/>
      <w:lvlJc w:val="left"/>
      <w:pPr>
        <w:ind w:left="6912" w:hanging="360"/>
      </w:pPr>
      <w:rPr>
        <w:rFonts w:ascii="Wingdings" w:hAnsi="Wingdings" w:hint="default"/>
      </w:rPr>
    </w:lvl>
  </w:abstractNum>
  <w:abstractNum w:abstractNumId="17" w15:restartNumberingAfterBreak="0">
    <w:nsid w:val="6A784C29"/>
    <w:multiLevelType w:val="multilevel"/>
    <w:tmpl w:val="B76AE9C8"/>
    <w:lvl w:ilvl="0">
      <w:start w:val="1"/>
      <w:numFmt w:val="decimal"/>
      <w:lvlText w:val="%1."/>
      <w:lvlJc w:val="left"/>
      <w:pPr>
        <w:ind w:left="720" w:hanging="360"/>
      </w:pPr>
      <w:rPr>
        <w:rFonts w:ascii="Times New Roman" w:hAnsi="Times New Roman" w:hint="default"/>
        <w:b/>
        <w:i w:val="0"/>
        <w:caps w:val="0"/>
        <w:strike w:val="0"/>
        <w:vanish w:val="0"/>
        <w:color w:val="000000" w:themeColor="text1"/>
        <w:sz w:val="24"/>
        <w:szCs w:val="24"/>
        <w:vertAlign w:val="baseline"/>
      </w:rPr>
    </w:lvl>
    <w:lvl w:ilvl="1">
      <w:start w:val="3"/>
      <w:numFmt w:val="decimal"/>
      <w:isLgl/>
      <w:lvlText w:val="%1.%2."/>
      <w:lvlJc w:val="left"/>
      <w:pPr>
        <w:ind w:left="987" w:hanging="420"/>
      </w:pPr>
      <w:rPr>
        <w:rFonts w:hint="default"/>
        <w:b/>
        <w:sz w:val="26"/>
        <w:szCs w:val="26"/>
      </w:rPr>
    </w:lvl>
    <w:lvl w:ilvl="2">
      <w:start w:val="1"/>
      <w:numFmt w:val="decimal"/>
      <w:isLgl/>
      <w:lvlText w:val="%1.%2.%3."/>
      <w:lvlJc w:val="left"/>
      <w:pPr>
        <w:ind w:left="1080" w:hanging="720"/>
      </w:pPr>
      <w:rPr>
        <w:rFonts w:hint="default"/>
        <w:b w:val="0"/>
        <w:sz w:val="26"/>
        <w:szCs w:val="26"/>
      </w:rPr>
    </w:lvl>
    <w:lvl w:ilvl="3">
      <w:start w:val="1"/>
      <w:numFmt w:val="decimal"/>
      <w:pStyle w:val="4"/>
      <w:isLgl/>
      <w:lvlText w:val="%1.%2.%3.%4."/>
      <w:lvlJc w:val="left"/>
      <w:pPr>
        <w:ind w:left="1572" w:hanging="720"/>
      </w:pPr>
      <w:rPr>
        <w:rFonts w:hint="default"/>
        <w:b w:val="0"/>
        <w:sz w:val="26"/>
        <w:szCs w:val="26"/>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2987F7D"/>
    <w:multiLevelType w:val="hybridMultilevel"/>
    <w:tmpl w:val="4F6A0798"/>
    <w:lvl w:ilvl="0" w:tplc="980EFF60">
      <w:start w:val="1"/>
      <w:numFmt w:val="bullet"/>
      <w:lvlText w:val=""/>
      <w:lvlJc w:val="left"/>
      <w:pPr>
        <w:ind w:left="720" w:hanging="360"/>
      </w:pPr>
      <w:rPr>
        <w:rFonts w:ascii="Symbol" w:hAnsi="Symbol" w:hint="default"/>
      </w:rPr>
    </w:lvl>
    <w:lvl w:ilvl="1" w:tplc="CC2AE2F6">
      <w:start w:val="1"/>
      <w:numFmt w:val="bullet"/>
      <w:lvlText w:val="o"/>
      <w:lvlJc w:val="left"/>
      <w:pPr>
        <w:ind w:left="1440" w:hanging="360"/>
      </w:pPr>
      <w:rPr>
        <w:rFonts w:ascii="Courier New" w:hAnsi="Courier New" w:cs="Courier New" w:hint="default"/>
      </w:rPr>
    </w:lvl>
    <w:lvl w:ilvl="2" w:tplc="768A14D8">
      <w:start w:val="1"/>
      <w:numFmt w:val="bullet"/>
      <w:lvlText w:val=""/>
      <w:lvlJc w:val="left"/>
      <w:pPr>
        <w:ind w:left="2160" w:hanging="360"/>
      </w:pPr>
      <w:rPr>
        <w:rFonts w:ascii="Wingdings" w:hAnsi="Wingdings" w:hint="default"/>
      </w:rPr>
    </w:lvl>
    <w:lvl w:ilvl="3" w:tplc="E3C21A9C">
      <w:start w:val="1"/>
      <w:numFmt w:val="bullet"/>
      <w:lvlText w:val=""/>
      <w:lvlJc w:val="left"/>
      <w:pPr>
        <w:ind w:left="2880" w:hanging="360"/>
      </w:pPr>
      <w:rPr>
        <w:rFonts w:ascii="Symbol" w:hAnsi="Symbol" w:hint="default"/>
      </w:rPr>
    </w:lvl>
    <w:lvl w:ilvl="4" w:tplc="5A74821C">
      <w:start w:val="1"/>
      <w:numFmt w:val="bullet"/>
      <w:lvlText w:val="o"/>
      <w:lvlJc w:val="left"/>
      <w:pPr>
        <w:ind w:left="3600" w:hanging="360"/>
      </w:pPr>
      <w:rPr>
        <w:rFonts w:ascii="Courier New" w:hAnsi="Courier New" w:cs="Courier New" w:hint="default"/>
      </w:rPr>
    </w:lvl>
    <w:lvl w:ilvl="5" w:tplc="E190D1F2">
      <w:start w:val="1"/>
      <w:numFmt w:val="bullet"/>
      <w:lvlText w:val=""/>
      <w:lvlJc w:val="left"/>
      <w:pPr>
        <w:ind w:left="4320" w:hanging="360"/>
      </w:pPr>
      <w:rPr>
        <w:rFonts w:ascii="Wingdings" w:hAnsi="Wingdings" w:hint="default"/>
      </w:rPr>
    </w:lvl>
    <w:lvl w:ilvl="6" w:tplc="BF186C42">
      <w:start w:val="1"/>
      <w:numFmt w:val="bullet"/>
      <w:lvlText w:val=""/>
      <w:lvlJc w:val="left"/>
      <w:pPr>
        <w:ind w:left="5040" w:hanging="360"/>
      </w:pPr>
      <w:rPr>
        <w:rFonts w:ascii="Symbol" w:hAnsi="Symbol" w:hint="default"/>
      </w:rPr>
    </w:lvl>
    <w:lvl w:ilvl="7" w:tplc="76D676D8">
      <w:start w:val="1"/>
      <w:numFmt w:val="bullet"/>
      <w:lvlText w:val="o"/>
      <w:lvlJc w:val="left"/>
      <w:pPr>
        <w:ind w:left="5760" w:hanging="360"/>
      </w:pPr>
      <w:rPr>
        <w:rFonts w:ascii="Courier New" w:hAnsi="Courier New" w:cs="Courier New" w:hint="default"/>
      </w:rPr>
    </w:lvl>
    <w:lvl w:ilvl="8" w:tplc="E136748A">
      <w:start w:val="1"/>
      <w:numFmt w:val="bullet"/>
      <w:lvlText w:val=""/>
      <w:lvlJc w:val="left"/>
      <w:pPr>
        <w:ind w:left="6480" w:hanging="360"/>
      </w:pPr>
      <w:rPr>
        <w:rFonts w:ascii="Wingdings" w:hAnsi="Wingdings" w:hint="default"/>
      </w:rPr>
    </w:lvl>
  </w:abstractNum>
  <w:abstractNum w:abstractNumId="19" w15:restartNumberingAfterBreak="0">
    <w:nsid w:val="7501757D"/>
    <w:multiLevelType w:val="hybridMultilevel"/>
    <w:tmpl w:val="3E885690"/>
    <w:styleLink w:val="1"/>
    <w:lvl w:ilvl="0" w:tplc="6EBA6166">
      <w:start w:val="1"/>
      <w:numFmt w:val="decimal"/>
      <w:pStyle w:val="1"/>
      <w:lvlText w:val="%1)"/>
      <w:lvlJc w:val="left"/>
      <w:pPr>
        <w:ind w:left="360" w:hanging="360"/>
      </w:pPr>
      <w:rPr>
        <w:rFonts w:ascii="Times New Roman" w:hAnsi="Times New Roman"/>
        <w:sz w:val="24"/>
      </w:rPr>
    </w:lvl>
    <w:lvl w:ilvl="1" w:tplc="DCBC9DAA">
      <w:start w:val="1"/>
      <w:numFmt w:val="lowerLetter"/>
      <w:lvlText w:val="%2)"/>
      <w:lvlJc w:val="left"/>
      <w:pPr>
        <w:ind w:left="720" w:hanging="360"/>
      </w:pPr>
    </w:lvl>
    <w:lvl w:ilvl="2" w:tplc="301850A6">
      <w:start w:val="1"/>
      <w:numFmt w:val="lowerRoman"/>
      <w:lvlText w:val="%3)"/>
      <w:lvlJc w:val="left"/>
      <w:pPr>
        <w:ind w:left="1080" w:hanging="360"/>
      </w:pPr>
    </w:lvl>
    <w:lvl w:ilvl="3" w:tplc="6568BE08">
      <w:start w:val="1"/>
      <w:numFmt w:val="decimal"/>
      <w:lvlText w:val="(%4)"/>
      <w:lvlJc w:val="left"/>
      <w:pPr>
        <w:ind w:left="1440" w:hanging="360"/>
      </w:pPr>
    </w:lvl>
    <w:lvl w:ilvl="4" w:tplc="CCAC8FF0">
      <w:start w:val="1"/>
      <w:numFmt w:val="lowerLetter"/>
      <w:lvlText w:val="(%5)"/>
      <w:lvlJc w:val="left"/>
      <w:pPr>
        <w:ind w:left="1800" w:hanging="360"/>
      </w:pPr>
    </w:lvl>
    <w:lvl w:ilvl="5" w:tplc="7DE2E4E8">
      <w:start w:val="1"/>
      <w:numFmt w:val="lowerRoman"/>
      <w:lvlText w:val="(%6)"/>
      <w:lvlJc w:val="left"/>
      <w:pPr>
        <w:ind w:left="2160" w:hanging="360"/>
      </w:pPr>
    </w:lvl>
    <w:lvl w:ilvl="6" w:tplc="5CC45B4A">
      <w:start w:val="1"/>
      <w:numFmt w:val="decimal"/>
      <w:lvlText w:val="%7."/>
      <w:lvlJc w:val="left"/>
      <w:pPr>
        <w:ind w:left="2520" w:hanging="360"/>
      </w:pPr>
    </w:lvl>
    <w:lvl w:ilvl="7" w:tplc="AE64B4C2">
      <w:start w:val="1"/>
      <w:numFmt w:val="lowerLetter"/>
      <w:lvlText w:val="%8."/>
      <w:lvlJc w:val="left"/>
      <w:pPr>
        <w:ind w:left="2880" w:hanging="360"/>
      </w:pPr>
    </w:lvl>
    <w:lvl w:ilvl="8" w:tplc="F726395A">
      <w:start w:val="1"/>
      <w:numFmt w:val="lowerRoman"/>
      <w:lvlText w:val="%9."/>
      <w:lvlJc w:val="left"/>
      <w:pPr>
        <w:ind w:left="3240" w:hanging="360"/>
      </w:pPr>
    </w:lvl>
  </w:abstractNum>
  <w:abstractNum w:abstractNumId="20" w15:restartNumberingAfterBreak="0">
    <w:nsid w:val="77973FFF"/>
    <w:multiLevelType w:val="hybridMultilevel"/>
    <w:tmpl w:val="CB0C002E"/>
    <w:lvl w:ilvl="0" w:tplc="58D66A34">
      <w:start w:val="1"/>
      <w:numFmt w:val="decimal"/>
      <w:lvlText w:val="2.%1."/>
      <w:lvlJc w:val="left"/>
      <w:pPr>
        <w:ind w:left="720" w:hanging="360"/>
      </w:pPr>
      <w:rPr>
        <w:rFonts w:hint="default"/>
        <w:b/>
        <w:sz w:val="26"/>
        <w:szCs w:val="26"/>
      </w:rPr>
    </w:lvl>
    <w:lvl w:ilvl="1" w:tplc="BB3A43D4">
      <w:start w:val="1"/>
      <w:numFmt w:val="lowerLetter"/>
      <w:lvlText w:val="%2."/>
      <w:lvlJc w:val="left"/>
      <w:pPr>
        <w:ind w:left="1440" w:hanging="360"/>
      </w:pPr>
    </w:lvl>
    <w:lvl w:ilvl="2" w:tplc="ACC6A166">
      <w:start w:val="1"/>
      <w:numFmt w:val="lowerRoman"/>
      <w:lvlText w:val="%3."/>
      <w:lvlJc w:val="right"/>
      <w:pPr>
        <w:ind w:left="2160" w:hanging="180"/>
      </w:pPr>
    </w:lvl>
    <w:lvl w:ilvl="3" w:tplc="5434AB50">
      <w:start w:val="1"/>
      <w:numFmt w:val="decimal"/>
      <w:lvlText w:val="%4."/>
      <w:lvlJc w:val="left"/>
      <w:pPr>
        <w:ind w:left="2880" w:hanging="360"/>
      </w:pPr>
    </w:lvl>
    <w:lvl w:ilvl="4" w:tplc="A1744AB8">
      <w:start w:val="1"/>
      <w:numFmt w:val="lowerLetter"/>
      <w:lvlText w:val="%5."/>
      <w:lvlJc w:val="left"/>
      <w:pPr>
        <w:ind w:left="3600" w:hanging="360"/>
      </w:pPr>
    </w:lvl>
    <w:lvl w:ilvl="5" w:tplc="0D66650A">
      <w:start w:val="1"/>
      <w:numFmt w:val="lowerRoman"/>
      <w:lvlText w:val="%6."/>
      <w:lvlJc w:val="right"/>
      <w:pPr>
        <w:ind w:left="4320" w:hanging="180"/>
      </w:pPr>
    </w:lvl>
    <w:lvl w:ilvl="6" w:tplc="CF12A58A">
      <w:start w:val="1"/>
      <w:numFmt w:val="decimal"/>
      <w:lvlText w:val="%7."/>
      <w:lvlJc w:val="left"/>
      <w:pPr>
        <w:ind w:left="5040" w:hanging="360"/>
      </w:pPr>
    </w:lvl>
    <w:lvl w:ilvl="7" w:tplc="3C480F7E">
      <w:start w:val="1"/>
      <w:numFmt w:val="lowerLetter"/>
      <w:lvlText w:val="%8."/>
      <w:lvlJc w:val="left"/>
      <w:pPr>
        <w:ind w:left="5760" w:hanging="360"/>
      </w:pPr>
    </w:lvl>
    <w:lvl w:ilvl="8" w:tplc="AF189BEA">
      <w:start w:val="1"/>
      <w:numFmt w:val="lowerRoman"/>
      <w:lvlText w:val="%9."/>
      <w:lvlJc w:val="right"/>
      <w:pPr>
        <w:ind w:left="6480" w:hanging="180"/>
      </w:pPr>
    </w:lvl>
  </w:abstractNum>
  <w:num w:numId="1">
    <w:abstractNumId w:val="19"/>
  </w:num>
  <w:num w:numId="2">
    <w:abstractNumId w:val="17"/>
  </w:num>
  <w:num w:numId="3">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2"/>
    </w:lvlOverride>
    <w:lvlOverride w:ilvl="1">
      <w:startOverride w:val="1"/>
    </w:lvlOverride>
  </w:num>
  <w:num w:numId="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6"/>
  </w:num>
  <w:num w:numId="9">
    <w:abstractNumId w:val="0"/>
  </w:num>
  <w:num w:numId="10">
    <w:abstractNumId w:val="16"/>
  </w:num>
  <w:num w:numId="11">
    <w:abstractNumId w:val="20"/>
  </w:num>
  <w:num w:numId="12">
    <w:abstractNumId w:val="7"/>
  </w:num>
  <w:num w:numId="13">
    <w:abstractNumId w:val="17"/>
  </w:num>
  <w:num w:numId="14">
    <w:abstractNumId w:val="17"/>
  </w:num>
  <w:num w:numId="15">
    <w:abstractNumId w:val="17"/>
  </w:num>
  <w:num w:numId="16">
    <w:abstractNumId w:val="17"/>
  </w:num>
  <w:num w:numId="17">
    <w:abstractNumId w:val="15"/>
  </w:num>
  <w:num w:numId="18">
    <w:abstractNumId w:val="5"/>
  </w:num>
  <w:num w:numId="19">
    <w:abstractNumId w:val="12"/>
  </w:num>
  <w:num w:numId="20">
    <w:abstractNumId w:val="5"/>
    <w:lvlOverride w:ilvl="0">
      <w:startOverride w:val="1"/>
    </w:lvlOverride>
  </w:num>
  <w:num w:numId="21">
    <w:abstractNumId w:val="4"/>
  </w:num>
  <w:num w:numId="22">
    <w:abstractNumId w:val="13"/>
  </w:num>
  <w:num w:numId="23">
    <w:abstractNumId w:val="11"/>
  </w:num>
  <w:num w:numId="24">
    <w:abstractNumId w:val="9"/>
  </w:num>
  <w:num w:numId="25">
    <w:abstractNumId w:val="10"/>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2"/>
  </w:num>
  <w:num w:numId="35">
    <w:abstractNumId w:val="1"/>
  </w:num>
  <w:num w:numId="36">
    <w:abstractNumId w:val="17"/>
  </w:num>
  <w:num w:numId="37">
    <w:abstractNumId w:val="17"/>
    <w:lvlOverride w:ilvl="0">
      <w:startOverride w:val="3"/>
    </w:lvlOverride>
    <w:lvlOverride w:ilvl="1">
      <w:startOverride w:val="2"/>
    </w:lvlOverride>
    <w:lvlOverride w:ilvl="2">
      <w:startOverride w:val="2"/>
    </w:lvlOverride>
    <w:lvlOverride w:ilvl="3">
      <w:startOverride w:val="1"/>
    </w:lvlOverride>
  </w:num>
  <w:num w:numId="38">
    <w:abstractNumId w:val="3"/>
  </w:num>
  <w:num w:numId="39">
    <w:abstractNumId w:val="17"/>
    <w:lvlOverride w:ilvl="0">
      <w:startOverride w:val="3"/>
    </w:lvlOverride>
    <w:lvlOverride w:ilvl="1">
      <w:startOverride w:val="2"/>
    </w:lvlOverride>
    <w:lvlOverride w:ilvl="2">
      <w:startOverride w:val="2"/>
    </w:lvlOverride>
    <w:lvlOverride w:ilvl="3">
      <w:startOverride w:val="4"/>
    </w:lvlOverride>
  </w:num>
  <w:num w:numId="40">
    <w:abstractNumId w:val="17"/>
    <w:lvlOverride w:ilvl="0">
      <w:startOverride w:val="3"/>
    </w:lvlOverride>
    <w:lvlOverride w:ilvl="1">
      <w:startOverride w:val="2"/>
    </w:lvlOverride>
  </w:num>
  <w:num w:numId="41">
    <w:abstractNumId w:val="14"/>
  </w:num>
  <w:num w:numId="42">
    <w:abstractNumId w:val="18"/>
  </w:num>
  <w:num w:numId="43">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505"/>
    <w:rsid w:val="004E5F94"/>
    <w:rsid w:val="009F0505"/>
    <w:rsid w:val="00C94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76037"/>
  <w15:docId w15:val="{E93A6F80-4652-4023-A379-C3B6026A8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pPr>
      <w:spacing w:line="240" w:lineRule="auto"/>
      <w:ind w:firstLine="0"/>
      <w:jc w:val="left"/>
    </w:pPr>
    <w:rPr>
      <w:rFonts w:ascii="Times New Roman" w:eastAsia="Times New Roman" w:hAnsi="Times New Roman" w:cs="Times New Roman"/>
      <w:sz w:val="24"/>
      <w:szCs w:val="24"/>
      <w:lang w:eastAsia="ru-RU"/>
    </w:rPr>
  </w:style>
  <w:style w:type="paragraph" w:styleId="10">
    <w:name w:val="heading 1"/>
    <w:basedOn w:val="a1"/>
    <w:next w:val="a1"/>
    <w:link w:val="11"/>
    <w:uiPriority w:val="9"/>
    <w:qFormat/>
    <w:pPr>
      <w:widowControl w:val="0"/>
      <w:jc w:val="both"/>
      <w:outlineLvl w:val="0"/>
    </w:pPr>
    <w:rPr>
      <w:rFonts w:eastAsiaTheme="majorEastAsia" w:cstheme="majorBidi"/>
      <w:b/>
      <w:bCs/>
      <w:sz w:val="26"/>
      <w:szCs w:val="26"/>
    </w:rPr>
  </w:style>
  <w:style w:type="paragraph" w:styleId="20">
    <w:name w:val="heading 2"/>
    <w:basedOn w:val="a1"/>
    <w:next w:val="a1"/>
    <w:link w:val="21"/>
    <w:uiPriority w:val="9"/>
    <w:unhideWhenUsed/>
    <w:qFormat/>
    <w:pPr>
      <w:widowControl w:val="0"/>
      <w:ind w:firstLine="426"/>
      <w:jc w:val="both"/>
      <w:outlineLvl w:val="1"/>
    </w:pPr>
    <w:rPr>
      <w:rFonts w:eastAsiaTheme="minorHAnsi" w:cstheme="majorBidi"/>
      <w:b/>
      <w:sz w:val="26"/>
      <w:szCs w:val="26"/>
      <w:lang w:eastAsia="en-US"/>
    </w:rPr>
  </w:style>
  <w:style w:type="paragraph" w:styleId="3">
    <w:name w:val="heading 3"/>
    <w:basedOn w:val="a1"/>
    <w:next w:val="a1"/>
    <w:link w:val="30"/>
    <w:uiPriority w:val="9"/>
    <w:unhideWhenUsed/>
    <w:qFormat/>
    <w:pPr>
      <w:numPr>
        <w:numId w:val="9"/>
      </w:numPr>
      <w:tabs>
        <w:tab w:val="left" w:pos="408"/>
      </w:tabs>
      <w:ind w:left="33" w:firstLine="0"/>
      <w:jc w:val="both"/>
      <w:outlineLvl w:val="2"/>
    </w:pPr>
    <w:rPr>
      <w:rFonts w:eastAsiaTheme="minorHAnsi" w:cstheme="majorBidi"/>
    </w:rPr>
  </w:style>
  <w:style w:type="paragraph" w:styleId="4">
    <w:name w:val="heading 4"/>
    <w:basedOn w:val="a1"/>
    <w:next w:val="a1"/>
    <w:link w:val="40"/>
    <w:uiPriority w:val="9"/>
    <w:unhideWhenUsed/>
    <w:qFormat/>
    <w:pPr>
      <w:numPr>
        <w:ilvl w:val="3"/>
        <w:numId w:val="2"/>
      </w:numPr>
      <w:tabs>
        <w:tab w:val="left" w:pos="851"/>
        <w:tab w:val="left" w:pos="1276"/>
      </w:tabs>
      <w:spacing w:before="40"/>
      <w:jc w:val="both"/>
      <w:outlineLvl w:val="3"/>
    </w:pPr>
    <w:rPr>
      <w:rFonts w:eastAsiaTheme="majorEastAsia" w:cstheme="majorBidi"/>
      <w:iCs/>
      <w:sz w:val="26"/>
      <w:szCs w:val="26"/>
    </w:rPr>
  </w:style>
  <w:style w:type="paragraph" w:styleId="5">
    <w:name w:val="heading 5"/>
    <w:basedOn w:val="a1"/>
    <w:next w:val="a1"/>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1"/>
    <w:next w:val="a1"/>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1"/>
    <w:next w:val="a1"/>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1"/>
    <w:next w:val="a1"/>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1"/>
    <w:next w:val="a1"/>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Heading2Char">
    <w:name w:val="Heading 2 Char"/>
    <w:basedOn w:val="a2"/>
    <w:uiPriority w:val="9"/>
    <w:rPr>
      <w:rFonts w:ascii="Arial" w:eastAsia="Arial" w:hAnsi="Arial" w:cs="Arial"/>
      <w:sz w:val="34"/>
    </w:rPr>
  </w:style>
  <w:style w:type="character" w:customStyle="1" w:styleId="Heading3Char">
    <w:name w:val="Heading 3 Char"/>
    <w:basedOn w:val="a2"/>
    <w:uiPriority w:val="9"/>
    <w:rPr>
      <w:rFonts w:ascii="Arial" w:eastAsia="Arial" w:hAnsi="Arial" w:cs="Arial"/>
      <w:sz w:val="30"/>
      <w:szCs w:val="30"/>
    </w:rPr>
  </w:style>
  <w:style w:type="character" w:customStyle="1" w:styleId="Heading4Char">
    <w:name w:val="Heading 4 Char"/>
    <w:basedOn w:val="a2"/>
    <w:uiPriority w:val="9"/>
    <w:rPr>
      <w:rFonts w:ascii="Arial" w:eastAsia="Arial" w:hAnsi="Arial" w:cs="Arial"/>
      <w:b/>
      <w:bCs/>
      <w:sz w:val="26"/>
      <w:szCs w:val="26"/>
    </w:rPr>
  </w:style>
  <w:style w:type="character" w:customStyle="1" w:styleId="50">
    <w:name w:val="Заголовок 5 Знак"/>
    <w:basedOn w:val="a2"/>
    <w:link w:val="5"/>
    <w:uiPriority w:val="9"/>
    <w:rPr>
      <w:rFonts w:ascii="Arial" w:eastAsia="Arial" w:hAnsi="Arial" w:cs="Arial"/>
      <w:b/>
      <w:bCs/>
      <w:sz w:val="24"/>
      <w:szCs w:val="24"/>
    </w:rPr>
  </w:style>
  <w:style w:type="character" w:customStyle="1" w:styleId="60">
    <w:name w:val="Заголовок 6 Знак"/>
    <w:basedOn w:val="a2"/>
    <w:link w:val="6"/>
    <w:uiPriority w:val="9"/>
    <w:rPr>
      <w:rFonts w:ascii="Arial" w:eastAsia="Arial" w:hAnsi="Arial" w:cs="Arial"/>
      <w:b/>
      <w:bCs/>
      <w:sz w:val="22"/>
      <w:szCs w:val="22"/>
    </w:rPr>
  </w:style>
  <w:style w:type="character" w:customStyle="1" w:styleId="70">
    <w:name w:val="Заголовок 7 Знак"/>
    <w:basedOn w:val="a2"/>
    <w:link w:val="7"/>
    <w:uiPriority w:val="9"/>
    <w:rPr>
      <w:rFonts w:ascii="Arial" w:eastAsia="Arial" w:hAnsi="Arial" w:cs="Arial"/>
      <w:b/>
      <w:bCs/>
      <w:i/>
      <w:iCs/>
      <w:sz w:val="22"/>
      <w:szCs w:val="22"/>
    </w:rPr>
  </w:style>
  <w:style w:type="character" w:customStyle="1" w:styleId="80">
    <w:name w:val="Заголовок 8 Знак"/>
    <w:basedOn w:val="a2"/>
    <w:link w:val="8"/>
    <w:uiPriority w:val="9"/>
    <w:rPr>
      <w:rFonts w:ascii="Arial" w:eastAsia="Arial" w:hAnsi="Arial" w:cs="Arial"/>
      <w:i/>
      <w:iCs/>
      <w:sz w:val="22"/>
      <w:szCs w:val="22"/>
    </w:rPr>
  </w:style>
  <w:style w:type="character" w:customStyle="1" w:styleId="90">
    <w:name w:val="Заголовок 9 Знак"/>
    <w:basedOn w:val="a2"/>
    <w:link w:val="9"/>
    <w:uiPriority w:val="9"/>
    <w:rPr>
      <w:rFonts w:ascii="Arial" w:eastAsia="Arial" w:hAnsi="Arial" w:cs="Arial"/>
      <w:i/>
      <w:iCs/>
      <w:sz w:val="21"/>
      <w:szCs w:val="21"/>
    </w:rPr>
  </w:style>
  <w:style w:type="character" w:customStyle="1" w:styleId="TitleChar">
    <w:name w:val="Title Char"/>
    <w:basedOn w:val="a2"/>
    <w:uiPriority w:val="10"/>
    <w:rPr>
      <w:sz w:val="48"/>
      <w:szCs w:val="48"/>
    </w:rPr>
  </w:style>
  <w:style w:type="paragraph" w:styleId="a5">
    <w:name w:val="Subtitle"/>
    <w:basedOn w:val="a1"/>
    <w:next w:val="a1"/>
    <w:link w:val="a6"/>
    <w:uiPriority w:val="11"/>
    <w:qFormat/>
    <w:pPr>
      <w:spacing w:before="200" w:after="200"/>
    </w:pPr>
  </w:style>
  <w:style w:type="character" w:customStyle="1" w:styleId="a6">
    <w:name w:val="Подзаголовок Знак"/>
    <w:basedOn w:val="a2"/>
    <w:link w:val="a5"/>
    <w:uiPriority w:val="11"/>
    <w:rPr>
      <w:sz w:val="24"/>
      <w:szCs w:val="24"/>
    </w:rPr>
  </w:style>
  <w:style w:type="paragraph" w:styleId="22">
    <w:name w:val="Quote"/>
    <w:basedOn w:val="a1"/>
    <w:next w:val="a1"/>
    <w:link w:val="23"/>
    <w:uiPriority w:val="29"/>
    <w:qFormat/>
    <w:pPr>
      <w:ind w:left="720" w:right="720"/>
    </w:pPr>
    <w:rPr>
      <w:i/>
    </w:rPr>
  </w:style>
  <w:style w:type="character" w:customStyle="1" w:styleId="23">
    <w:name w:val="Цитата 2 Знак"/>
    <w:link w:val="22"/>
    <w:uiPriority w:val="29"/>
    <w:rPr>
      <w:i/>
    </w:rPr>
  </w:style>
  <w:style w:type="paragraph" w:styleId="a7">
    <w:name w:val="Intense Quote"/>
    <w:basedOn w:val="a1"/>
    <w:next w:val="a1"/>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2"/>
    <w:uiPriority w:val="99"/>
  </w:style>
  <w:style w:type="character" w:customStyle="1" w:styleId="FooterChar">
    <w:name w:val="Footer Char"/>
    <w:basedOn w:val="a2"/>
    <w:uiPriority w:val="99"/>
  </w:style>
  <w:style w:type="paragraph" w:styleId="a9">
    <w:name w:val="caption"/>
    <w:basedOn w:val="a1"/>
    <w:next w:val="a1"/>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3"/>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3"/>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3"/>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3"/>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3"/>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3"/>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3"/>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3"/>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3"/>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3"/>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3"/>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3"/>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3"/>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3"/>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3"/>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3"/>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3"/>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3"/>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3"/>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3"/>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pPr>
      <w:spacing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pPr>
      <w:spacing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pPr>
      <w:spacing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pPr>
      <w:spacing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pPr>
      <w:spacing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pPr>
      <w:spacing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pPr>
      <w:spacing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pPr>
      <w:spacing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pPr>
      <w:spacing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pPr>
      <w:spacing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pPr>
      <w:spacing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pPr>
      <w:spacing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pPr>
      <w:spacing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pPr>
      <w:spacing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pPr>
      <w:spacing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pPr>
      <w:spacing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pPr>
      <w:spacing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25">
    <w:name w:val="toc 2"/>
    <w:basedOn w:val="a1"/>
    <w:next w:val="a1"/>
    <w:uiPriority w:val="39"/>
    <w:unhideWhenUsed/>
    <w:pPr>
      <w:spacing w:after="57"/>
      <w:ind w:left="283"/>
    </w:pPr>
  </w:style>
  <w:style w:type="paragraph" w:styleId="32">
    <w:name w:val="toc 3"/>
    <w:basedOn w:val="a1"/>
    <w:next w:val="a1"/>
    <w:uiPriority w:val="39"/>
    <w:unhideWhenUsed/>
    <w:pPr>
      <w:spacing w:after="57"/>
      <w:ind w:left="567"/>
    </w:pPr>
  </w:style>
  <w:style w:type="paragraph" w:styleId="42">
    <w:name w:val="toc 4"/>
    <w:basedOn w:val="a1"/>
    <w:next w:val="a1"/>
    <w:uiPriority w:val="39"/>
    <w:unhideWhenUsed/>
    <w:pPr>
      <w:spacing w:after="57"/>
      <w:ind w:left="850"/>
    </w:pPr>
  </w:style>
  <w:style w:type="paragraph" w:styleId="52">
    <w:name w:val="toc 5"/>
    <w:basedOn w:val="a1"/>
    <w:next w:val="a1"/>
    <w:uiPriority w:val="39"/>
    <w:unhideWhenUsed/>
    <w:pPr>
      <w:spacing w:after="57"/>
      <w:ind w:left="1134"/>
    </w:pPr>
  </w:style>
  <w:style w:type="paragraph" w:styleId="61">
    <w:name w:val="toc 6"/>
    <w:basedOn w:val="a1"/>
    <w:next w:val="a1"/>
    <w:uiPriority w:val="39"/>
    <w:unhideWhenUsed/>
    <w:pPr>
      <w:spacing w:after="57"/>
      <w:ind w:left="1417"/>
    </w:pPr>
  </w:style>
  <w:style w:type="paragraph" w:styleId="71">
    <w:name w:val="toc 7"/>
    <w:basedOn w:val="a1"/>
    <w:next w:val="a1"/>
    <w:uiPriority w:val="39"/>
    <w:unhideWhenUsed/>
    <w:pPr>
      <w:spacing w:after="57"/>
      <w:ind w:left="1701"/>
    </w:pPr>
  </w:style>
  <w:style w:type="paragraph" w:styleId="81">
    <w:name w:val="toc 8"/>
    <w:basedOn w:val="a1"/>
    <w:next w:val="a1"/>
    <w:uiPriority w:val="39"/>
    <w:unhideWhenUsed/>
    <w:pPr>
      <w:spacing w:after="57"/>
      <w:ind w:left="1984"/>
    </w:pPr>
  </w:style>
  <w:style w:type="paragraph" w:styleId="91">
    <w:name w:val="toc 9"/>
    <w:basedOn w:val="a1"/>
    <w:next w:val="a1"/>
    <w:uiPriority w:val="39"/>
    <w:unhideWhenUsed/>
    <w:pPr>
      <w:spacing w:after="57"/>
      <w:ind w:left="2268"/>
    </w:pPr>
  </w:style>
  <w:style w:type="paragraph" w:styleId="aa">
    <w:name w:val="TOC Heading"/>
    <w:uiPriority w:val="39"/>
    <w:unhideWhenUsed/>
  </w:style>
  <w:style w:type="paragraph" w:styleId="ab">
    <w:name w:val="table of figures"/>
    <w:basedOn w:val="a1"/>
    <w:next w:val="a1"/>
    <w:uiPriority w:val="99"/>
    <w:unhideWhenUsed/>
  </w:style>
  <w:style w:type="table" w:styleId="ac">
    <w:name w:val="Table Grid"/>
    <w:basedOn w:val="a3"/>
    <w:pPr>
      <w:spacing w:line="240" w:lineRule="auto"/>
      <w:ind w:firstLine="0"/>
      <w:jc w:val="left"/>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Title"/>
    <w:basedOn w:val="a1"/>
    <w:link w:val="ae"/>
    <w:qFormat/>
    <w:pPr>
      <w:jc w:val="center"/>
    </w:pPr>
    <w:rPr>
      <w:b/>
      <w:bCs/>
      <w:sz w:val="28"/>
    </w:rPr>
  </w:style>
  <w:style w:type="character" w:customStyle="1" w:styleId="ae">
    <w:name w:val="Заголовок Знак"/>
    <w:basedOn w:val="a2"/>
    <w:link w:val="ad"/>
    <w:rPr>
      <w:rFonts w:ascii="Times New Roman" w:eastAsia="Times New Roman" w:hAnsi="Times New Roman" w:cs="Times New Roman"/>
      <w:b/>
      <w:bCs/>
      <w:sz w:val="28"/>
      <w:szCs w:val="24"/>
      <w:lang w:eastAsia="ru-RU"/>
    </w:rPr>
  </w:style>
  <w:style w:type="character" w:styleId="af">
    <w:name w:val="page number"/>
    <w:basedOn w:val="a2"/>
  </w:style>
  <w:style w:type="paragraph" w:styleId="af0">
    <w:name w:val="header"/>
    <w:basedOn w:val="a1"/>
    <w:link w:val="af1"/>
    <w:uiPriority w:val="99"/>
    <w:pPr>
      <w:tabs>
        <w:tab w:val="center" w:pos="4677"/>
        <w:tab w:val="right" w:pos="9355"/>
      </w:tabs>
    </w:pPr>
  </w:style>
  <w:style w:type="character" w:customStyle="1" w:styleId="af1">
    <w:name w:val="Верхний колонтитул Знак"/>
    <w:basedOn w:val="a2"/>
    <w:link w:val="af0"/>
    <w:uiPriority w:val="99"/>
    <w:rPr>
      <w:rFonts w:ascii="Times New Roman" w:eastAsia="Times New Roman" w:hAnsi="Times New Roman" w:cs="Times New Roman"/>
      <w:sz w:val="24"/>
      <w:szCs w:val="24"/>
      <w:lang w:eastAsia="ru-RU"/>
    </w:rPr>
  </w:style>
  <w:style w:type="paragraph" w:styleId="af2">
    <w:name w:val="annotation text"/>
    <w:basedOn w:val="a1"/>
    <w:link w:val="af3"/>
    <w:uiPriority w:val="99"/>
    <w:unhideWhenUsed/>
    <w:rPr>
      <w:sz w:val="20"/>
      <w:szCs w:val="20"/>
    </w:rPr>
  </w:style>
  <w:style w:type="character" w:customStyle="1" w:styleId="af3">
    <w:name w:val="Текст примечания Знак"/>
    <w:basedOn w:val="a2"/>
    <w:link w:val="af2"/>
    <w:uiPriority w:val="99"/>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rPr>
      <w:b/>
      <w:bCs/>
    </w:rPr>
  </w:style>
  <w:style w:type="character" w:customStyle="1" w:styleId="af5">
    <w:name w:val="Тема примечания Знак"/>
    <w:basedOn w:val="af3"/>
    <w:link w:val="af4"/>
    <w:uiPriority w:val="99"/>
    <w:semiHidden/>
    <w:rPr>
      <w:rFonts w:ascii="Times New Roman" w:eastAsia="Times New Roman" w:hAnsi="Times New Roman" w:cs="Times New Roman"/>
      <w:b/>
      <w:bCs/>
      <w:sz w:val="20"/>
      <w:szCs w:val="20"/>
      <w:lang w:eastAsia="ru-RU"/>
    </w:rPr>
  </w:style>
  <w:style w:type="character" w:customStyle="1" w:styleId="11">
    <w:name w:val="Заголовок 1 Знак"/>
    <w:basedOn w:val="a2"/>
    <w:link w:val="10"/>
    <w:uiPriority w:val="9"/>
    <w:rPr>
      <w:rFonts w:ascii="Times New Roman" w:eastAsiaTheme="majorEastAsia" w:hAnsi="Times New Roman" w:cstheme="majorBidi"/>
      <w:b/>
      <w:bCs/>
      <w:sz w:val="26"/>
      <w:szCs w:val="26"/>
      <w:lang w:eastAsia="ru-RU"/>
    </w:rPr>
  </w:style>
  <w:style w:type="paragraph" w:styleId="13">
    <w:name w:val="toc 1"/>
    <w:basedOn w:val="a1"/>
    <w:next w:val="a1"/>
    <w:uiPriority w:val="39"/>
    <w:unhideWhenUsed/>
    <w:pPr>
      <w:spacing w:after="100"/>
    </w:pPr>
  </w:style>
  <w:style w:type="character" w:styleId="af6">
    <w:name w:val="Hyperlink"/>
    <w:basedOn w:val="a2"/>
    <w:uiPriority w:val="99"/>
    <w:unhideWhenUsed/>
    <w:rPr>
      <w:color w:val="0000FF" w:themeColor="hyperlink"/>
      <w:u w:val="single"/>
    </w:rPr>
  </w:style>
  <w:style w:type="character" w:styleId="af7">
    <w:name w:val="annotation reference"/>
    <w:basedOn w:val="a2"/>
    <w:uiPriority w:val="99"/>
    <w:semiHidden/>
    <w:unhideWhenUsed/>
    <w:rPr>
      <w:sz w:val="16"/>
      <w:szCs w:val="16"/>
    </w:rPr>
  </w:style>
  <w:style w:type="paragraph" w:styleId="af8">
    <w:name w:val="Balloon Text"/>
    <w:basedOn w:val="a1"/>
    <w:link w:val="af9"/>
    <w:uiPriority w:val="99"/>
    <w:semiHidden/>
    <w:unhideWhenUsed/>
    <w:rPr>
      <w:rFonts w:ascii="Tahoma" w:hAnsi="Tahoma" w:cs="Tahoma"/>
      <w:sz w:val="16"/>
      <w:szCs w:val="16"/>
    </w:rPr>
  </w:style>
  <w:style w:type="character" w:customStyle="1" w:styleId="af9">
    <w:name w:val="Текст выноски Знак"/>
    <w:basedOn w:val="a2"/>
    <w:link w:val="af8"/>
    <w:uiPriority w:val="99"/>
    <w:semiHidden/>
    <w:rPr>
      <w:rFonts w:ascii="Tahoma" w:eastAsia="Times New Roman" w:hAnsi="Tahoma" w:cs="Tahoma"/>
      <w:sz w:val="16"/>
      <w:szCs w:val="16"/>
      <w:lang w:eastAsia="ru-RU"/>
    </w:rPr>
  </w:style>
  <w:style w:type="character" w:customStyle="1" w:styleId="match">
    <w:name w:val="match"/>
    <w:basedOn w:val="a2"/>
  </w:style>
  <w:style w:type="paragraph" w:customStyle="1" w:styleId="FORMATTEXT">
    <w:name w:val=".FORMATTEXT"/>
    <w:uiPriority w:val="99"/>
    <w:pPr>
      <w:widowControl w:val="0"/>
      <w:spacing w:line="240" w:lineRule="auto"/>
      <w:ind w:firstLine="0"/>
      <w:jc w:val="left"/>
    </w:pPr>
    <w:rPr>
      <w:rFonts w:ascii="Times New Roman" w:eastAsiaTheme="minorEastAsia" w:hAnsi="Times New Roman" w:cs="Times New Roman"/>
      <w:sz w:val="24"/>
      <w:szCs w:val="24"/>
      <w:lang w:eastAsia="ru-RU"/>
    </w:rPr>
  </w:style>
  <w:style w:type="character" w:customStyle="1" w:styleId="apple-converted-space">
    <w:name w:val="apple-converted-space"/>
    <w:basedOn w:val="a2"/>
  </w:style>
  <w:style w:type="paragraph" w:customStyle="1" w:styleId="formattext0">
    <w:name w:val="formattext"/>
    <w:basedOn w:val="a1"/>
    <w:pPr>
      <w:spacing w:before="100" w:beforeAutospacing="1" w:after="100" w:afterAutospacing="1"/>
    </w:pPr>
  </w:style>
  <w:style w:type="paragraph" w:styleId="a0">
    <w:name w:val="List Paragraph"/>
    <w:basedOn w:val="a1"/>
    <w:link w:val="afa"/>
    <w:uiPriority w:val="34"/>
    <w:qFormat/>
    <w:pPr>
      <w:framePr w:hSpace="180" w:wrap="around" w:vAnchor="text" w:hAnchor="text" w:y="1"/>
      <w:numPr>
        <w:numId w:val="8"/>
      </w:numPr>
      <w:contextualSpacing/>
      <w:jc w:val="both"/>
    </w:pPr>
    <w:rPr>
      <w:rFonts w:eastAsiaTheme="minorHAnsi"/>
      <w:szCs w:val="26"/>
      <w:lang w:eastAsia="en-US"/>
    </w:rPr>
  </w:style>
  <w:style w:type="paragraph" w:customStyle="1" w:styleId="afb">
    <w:name w:val="."/>
    <w:uiPriority w:val="99"/>
    <w:pPr>
      <w:widowControl w:val="0"/>
      <w:spacing w:line="240" w:lineRule="auto"/>
      <w:ind w:firstLine="0"/>
      <w:jc w:val="left"/>
    </w:pPr>
    <w:rPr>
      <w:rFonts w:ascii="Times New Roman" w:eastAsiaTheme="minorEastAsia" w:hAnsi="Times New Roman" w:cs="Times New Roman"/>
      <w:sz w:val="24"/>
      <w:szCs w:val="24"/>
      <w:lang w:eastAsia="ru-RU"/>
    </w:rPr>
  </w:style>
  <w:style w:type="paragraph" w:styleId="afc">
    <w:name w:val="footnote text"/>
    <w:basedOn w:val="a1"/>
    <w:link w:val="afd"/>
    <w:uiPriority w:val="99"/>
    <w:semiHidden/>
    <w:rPr>
      <w:sz w:val="20"/>
      <w:szCs w:val="20"/>
    </w:rPr>
  </w:style>
  <w:style w:type="character" w:customStyle="1" w:styleId="afd">
    <w:name w:val="Текст сноски Знак"/>
    <w:basedOn w:val="a2"/>
    <w:link w:val="afc"/>
    <w:uiPriority w:val="99"/>
    <w:semiHidden/>
    <w:rPr>
      <w:rFonts w:ascii="Times New Roman" w:eastAsia="Times New Roman" w:hAnsi="Times New Roman" w:cs="Times New Roman"/>
      <w:sz w:val="20"/>
      <w:szCs w:val="20"/>
      <w:lang w:eastAsia="ru-RU"/>
    </w:rPr>
  </w:style>
  <w:style w:type="character" w:styleId="afe">
    <w:name w:val="footnote reference"/>
    <w:uiPriority w:val="99"/>
    <w:semiHidden/>
    <w:rPr>
      <w:vertAlign w:val="superscript"/>
    </w:rPr>
  </w:style>
  <w:style w:type="paragraph" w:customStyle="1" w:styleId="Default">
    <w:name w:val="Default"/>
    <w:pPr>
      <w:spacing w:line="240" w:lineRule="auto"/>
      <w:ind w:firstLine="0"/>
      <w:jc w:val="left"/>
    </w:pPr>
    <w:rPr>
      <w:rFonts w:ascii="Times New Roman" w:hAnsi="Times New Roman" w:cs="Times New Roman"/>
      <w:color w:val="000000"/>
      <w:sz w:val="24"/>
      <w:szCs w:val="24"/>
    </w:rPr>
  </w:style>
  <w:style w:type="character" w:customStyle="1" w:styleId="aff">
    <w:name w:val="Гипертекстовая ссылка"/>
    <w:basedOn w:val="a2"/>
    <w:uiPriority w:val="99"/>
    <w:rPr>
      <w:rFonts w:ascii="Times New Roman" w:hAnsi="Times New Roman" w:cs="Times New Roman" w:hint="default"/>
      <w:b w:val="0"/>
      <w:bCs w:val="0"/>
      <w:color w:val="000000"/>
      <w:sz w:val="26"/>
    </w:rPr>
  </w:style>
  <w:style w:type="paragraph" w:styleId="aff0">
    <w:name w:val="Normal (Web)"/>
    <w:basedOn w:val="a1"/>
    <w:uiPriority w:val="99"/>
    <w:unhideWhenUsed/>
    <w:pPr>
      <w:spacing w:before="240" w:after="240"/>
    </w:pPr>
    <w:rPr>
      <w:color w:val="252525"/>
    </w:rPr>
  </w:style>
  <w:style w:type="paragraph" w:styleId="aff1">
    <w:name w:val="footer"/>
    <w:basedOn w:val="a1"/>
    <w:link w:val="aff2"/>
    <w:uiPriority w:val="99"/>
    <w:unhideWhenUsed/>
    <w:pPr>
      <w:tabs>
        <w:tab w:val="center" w:pos="4677"/>
        <w:tab w:val="right" w:pos="9355"/>
      </w:tabs>
    </w:pPr>
  </w:style>
  <w:style w:type="character" w:customStyle="1" w:styleId="aff2">
    <w:name w:val="Нижний колонтитул Знак"/>
    <w:basedOn w:val="a2"/>
    <w:link w:val="aff1"/>
    <w:uiPriority w:val="99"/>
    <w:rPr>
      <w:rFonts w:ascii="Times New Roman" w:eastAsia="Times New Roman" w:hAnsi="Times New Roman" w:cs="Times New Roman"/>
      <w:sz w:val="24"/>
      <w:szCs w:val="24"/>
      <w:lang w:eastAsia="ru-RU"/>
    </w:rPr>
  </w:style>
  <w:style w:type="paragraph" w:customStyle="1" w:styleId="ConsPlusCell">
    <w:name w:val="ConsPlusCell"/>
    <w:uiPriority w:val="99"/>
    <w:pPr>
      <w:spacing w:line="240" w:lineRule="auto"/>
      <w:ind w:firstLine="0"/>
      <w:jc w:val="left"/>
    </w:pPr>
    <w:rPr>
      <w:rFonts w:ascii="Arial" w:hAnsi="Arial" w:cs="Arial"/>
      <w:sz w:val="24"/>
      <w:szCs w:val="24"/>
    </w:rPr>
  </w:style>
  <w:style w:type="paragraph" w:customStyle="1" w:styleId="ConsPlusNormal">
    <w:name w:val="ConsPlusNormal"/>
    <w:pPr>
      <w:widowControl w:val="0"/>
      <w:spacing w:line="240" w:lineRule="auto"/>
      <w:ind w:firstLine="0"/>
      <w:jc w:val="left"/>
    </w:pPr>
    <w:rPr>
      <w:rFonts w:ascii="Arial" w:eastAsiaTheme="minorEastAsia" w:hAnsi="Arial" w:cs="Arial"/>
      <w:sz w:val="20"/>
      <w:szCs w:val="20"/>
      <w:lang w:eastAsia="ru-RU"/>
    </w:rPr>
  </w:style>
  <w:style w:type="character" w:styleId="aff3">
    <w:name w:val="FollowedHyperlink"/>
    <w:basedOn w:val="a2"/>
    <w:uiPriority w:val="99"/>
    <w:semiHidden/>
    <w:unhideWhenUsed/>
    <w:rPr>
      <w:color w:val="800080" w:themeColor="followedHyperlink"/>
      <w:u w:val="single"/>
    </w:rPr>
  </w:style>
  <w:style w:type="paragraph" w:customStyle="1" w:styleId="headertext">
    <w:name w:val="headertext"/>
    <w:basedOn w:val="a1"/>
    <w:pPr>
      <w:spacing w:before="100" w:beforeAutospacing="1" w:after="100" w:afterAutospacing="1"/>
    </w:pPr>
  </w:style>
  <w:style w:type="paragraph" w:styleId="aff4">
    <w:name w:val="toa heading"/>
    <w:basedOn w:val="a1"/>
    <w:next w:val="a1"/>
    <w:uiPriority w:val="99"/>
    <w:semiHidden/>
    <w:unhideWhenUsed/>
    <w:pPr>
      <w:spacing w:before="120"/>
    </w:pPr>
    <w:rPr>
      <w:rFonts w:asciiTheme="majorHAnsi" w:eastAsiaTheme="majorEastAsia" w:hAnsiTheme="majorHAnsi" w:cstheme="majorBidi"/>
      <w:b/>
      <w:bCs/>
    </w:rPr>
  </w:style>
  <w:style w:type="paragraph" w:styleId="aff5">
    <w:name w:val="No Spacing"/>
    <w:basedOn w:val="a1"/>
    <w:next w:val="a1"/>
    <w:uiPriority w:val="1"/>
    <w:qFormat/>
    <w:pPr>
      <w:widowControl w:val="0"/>
      <w:jc w:val="both"/>
    </w:pPr>
    <w:rPr>
      <w:rFonts w:eastAsiaTheme="minorHAnsi"/>
      <w:lang w:eastAsia="en-US"/>
    </w:rPr>
  </w:style>
  <w:style w:type="paragraph" w:styleId="aff6">
    <w:name w:val="Revision"/>
    <w:hidden/>
    <w:uiPriority w:val="99"/>
    <w:semiHidden/>
    <w:pPr>
      <w:spacing w:line="240" w:lineRule="auto"/>
      <w:ind w:firstLine="0"/>
      <w:jc w:val="left"/>
    </w:pPr>
    <w:rPr>
      <w:rFonts w:ascii="Times New Roman" w:eastAsia="Times New Roman" w:hAnsi="Times New Roman" w:cs="Times New Roman"/>
      <w:sz w:val="24"/>
      <w:szCs w:val="24"/>
      <w:lang w:eastAsia="ru-RU"/>
    </w:rPr>
  </w:style>
  <w:style w:type="paragraph" w:styleId="33">
    <w:name w:val="Body Text Indent 3"/>
    <w:basedOn w:val="a1"/>
    <w:link w:val="34"/>
    <w:pPr>
      <w:spacing w:after="120"/>
      <w:ind w:left="283"/>
    </w:pPr>
    <w:rPr>
      <w:sz w:val="16"/>
      <w:szCs w:val="16"/>
    </w:rPr>
  </w:style>
  <w:style w:type="character" w:customStyle="1" w:styleId="34">
    <w:name w:val="Основной текст с отступом 3 Знак"/>
    <w:basedOn w:val="a2"/>
    <w:link w:val="33"/>
    <w:rPr>
      <w:rFonts w:ascii="Times New Roman" w:eastAsia="Times New Roman" w:hAnsi="Times New Roman" w:cs="Times New Roman"/>
      <w:sz w:val="16"/>
      <w:szCs w:val="16"/>
      <w:lang w:eastAsia="ru-RU"/>
    </w:rPr>
  </w:style>
  <w:style w:type="paragraph" w:styleId="aff7">
    <w:name w:val="endnote text"/>
    <w:basedOn w:val="a1"/>
    <w:link w:val="aff8"/>
    <w:uiPriority w:val="99"/>
    <w:semiHidden/>
    <w:unhideWhenUsed/>
    <w:rPr>
      <w:sz w:val="20"/>
      <w:szCs w:val="20"/>
    </w:rPr>
  </w:style>
  <w:style w:type="character" w:customStyle="1" w:styleId="aff8">
    <w:name w:val="Текст концевой сноски Знак"/>
    <w:basedOn w:val="a2"/>
    <w:link w:val="aff7"/>
    <w:uiPriority w:val="99"/>
    <w:semiHidden/>
    <w:rPr>
      <w:rFonts w:ascii="Times New Roman" w:eastAsia="Times New Roman" w:hAnsi="Times New Roman" w:cs="Times New Roman"/>
      <w:sz w:val="20"/>
      <w:szCs w:val="20"/>
      <w:lang w:eastAsia="ru-RU"/>
    </w:rPr>
  </w:style>
  <w:style w:type="character" w:styleId="aff9">
    <w:name w:val="endnote reference"/>
    <w:basedOn w:val="a2"/>
    <w:uiPriority w:val="99"/>
    <w:semiHidden/>
    <w:unhideWhenUsed/>
    <w:rPr>
      <w:vertAlign w:val="superscript"/>
    </w:rPr>
  </w:style>
  <w:style w:type="character" w:customStyle="1" w:styleId="14">
    <w:name w:val="Основной текст Знак1"/>
    <w:basedOn w:val="a2"/>
    <w:uiPriority w:val="99"/>
    <w:rPr>
      <w:rFonts w:ascii="Arial" w:hAnsi="Arial" w:cs="Arial" w:hint="default"/>
      <w:shd w:val="clear" w:color="auto" w:fill="FFFFFF"/>
    </w:rPr>
  </w:style>
  <w:style w:type="character" w:styleId="affa">
    <w:name w:val="Strong"/>
    <w:basedOn w:val="a2"/>
    <w:uiPriority w:val="22"/>
    <w:qFormat/>
    <w:rPr>
      <w:b/>
      <w:bCs/>
    </w:rPr>
  </w:style>
  <w:style w:type="paragraph" w:styleId="affb">
    <w:name w:val="Body Text"/>
    <w:basedOn w:val="a1"/>
    <w:link w:val="affc"/>
    <w:uiPriority w:val="99"/>
    <w:unhideWhenUsed/>
    <w:pPr>
      <w:spacing w:after="120"/>
    </w:pPr>
  </w:style>
  <w:style w:type="character" w:customStyle="1" w:styleId="affc">
    <w:name w:val="Основной текст Знак"/>
    <w:basedOn w:val="a2"/>
    <w:link w:val="affb"/>
    <w:uiPriority w:val="99"/>
    <w:rPr>
      <w:rFonts w:ascii="Times New Roman" w:eastAsia="Times New Roman" w:hAnsi="Times New Roman" w:cs="Times New Roman"/>
      <w:sz w:val="24"/>
      <w:szCs w:val="24"/>
      <w:lang w:eastAsia="ru-RU"/>
    </w:rPr>
  </w:style>
  <w:style w:type="numbering" w:customStyle="1" w:styleId="1">
    <w:name w:val="Стиль1"/>
    <w:uiPriority w:val="99"/>
    <w:pPr>
      <w:numPr>
        <w:numId w:val="1"/>
      </w:numPr>
    </w:pPr>
  </w:style>
  <w:style w:type="character" w:customStyle="1" w:styleId="21">
    <w:name w:val="Заголовок 2 Знак"/>
    <w:basedOn w:val="a2"/>
    <w:link w:val="20"/>
    <w:uiPriority w:val="9"/>
    <w:rPr>
      <w:rFonts w:ascii="Times New Roman" w:hAnsi="Times New Roman" w:cstheme="majorBidi"/>
      <w:b/>
      <w:sz w:val="26"/>
      <w:szCs w:val="26"/>
    </w:rPr>
  </w:style>
  <w:style w:type="character" w:customStyle="1" w:styleId="30">
    <w:name w:val="Заголовок 3 Знак"/>
    <w:basedOn w:val="a2"/>
    <w:link w:val="3"/>
    <w:uiPriority w:val="9"/>
    <w:rPr>
      <w:rFonts w:ascii="Times New Roman" w:hAnsi="Times New Roman" w:cstheme="majorBidi"/>
      <w:sz w:val="24"/>
      <w:szCs w:val="24"/>
      <w:lang w:eastAsia="ru-RU"/>
    </w:rPr>
  </w:style>
  <w:style w:type="character" w:customStyle="1" w:styleId="40">
    <w:name w:val="Заголовок 4 Знак"/>
    <w:basedOn w:val="a2"/>
    <w:link w:val="4"/>
    <w:uiPriority w:val="9"/>
    <w:rPr>
      <w:rFonts w:ascii="Times New Roman" w:eastAsiaTheme="majorEastAsia" w:hAnsi="Times New Roman" w:cstheme="majorBidi"/>
      <w:iCs/>
      <w:sz w:val="26"/>
      <w:szCs w:val="26"/>
      <w:lang w:eastAsia="ru-RU"/>
    </w:rPr>
  </w:style>
  <w:style w:type="character" w:customStyle="1" w:styleId="affd">
    <w:name w:val="Основной текст_"/>
    <w:link w:val="53"/>
    <w:rPr>
      <w:rFonts w:ascii="Times New Roman" w:eastAsia="Times New Roman" w:hAnsi="Times New Roman" w:cs="Times New Roman"/>
      <w:sz w:val="23"/>
      <w:szCs w:val="23"/>
      <w:shd w:val="clear" w:color="auto" w:fill="FFFFFF"/>
    </w:rPr>
  </w:style>
  <w:style w:type="paragraph" w:customStyle="1" w:styleId="53">
    <w:name w:val="Основной текст5"/>
    <w:basedOn w:val="a1"/>
    <w:link w:val="affd"/>
    <w:pPr>
      <w:shd w:val="clear" w:color="auto" w:fill="FFFFFF"/>
      <w:spacing w:before="180" w:line="274" w:lineRule="exact"/>
      <w:ind w:hanging="440"/>
      <w:jc w:val="both"/>
    </w:pPr>
    <w:rPr>
      <w:sz w:val="23"/>
      <w:szCs w:val="23"/>
      <w:lang w:eastAsia="en-US"/>
    </w:rPr>
  </w:style>
  <w:style w:type="character" w:customStyle="1" w:styleId="affe">
    <w:name w:val="Основной текст + Полужирный"/>
    <w:rPr>
      <w:rFonts w:ascii="Times New Roman" w:eastAsia="Times New Roman" w:hAnsi="Times New Roman" w:cs="Times New Roman"/>
      <w:b/>
      <w:bCs/>
      <w:i w:val="0"/>
      <w:iCs w:val="0"/>
      <w:smallCaps w:val="0"/>
      <w:strike w:val="0"/>
      <w:spacing w:val="0"/>
      <w:sz w:val="23"/>
      <w:szCs w:val="23"/>
      <w:shd w:val="clear" w:color="auto" w:fill="FFFFFF"/>
    </w:rPr>
  </w:style>
  <w:style w:type="paragraph" w:customStyle="1" w:styleId="15">
    <w:name w:val="Абзац списка1"/>
    <w:basedOn w:val="a1"/>
    <w:qFormat/>
    <w:pPr>
      <w:spacing w:after="200" w:line="276" w:lineRule="auto"/>
      <w:ind w:left="720"/>
    </w:pPr>
    <w:rPr>
      <w:rFonts w:eastAsia="Arial Unicode MS" w:cs="Calibri"/>
      <w:szCs w:val="22"/>
      <w:lang w:eastAsia="ar-SA"/>
    </w:rPr>
  </w:style>
  <w:style w:type="character" w:customStyle="1" w:styleId="afa">
    <w:name w:val="Абзац списка Знак"/>
    <w:link w:val="a0"/>
    <w:uiPriority w:val="34"/>
    <w:qFormat/>
    <w:rPr>
      <w:rFonts w:ascii="Times New Roman" w:hAnsi="Times New Roman" w:cs="Times New Roman"/>
      <w:sz w:val="24"/>
      <w:szCs w:val="26"/>
    </w:rPr>
  </w:style>
  <w:style w:type="paragraph" w:customStyle="1" w:styleId="26">
    <w:name w:val="Абзац списка2"/>
    <w:basedOn w:val="a1"/>
    <w:pPr>
      <w:spacing w:after="200" w:line="276" w:lineRule="auto"/>
      <w:ind w:left="720"/>
    </w:pPr>
    <w:rPr>
      <w:rFonts w:ascii="Calibri" w:eastAsia="Arial Unicode MS" w:hAnsi="Calibri" w:cs="Calibri"/>
      <w:sz w:val="22"/>
      <w:szCs w:val="22"/>
      <w:lang w:eastAsia="ar-SA"/>
    </w:rPr>
  </w:style>
  <w:style w:type="paragraph" w:customStyle="1" w:styleId="35">
    <w:name w:val="Абзац списка3"/>
    <w:basedOn w:val="a1"/>
    <w:pPr>
      <w:spacing w:after="200" w:line="276" w:lineRule="auto"/>
      <w:ind w:left="720"/>
    </w:pPr>
    <w:rPr>
      <w:rFonts w:ascii="Calibri" w:eastAsia="Arial Unicode MS" w:hAnsi="Calibri" w:cs="Calibri"/>
      <w:sz w:val="22"/>
      <w:szCs w:val="22"/>
      <w:lang w:eastAsia="ar-SA"/>
    </w:rPr>
  </w:style>
  <w:style w:type="paragraph" w:customStyle="1" w:styleId="43">
    <w:name w:val="Абзац списка4"/>
    <w:basedOn w:val="a1"/>
    <w:pPr>
      <w:spacing w:after="200" w:line="276" w:lineRule="auto"/>
      <w:ind w:left="720"/>
    </w:pPr>
    <w:rPr>
      <w:rFonts w:ascii="Calibri" w:eastAsia="Arial Unicode MS" w:hAnsi="Calibri" w:cs="Calibri"/>
      <w:sz w:val="22"/>
      <w:szCs w:val="22"/>
      <w:lang w:eastAsia="ar-SA"/>
    </w:rPr>
  </w:style>
  <w:style w:type="paragraph" w:customStyle="1" w:styleId="110">
    <w:name w:val="Заголовок 11"/>
    <w:basedOn w:val="a1"/>
    <w:next w:val="a1"/>
    <w:uiPriority w:val="9"/>
    <w:qFormat/>
    <w:pPr>
      <w:keepNext/>
      <w:keepLines/>
      <w:tabs>
        <w:tab w:val="num" w:pos="0"/>
      </w:tabs>
      <w:spacing w:before="240"/>
      <w:ind w:left="426" w:hanging="426"/>
      <w:jc w:val="both"/>
      <w:outlineLvl w:val="0"/>
    </w:pPr>
    <w:rPr>
      <w:b/>
      <w:bCs/>
      <w:sz w:val="26"/>
      <w:szCs w:val="26"/>
    </w:rPr>
  </w:style>
  <w:style w:type="paragraph" w:customStyle="1" w:styleId="210">
    <w:name w:val="Заголовок 21"/>
    <w:basedOn w:val="a1"/>
    <w:next w:val="a1"/>
    <w:uiPriority w:val="9"/>
    <w:unhideWhenUsed/>
    <w:qFormat/>
    <w:pPr>
      <w:tabs>
        <w:tab w:val="num" w:pos="0"/>
      </w:tabs>
      <w:ind w:left="1069" w:hanging="360"/>
      <w:jc w:val="both"/>
      <w:outlineLvl w:val="1"/>
    </w:pPr>
    <w:rPr>
      <w:rFonts w:eastAsia="Calibri"/>
      <w:sz w:val="26"/>
      <w:szCs w:val="26"/>
      <w:lang w:eastAsia="en-US"/>
    </w:rPr>
  </w:style>
  <w:style w:type="paragraph" w:customStyle="1" w:styleId="410">
    <w:name w:val="Заголовок 41"/>
    <w:basedOn w:val="a1"/>
    <w:next w:val="a1"/>
    <w:uiPriority w:val="9"/>
    <w:unhideWhenUsed/>
    <w:qFormat/>
    <w:pPr>
      <w:tabs>
        <w:tab w:val="num" w:pos="0"/>
        <w:tab w:val="left" w:pos="851"/>
        <w:tab w:val="left" w:pos="1276"/>
      </w:tabs>
      <w:spacing w:before="40"/>
      <w:ind w:left="1429" w:hanging="87"/>
      <w:jc w:val="both"/>
      <w:outlineLvl w:val="3"/>
    </w:pPr>
    <w:rPr>
      <w:iCs/>
      <w:sz w:val="26"/>
      <w:szCs w:val="26"/>
    </w:rPr>
  </w:style>
  <w:style w:type="paragraph" w:customStyle="1" w:styleId="a">
    <w:name w:val="_ИРАО Нумерованный список"/>
    <w:basedOn w:val="a1"/>
    <w:next w:val="a1"/>
    <w:pPr>
      <w:numPr>
        <w:numId w:val="18"/>
      </w:numPr>
      <w:spacing w:before="120"/>
      <w:jc w:val="both"/>
    </w:pPr>
    <w:rPr>
      <w:rFonts w:ascii="Arial" w:eastAsia="Calibri" w:hAnsi="Arial"/>
      <w:color w:val="000000"/>
      <w:szCs w:val="20"/>
      <w:lang w:val="en-US" w:eastAsia="en-US"/>
    </w:rPr>
  </w:style>
  <w:style w:type="paragraph" w:customStyle="1" w:styleId="2">
    <w:name w:val="Заголовок 2 нумерованный"/>
    <w:basedOn w:val="a1"/>
    <w:pPr>
      <w:keepLines/>
      <w:numPr>
        <w:ilvl w:val="1"/>
        <w:numId w:val="19"/>
      </w:numPr>
      <w:spacing w:before="480" w:line="276" w:lineRule="auto"/>
      <w:jc w:val="both"/>
      <w:outlineLvl w:val="1"/>
    </w:pPr>
    <w:rPr>
      <w:rFonts w:ascii="Cambria" w:eastAsia="Calibri" w:hAnsi="Cambria"/>
      <w:b/>
      <w:bCs/>
      <w:color w:val="000000"/>
      <w:szCs w:val="28"/>
    </w:rPr>
  </w:style>
  <w:style w:type="character" w:customStyle="1" w:styleId="16">
    <w:name w:val="Неразрешенное упоминание1"/>
    <w:basedOn w:val="a2"/>
    <w:uiPriority w:val="99"/>
    <w:semiHidden/>
    <w:unhideWhenUsed/>
    <w:rPr>
      <w:color w:val="605E5C"/>
      <w:shd w:val="clear" w:color="auto" w:fill="E1DFDD"/>
    </w:rPr>
  </w:style>
  <w:style w:type="table" w:customStyle="1" w:styleId="82">
    <w:name w:val="Сетка таблицы8"/>
    <w:basedOn w:val="a3"/>
    <w:next w:val="ac"/>
    <w:uiPriority w:val="39"/>
    <w:pPr>
      <w:spacing w:line="240" w:lineRule="auto"/>
      <w:ind w:firstLine="0"/>
      <w:jc w:val="left"/>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omskenergosbyt.ru" TargetMode="External"/><Relationship Id="rId18" Type="http://schemas.openxmlformats.org/officeDocument/2006/relationships/hyperlink" Target="https://tomskenergosbyt.ru" TargetMode="External"/><Relationship Id="rId26" Type="http://schemas.openxmlformats.org/officeDocument/2006/relationships/hyperlink" Target="https://tomskenergosbyt.ru" TargetMode="External"/><Relationship Id="rId3" Type="http://schemas.openxmlformats.org/officeDocument/2006/relationships/styles" Target="styles.xml"/><Relationship Id="rId21" Type="http://schemas.openxmlformats.org/officeDocument/2006/relationships/hyperlink" Target="https://tomskenergosby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omskenergosbyt.ru" TargetMode="External"/><Relationship Id="rId17" Type="http://schemas.openxmlformats.org/officeDocument/2006/relationships/hyperlink" Target="https://tomskenergosbyt.ru" TargetMode="External"/><Relationship Id="rId25" Type="http://schemas.openxmlformats.org/officeDocument/2006/relationships/hyperlink" Target="https://tomskenergosbyt.ru" TargetMode="External"/><Relationship Id="rId33" Type="http://schemas.openxmlformats.org/officeDocument/2006/relationships/image" Target="media/image20.jpg"/><Relationship Id="rId2" Type="http://schemas.openxmlformats.org/officeDocument/2006/relationships/numbering" Target="numbering.xml"/><Relationship Id="rId16" Type="http://schemas.openxmlformats.org/officeDocument/2006/relationships/hyperlink" Target="https://tomskenergosbyt.ru" TargetMode="External"/><Relationship Id="rId20" Type="http://schemas.openxmlformats.org/officeDocument/2006/relationships/hyperlink" Target="https://tomskenergosbyt.ru"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mskenergosbyt.ru" TargetMode="External"/><Relationship Id="rId24" Type="http://schemas.openxmlformats.org/officeDocument/2006/relationships/hyperlink" Target="https://tomskenergosbyt.ru" TargetMode="External"/><Relationship Id="rId32"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s://tomskenergosbyt.ru" TargetMode="External"/><Relationship Id="rId28" Type="http://schemas.openxmlformats.org/officeDocument/2006/relationships/header" Target="header2.xml"/><Relationship Id="rId10" Type="http://schemas.openxmlformats.org/officeDocument/2006/relationships/hyperlink" Target="https://tomskenergosbyt.ru" TargetMode="External"/><Relationship Id="rId19" Type="http://schemas.openxmlformats.org/officeDocument/2006/relationships/hyperlink" Target="https://tomskenergosbyt.ru" TargetMode="External"/><Relationship Id="rId31" Type="http://schemas.openxmlformats.org/officeDocument/2006/relationships/hyperlink" Target="https://tomskenergosbyt.ru" TargetMode="External"/><Relationship Id="rId4" Type="http://schemas.openxmlformats.org/officeDocument/2006/relationships/settings" Target="settings.xml"/><Relationship Id="rId9" Type="http://schemas.openxmlformats.org/officeDocument/2006/relationships/hyperlink" Target="https://tomskenergosbyt.ru" TargetMode="External"/><Relationship Id="rId14" Type="http://schemas.openxmlformats.org/officeDocument/2006/relationships/hyperlink" Target="https://https://tomskenergosbyt.ru%20" TargetMode="External"/><Relationship Id="rId22" Type="http://schemas.openxmlformats.org/officeDocument/2006/relationships/hyperlink" Target="https://tomskenergosbyt.ru" TargetMode="External"/><Relationship Id="rId27" Type="http://schemas.openxmlformats.org/officeDocument/2006/relationships/hyperlink" Target="https://tomskenergosbyt.ru" TargetMode="External"/><Relationship Id="rId30" Type="http://schemas.openxmlformats.org/officeDocument/2006/relationships/image" Target="media/image10.png"/><Relationship Id="rId35" Type="http://schemas.openxmlformats.org/officeDocument/2006/relationships/theme" Target="theme/theme1.xml"/><Relationship Id="rId8" Type="http://schemas.openxmlformats.org/officeDocument/2006/relationships/hyperlink" Target="https://tomskenergosby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3F827-0ABB-4AFA-B40D-D63B84E01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19</Pages>
  <Words>6020</Words>
  <Characters>34319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40259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Корсаков Алексей Борисович</dc:creator>
  <cp:lastModifiedBy>Смирнягина Анна Сергеевна</cp:lastModifiedBy>
  <cp:revision>11</cp:revision>
  <dcterms:created xsi:type="dcterms:W3CDTF">2023-09-28T02:34:00Z</dcterms:created>
  <dcterms:modified xsi:type="dcterms:W3CDTF">2024-09-18T09:16:00Z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Kuznecov_AI</vt:lpwstr>
  </property>
  <property fmtid="{D5CDD505-2E9C-101B-9397-08002B2CF9AE}" pid="3" name="CustomObjectId">
    <vt:lpwstr>0900000282f8975e</vt:lpwstr>
  </property>
  <property fmtid="{D5CDD505-2E9C-101B-9397-08002B2CF9AE}" pid="4" name="CustomServerURL">
    <vt:lpwstr>http://asud.interrao.ru:7778/sedir/doc-upload</vt:lpwstr>
  </property>
  <property fmtid="{D5CDD505-2E9C-101B-9397-08002B2CF9AE}" pid="5" name="CustomUserId">
    <vt:lpwstr>Korsakov_AB</vt:lpwstr>
  </property>
  <property fmtid="{D5CDD505-2E9C-101B-9397-08002B2CF9AE}" pid="6" name="CustomObjectState">
    <vt:lpwstr>2502115099</vt:lpwstr>
  </property>
  <property fmtid="{D5CDD505-2E9C-101B-9397-08002B2CF9AE}" pid="7" name="magic_key">
    <vt:lpwstr>MSKWS-00121.khayretdinova.Windows NT...10.192.0.255.127.0.0.1.C:\Users\khayretdinova\AppData\Local\Temp\AsudCheckout\0900000282f8975e\Методика_формирования_технических_заданий_для_проведения_закупочных_процедур_поставки_товаров,_выполнения_работ,_оказания</vt:lpwstr>
  </property>
  <property fmtid="{D5CDD505-2E9C-101B-9397-08002B2CF9AE}" pid="8" name="ConfirmationToolBarEnabled">
    <vt:lpwstr>false</vt:lpwstr>
  </property>
</Properties>
</file>